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0796B" w:rsidRDefault="008B61DC" w:rsidP="00091D61">
      <w:pPr>
        <w:spacing w:after="120"/>
        <w:jc w:val="right"/>
      </w:pPr>
      <w:bookmarkStart w:id="0" w:name="_GoBack"/>
      <w:bookmarkEnd w:id="0"/>
      <w:r w:rsidRPr="0042194C">
        <w:rPr>
          <w:noProof/>
          <w:lang w:val="en-US" w:eastAsia="en-US"/>
        </w:rPr>
        <w:drawing>
          <wp:inline distT="0" distB="0" distL="0" distR="0" wp14:anchorId="29BA4229" wp14:editId="6988F090">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7C1B2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8B61DC" w:rsidRDefault="003233B9" w:rsidP="00091D61">
      <w:pPr>
        <w:jc w:val="right"/>
        <w:rPr>
          <w:rFonts w:ascii="Arial Black" w:hAnsi="Arial Black"/>
          <w:caps/>
          <w:sz w:val="15"/>
          <w:szCs w:val="15"/>
        </w:rPr>
      </w:pPr>
      <w:r w:rsidRPr="008B61DC">
        <w:rPr>
          <w:rFonts w:ascii="Arial Black" w:hAnsi="Arial Black"/>
          <w:sz w:val="15"/>
          <w:szCs w:val="15"/>
        </w:rPr>
        <w:t>WIPO/GRTKF/IC/44/</w:t>
      </w:r>
      <w:bookmarkStart w:id="1" w:name="Code"/>
      <w:r w:rsidRPr="008B61DC">
        <w:rPr>
          <w:rFonts w:ascii="Arial Black" w:hAnsi="Arial Black"/>
          <w:sz w:val="15"/>
          <w:szCs w:val="15"/>
        </w:rPr>
        <w:t>INF/7</w:t>
      </w:r>
    </w:p>
    <w:bookmarkEnd w:id="1"/>
    <w:p w:rsidR="00CE65D4" w:rsidRPr="0010796B" w:rsidRDefault="00CE65D4" w:rsidP="00091D61">
      <w:pPr>
        <w:jc w:val="right"/>
        <w:rPr>
          <w:rFonts w:ascii="Arial Black" w:hAnsi="Arial Black"/>
          <w:caps/>
          <w:sz w:val="15"/>
          <w:szCs w:val="15"/>
        </w:rPr>
      </w:pPr>
      <w:r>
        <w:rPr>
          <w:rFonts w:ascii="Arial Black" w:hAnsi="Arial Black"/>
          <w:caps/>
          <w:sz w:val="15"/>
        </w:rPr>
        <w:t xml:space="preserve">ОРИГИНАЛ: </w:t>
      </w:r>
      <w:bookmarkStart w:id="2" w:name="Original"/>
      <w:r>
        <w:rPr>
          <w:rFonts w:ascii="Arial Black" w:hAnsi="Arial Black"/>
          <w:caps/>
          <w:sz w:val="15"/>
        </w:rPr>
        <w:t>английский</w:t>
      </w:r>
    </w:p>
    <w:bookmarkEnd w:id="2"/>
    <w:p w:rsidR="008B2CC1" w:rsidRPr="0010796B" w:rsidRDefault="00CE65D4" w:rsidP="00091D61">
      <w:pPr>
        <w:spacing w:after="1200"/>
        <w:jc w:val="right"/>
        <w:rPr>
          <w:rFonts w:ascii="Arial Black" w:hAnsi="Arial Black"/>
          <w:caps/>
          <w:sz w:val="15"/>
          <w:szCs w:val="15"/>
        </w:rPr>
      </w:pPr>
      <w:r>
        <w:rPr>
          <w:rFonts w:ascii="Arial Black" w:hAnsi="Arial Black"/>
          <w:caps/>
          <w:sz w:val="15"/>
        </w:rPr>
        <w:t xml:space="preserve">ДАТА: </w:t>
      </w:r>
      <w:bookmarkStart w:id="3" w:name="Date"/>
      <w:r>
        <w:rPr>
          <w:rFonts w:ascii="Arial Black" w:hAnsi="Arial Black"/>
          <w:caps/>
          <w:sz w:val="15"/>
        </w:rPr>
        <w:t>25 июля 2022 г.</w:t>
      </w:r>
    </w:p>
    <w:bookmarkEnd w:id="3"/>
    <w:p w:rsidR="008B2CC1" w:rsidRPr="0010796B" w:rsidRDefault="00970A8D" w:rsidP="00091D61">
      <w:pPr>
        <w:spacing w:after="720"/>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8B2CC1" w:rsidRPr="0010796B" w:rsidRDefault="00970A8D" w:rsidP="00091D61">
      <w:pPr>
        <w:rPr>
          <w:b/>
          <w:sz w:val="24"/>
          <w:szCs w:val="24"/>
        </w:rPr>
      </w:pPr>
      <w:r>
        <w:rPr>
          <w:b/>
          <w:sz w:val="24"/>
        </w:rPr>
        <w:t>Сорок четвертая cессия</w:t>
      </w:r>
    </w:p>
    <w:p w:rsidR="008B2CC1" w:rsidRPr="0010796B" w:rsidRDefault="00970A8D" w:rsidP="00091D61">
      <w:pPr>
        <w:spacing w:after="720"/>
      </w:pPr>
      <w:r>
        <w:rPr>
          <w:b/>
          <w:sz w:val="24"/>
        </w:rPr>
        <w:t>Женева, 12–16 сентября 2022 г.</w:t>
      </w:r>
    </w:p>
    <w:p w:rsidR="003233B9" w:rsidRPr="0010796B" w:rsidRDefault="003233B9" w:rsidP="00091D61">
      <w:pPr>
        <w:spacing w:after="360"/>
        <w:rPr>
          <w:caps/>
          <w:sz w:val="24"/>
        </w:rPr>
      </w:pPr>
      <w:bookmarkStart w:id="4" w:name="TitleOfDoc"/>
      <w:r>
        <w:rPr>
          <w:caps/>
          <w:sz w:val="24"/>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3233B9" w:rsidRPr="0010796B" w:rsidRDefault="003233B9" w:rsidP="00091D61">
      <w:pPr>
        <w:spacing w:after="960"/>
        <w:rPr>
          <w:i/>
        </w:rPr>
      </w:pPr>
      <w:bookmarkStart w:id="5" w:name="Prepared"/>
      <w:bookmarkEnd w:id="4"/>
      <w:r>
        <w:rPr>
          <w:i/>
        </w:rPr>
        <w:t>Документ подготовлен Секретариатом</w:t>
      </w:r>
    </w:p>
    <w:bookmarkEnd w:id="5"/>
    <w:p w:rsidR="002928D3" w:rsidRPr="0010796B" w:rsidRDefault="008B61DC" w:rsidP="00091D61">
      <w:pPr>
        <w:spacing w:after="220"/>
        <w:rPr>
          <w:b/>
        </w:rPr>
      </w:pPr>
      <w:r>
        <w:rPr>
          <w:b/>
        </w:rPr>
        <w:t>ВВЕДЕНИЕ</w:t>
      </w:r>
    </w:p>
    <w:p w:rsidR="000F7F86" w:rsidRPr="0010796B" w:rsidRDefault="00793906" w:rsidP="00091D61">
      <w:pPr>
        <w:pStyle w:val="ONUME"/>
      </w:pPr>
      <w:r>
        <w:t>На своих шестнадцатой и семнадцатой сессиях, состоявшихся соответственно</w:t>
      </w:r>
      <w:r w:rsidR="008B61DC">
        <w:t xml:space="preserve"> 3-7 </w:t>
      </w:r>
      <w:r>
        <w:t>мая 2010 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 и представить их МКГР</w:t>
      </w:r>
      <w:r w:rsidRPr="0010796B">
        <w:rPr>
          <w:rStyle w:val="FootnoteReference"/>
          <w:szCs w:val="22"/>
        </w:rPr>
        <w:footnoteReference w:id="2"/>
      </w:r>
      <w:r>
        <w:t xml:space="preserve">. </w:t>
      </w:r>
    </w:p>
    <w:p w:rsidR="00793906" w:rsidRPr="0010796B" w:rsidRDefault="00793906" w:rsidP="00091D61">
      <w:pPr>
        <w:pStyle w:val="ONUME"/>
      </w:pPr>
      <w:r>
        <w:t xml:space="preserve">На своей девятнадцатой сессии, состоявшейся 18–22 июля 2011 г., МКГР «предложил Секретариату обновить глоссарии, содержащиеся в документах WIPO/GRTKF/IC/19/INF/7 («Глоссарий ключевых терминов, относящихся к интеллектуальной собственности и традиционным выражениям культуры»), WIPO/GRTKF/IC/19/INF/8 («Глоссарий ключевых терминов, относящихся к </w:t>
      </w:r>
      <w:r>
        <w:lastRenderedPageBreak/>
        <w:t>интеллектуальной собственности и традиционным знаниям») и WIPO/GRTKF/IC/19/INF/9 («Глоссарий ключевых терминов, относящихся к интеллектуальной собственности и генетическим ресурсам»), объединив их в едином документе и опубликовав сводный глоссарий в качестве информационного документа к следующей сессии Комитета»</w:t>
      </w:r>
      <w:r w:rsidRPr="0010796B">
        <w:rPr>
          <w:rStyle w:val="FootnoteReference"/>
          <w:szCs w:val="22"/>
          <w:lang w:eastAsia="en-US"/>
        </w:rPr>
        <w:footnoteReference w:id="3"/>
      </w:r>
      <w:r>
        <w:t>.</w:t>
      </w:r>
    </w:p>
    <w:p w:rsidR="000F7F86" w:rsidRPr="0010796B" w:rsidRDefault="00793906" w:rsidP="00091D61">
      <w:pPr>
        <w:pStyle w:val="ONUME"/>
        <w:keepNext/>
        <w:keepLines/>
      </w:pPr>
      <w:r>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Он содержится в приложении к настоящему документу.  Для удобства пользования включен алфавитный указатель терминов.  </w:t>
      </w:r>
    </w:p>
    <w:p w:rsidR="000F7F86" w:rsidRPr="0010796B" w:rsidRDefault="00793906" w:rsidP="00091D61">
      <w:pPr>
        <w:pStyle w:val="ONUME"/>
      </w:pPr>
      <w:r>
        <w:t xml:space="preserve">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 </w:t>
      </w:r>
    </w:p>
    <w:p w:rsidR="000F7F86" w:rsidRPr="0010796B" w:rsidRDefault="00793906" w:rsidP="00091D61">
      <w:pPr>
        <w:pStyle w:val="ONUME"/>
      </w:pPr>
      <w:r>
        <w:t xml:space="preserve">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не наносят ущерба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 </w:t>
      </w:r>
    </w:p>
    <w:p w:rsidR="000F7F86" w:rsidRPr="0010796B" w:rsidRDefault="00793906" w:rsidP="00091D61">
      <w:pPr>
        <w:pStyle w:val="ONUME"/>
        <w:ind w:left="5533"/>
        <w:rPr>
          <w:i/>
        </w:rPr>
      </w:pPr>
      <w:r>
        <w:rPr>
          <w:i/>
        </w:rPr>
        <w:t>МКГР предлагается принять к сведению настоящий документ и приложение к нему.</w:t>
      </w:r>
    </w:p>
    <w:p w:rsidR="002C527D" w:rsidRPr="0010796B" w:rsidRDefault="002C527D" w:rsidP="00091D61">
      <w:pPr>
        <w:spacing w:before="600" w:after="220"/>
        <w:ind w:left="5530"/>
        <w:rPr>
          <w:szCs w:val="22"/>
        </w:rPr>
      </w:pPr>
      <w:r>
        <w:t>[Приложение следует]</w:t>
      </w:r>
    </w:p>
    <w:p w:rsidR="002C527D" w:rsidRPr="0010796B" w:rsidRDefault="002C527D" w:rsidP="00091D61">
      <w:pPr>
        <w:spacing w:before="600"/>
        <w:rPr>
          <w:szCs w:val="22"/>
        </w:rPr>
      </w:pPr>
    </w:p>
    <w:p w:rsidR="005D7BAA" w:rsidRPr="0010796B" w:rsidRDefault="005D7BAA" w:rsidP="00091D61">
      <w:pPr>
        <w:spacing w:before="600"/>
        <w:rPr>
          <w:szCs w:val="22"/>
        </w:rPr>
        <w:sectPr w:rsidR="005D7BAA" w:rsidRPr="0010796B" w:rsidSect="003233B9">
          <w:headerReference w:type="default" r:id="rId9"/>
          <w:endnotePr>
            <w:numFmt w:val="decimal"/>
          </w:endnotePr>
          <w:pgSz w:w="11907" w:h="16840" w:code="9"/>
          <w:pgMar w:top="567" w:right="1134" w:bottom="1418" w:left="1418" w:header="510" w:footer="1021" w:gutter="0"/>
          <w:cols w:space="720"/>
          <w:titlePg/>
          <w:docGrid w:linePitch="299"/>
        </w:sectPr>
      </w:pPr>
    </w:p>
    <w:p w:rsidR="002C527D" w:rsidRPr="0010796B" w:rsidRDefault="002C527D" w:rsidP="00091D61">
      <w:r>
        <w:lastRenderedPageBreak/>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rsidR="002C527D" w:rsidRPr="0010796B" w:rsidRDefault="002C527D" w:rsidP="00091D61">
          <w:pPr>
            <w:pStyle w:val="TOCHeading"/>
            <w:spacing w:line="240" w:lineRule="auto"/>
            <w:rPr>
              <w:rFonts w:ascii="Arial" w:hAnsi="Arial" w:cs="Arial"/>
              <w:color w:val="auto"/>
              <w:sz w:val="20"/>
              <w:szCs w:val="20"/>
            </w:rPr>
          </w:pPr>
        </w:p>
        <w:p w:rsidR="00CF71E1" w:rsidRDefault="002C527D">
          <w:pPr>
            <w:pStyle w:val="TOC1"/>
            <w:tabs>
              <w:tab w:val="right" w:leader="dot" w:pos="9345"/>
            </w:tabs>
            <w:rPr>
              <w:rFonts w:asciiTheme="minorHAnsi" w:eastAsiaTheme="minorEastAsia" w:hAnsiTheme="minorHAnsi" w:cstheme="minorBidi"/>
              <w:noProof/>
              <w:szCs w:val="22"/>
              <w:lang w:val="en-US" w:eastAsia="en-US"/>
            </w:rPr>
          </w:pPr>
          <w:r w:rsidRPr="0010796B">
            <w:rPr>
              <w:b/>
            </w:rPr>
            <w:fldChar w:fldCharType="begin"/>
          </w:r>
          <w:r w:rsidRPr="0010796B">
            <w:rPr>
              <w:b/>
            </w:rPr>
            <w:instrText xml:space="preserve"> TOC \o "1-3" \h \z \u </w:instrText>
          </w:r>
          <w:r w:rsidRPr="0010796B">
            <w:rPr>
              <w:b/>
            </w:rPr>
            <w:fldChar w:fldCharType="separate"/>
          </w:r>
          <w:hyperlink w:anchor="_Toc110261340" w:history="1">
            <w:r w:rsidR="00CF71E1" w:rsidRPr="00FE1FD3">
              <w:rPr>
                <w:rStyle w:val="Hyperlink"/>
                <w:noProof/>
              </w:rPr>
              <w:t>Доступ и совместное пользование выгодами</w:t>
            </w:r>
            <w:r w:rsidR="00CF71E1">
              <w:rPr>
                <w:noProof/>
                <w:webHidden/>
              </w:rPr>
              <w:tab/>
            </w:r>
            <w:r w:rsidR="00CF71E1">
              <w:rPr>
                <w:noProof/>
                <w:webHidden/>
              </w:rPr>
              <w:fldChar w:fldCharType="begin"/>
            </w:r>
            <w:r w:rsidR="00CF71E1">
              <w:rPr>
                <w:noProof/>
                <w:webHidden/>
              </w:rPr>
              <w:instrText xml:space="preserve"> PAGEREF _Toc110261340 \h </w:instrText>
            </w:r>
            <w:r w:rsidR="00CF71E1">
              <w:rPr>
                <w:noProof/>
                <w:webHidden/>
              </w:rPr>
            </w:r>
            <w:r w:rsidR="00CF71E1">
              <w:rPr>
                <w:noProof/>
                <w:webHidden/>
              </w:rPr>
              <w:fldChar w:fldCharType="separate"/>
            </w:r>
            <w:r w:rsidR="00B9160F">
              <w:rPr>
                <w:noProof/>
                <w:webHidden/>
              </w:rPr>
              <w:t>7</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41" w:history="1">
            <w:r w:rsidR="00CF71E1" w:rsidRPr="00FE1FD3">
              <w:rPr>
                <w:rStyle w:val="Hyperlink"/>
                <w:noProof/>
              </w:rPr>
              <w:t>Адаптация</w:t>
            </w:r>
            <w:r w:rsidR="00CF71E1">
              <w:rPr>
                <w:noProof/>
                <w:webHidden/>
              </w:rPr>
              <w:tab/>
            </w:r>
            <w:r w:rsidR="00CF71E1">
              <w:rPr>
                <w:noProof/>
                <w:webHidden/>
              </w:rPr>
              <w:fldChar w:fldCharType="begin"/>
            </w:r>
            <w:r w:rsidR="00CF71E1">
              <w:rPr>
                <w:noProof/>
                <w:webHidden/>
              </w:rPr>
              <w:instrText xml:space="preserve"> PAGEREF _Toc110261341 \h </w:instrText>
            </w:r>
            <w:r w:rsidR="00CF71E1">
              <w:rPr>
                <w:noProof/>
                <w:webHidden/>
              </w:rPr>
            </w:r>
            <w:r w:rsidR="00CF71E1">
              <w:rPr>
                <w:noProof/>
                <w:webHidden/>
              </w:rPr>
              <w:fldChar w:fldCharType="separate"/>
            </w:r>
            <w:r>
              <w:rPr>
                <w:noProof/>
                <w:webHidden/>
              </w:rPr>
              <w:t>7</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42" w:history="1">
            <w:r w:rsidR="00CF71E1" w:rsidRPr="00FE1FD3">
              <w:rPr>
                <w:rStyle w:val="Hyperlink"/>
                <w:noProof/>
              </w:rPr>
              <w:t>Альтернативное урегулирование споров</w:t>
            </w:r>
            <w:r w:rsidR="00CF71E1">
              <w:rPr>
                <w:noProof/>
                <w:webHidden/>
              </w:rPr>
              <w:tab/>
            </w:r>
            <w:r w:rsidR="00CF71E1">
              <w:rPr>
                <w:noProof/>
                <w:webHidden/>
              </w:rPr>
              <w:fldChar w:fldCharType="begin"/>
            </w:r>
            <w:r w:rsidR="00CF71E1">
              <w:rPr>
                <w:noProof/>
                <w:webHidden/>
              </w:rPr>
              <w:instrText xml:space="preserve"> PAGEREF _Toc110261342 \h </w:instrText>
            </w:r>
            <w:r w:rsidR="00CF71E1">
              <w:rPr>
                <w:noProof/>
                <w:webHidden/>
              </w:rPr>
            </w:r>
            <w:r w:rsidR="00CF71E1">
              <w:rPr>
                <w:noProof/>
                <w:webHidden/>
              </w:rPr>
              <w:fldChar w:fldCharType="separate"/>
            </w:r>
            <w:r>
              <w:rPr>
                <w:noProof/>
                <w:webHidden/>
              </w:rPr>
              <w:t>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43" w:history="1">
            <w:r w:rsidR="00CF71E1" w:rsidRPr="00FE1FD3">
              <w:rPr>
                <w:rStyle w:val="Hyperlink"/>
                <w:noProof/>
              </w:rPr>
              <w:t>Одобрение и участие</w:t>
            </w:r>
            <w:r w:rsidR="00CF71E1">
              <w:rPr>
                <w:noProof/>
                <w:webHidden/>
              </w:rPr>
              <w:tab/>
            </w:r>
            <w:r w:rsidR="00CF71E1">
              <w:rPr>
                <w:noProof/>
                <w:webHidden/>
              </w:rPr>
              <w:fldChar w:fldCharType="begin"/>
            </w:r>
            <w:r w:rsidR="00CF71E1">
              <w:rPr>
                <w:noProof/>
                <w:webHidden/>
              </w:rPr>
              <w:instrText xml:space="preserve"> PAGEREF _Toc110261343 \h </w:instrText>
            </w:r>
            <w:r w:rsidR="00CF71E1">
              <w:rPr>
                <w:noProof/>
                <w:webHidden/>
              </w:rPr>
            </w:r>
            <w:r w:rsidR="00CF71E1">
              <w:rPr>
                <w:noProof/>
                <w:webHidden/>
              </w:rPr>
              <w:fldChar w:fldCharType="separate"/>
            </w:r>
            <w:r>
              <w:rPr>
                <w:noProof/>
                <w:webHidden/>
              </w:rPr>
              <w:t>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44" w:history="1">
            <w:r w:rsidR="00CF71E1" w:rsidRPr="00FE1FD3">
              <w:rPr>
                <w:rStyle w:val="Hyperlink"/>
                <w:noProof/>
              </w:rPr>
              <w:t>Бенефициары</w:t>
            </w:r>
            <w:r w:rsidR="00CF71E1">
              <w:rPr>
                <w:noProof/>
                <w:webHidden/>
              </w:rPr>
              <w:tab/>
            </w:r>
            <w:r w:rsidR="00CF71E1">
              <w:rPr>
                <w:noProof/>
                <w:webHidden/>
              </w:rPr>
              <w:fldChar w:fldCharType="begin"/>
            </w:r>
            <w:r w:rsidR="00CF71E1">
              <w:rPr>
                <w:noProof/>
                <w:webHidden/>
              </w:rPr>
              <w:instrText xml:space="preserve"> PAGEREF _Toc110261344 \h </w:instrText>
            </w:r>
            <w:r w:rsidR="00CF71E1">
              <w:rPr>
                <w:noProof/>
                <w:webHidden/>
              </w:rPr>
            </w:r>
            <w:r w:rsidR="00CF71E1">
              <w:rPr>
                <w:noProof/>
                <w:webHidden/>
              </w:rPr>
              <w:fldChar w:fldCharType="separate"/>
            </w:r>
            <w:r>
              <w:rPr>
                <w:noProof/>
                <w:webHidden/>
              </w:rPr>
              <w:t>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45" w:history="1">
            <w:r w:rsidR="00CF71E1" w:rsidRPr="00FE1FD3">
              <w:rPr>
                <w:rStyle w:val="Hyperlink"/>
                <w:noProof/>
              </w:rPr>
              <w:t>Биологическое разнообразие</w:t>
            </w:r>
            <w:r w:rsidR="00CF71E1">
              <w:rPr>
                <w:noProof/>
                <w:webHidden/>
              </w:rPr>
              <w:tab/>
            </w:r>
            <w:r w:rsidR="00CF71E1">
              <w:rPr>
                <w:noProof/>
                <w:webHidden/>
              </w:rPr>
              <w:fldChar w:fldCharType="begin"/>
            </w:r>
            <w:r w:rsidR="00CF71E1">
              <w:rPr>
                <w:noProof/>
                <w:webHidden/>
              </w:rPr>
              <w:instrText xml:space="preserve"> PAGEREF _Toc110261345 \h </w:instrText>
            </w:r>
            <w:r w:rsidR="00CF71E1">
              <w:rPr>
                <w:noProof/>
                <w:webHidden/>
              </w:rPr>
            </w:r>
            <w:r w:rsidR="00CF71E1">
              <w:rPr>
                <w:noProof/>
                <w:webHidden/>
              </w:rPr>
              <w:fldChar w:fldCharType="separate"/>
            </w:r>
            <w:r>
              <w:rPr>
                <w:noProof/>
                <w:webHidden/>
              </w:rPr>
              <w:t>9</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46" w:history="1">
            <w:r w:rsidR="00CF71E1" w:rsidRPr="00FE1FD3">
              <w:rPr>
                <w:rStyle w:val="Hyperlink"/>
                <w:noProof/>
              </w:rPr>
              <w:t>Биологические ресурсы</w:t>
            </w:r>
            <w:r w:rsidR="00CF71E1">
              <w:rPr>
                <w:noProof/>
                <w:webHidden/>
              </w:rPr>
              <w:tab/>
            </w:r>
            <w:r w:rsidR="00CF71E1">
              <w:rPr>
                <w:noProof/>
                <w:webHidden/>
              </w:rPr>
              <w:fldChar w:fldCharType="begin"/>
            </w:r>
            <w:r w:rsidR="00CF71E1">
              <w:rPr>
                <w:noProof/>
                <w:webHidden/>
              </w:rPr>
              <w:instrText xml:space="preserve"> PAGEREF _Toc110261346 \h </w:instrText>
            </w:r>
            <w:r w:rsidR="00CF71E1">
              <w:rPr>
                <w:noProof/>
                <w:webHidden/>
              </w:rPr>
            </w:r>
            <w:r w:rsidR="00CF71E1">
              <w:rPr>
                <w:noProof/>
                <w:webHidden/>
              </w:rPr>
              <w:fldChar w:fldCharType="separate"/>
            </w:r>
            <w:r>
              <w:rPr>
                <w:noProof/>
                <w:webHidden/>
              </w:rPr>
              <w:t>9</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47" w:history="1">
            <w:r w:rsidR="00CF71E1" w:rsidRPr="00FE1FD3">
              <w:rPr>
                <w:rStyle w:val="Hyperlink"/>
                <w:noProof/>
              </w:rPr>
              <w:t>Биотехнологические изобретения</w:t>
            </w:r>
            <w:r w:rsidR="00CF71E1">
              <w:rPr>
                <w:noProof/>
                <w:webHidden/>
              </w:rPr>
              <w:tab/>
            </w:r>
            <w:r w:rsidR="00CF71E1">
              <w:rPr>
                <w:noProof/>
                <w:webHidden/>
              </w:rPr>
              <w:fldChar w:fldCharType="begin"/>
            </w:r>
            <w:r w:rsidR="00CF71E1">
              <w:rPr>
                <w:noProof/>
                <w:webHidden/>
              </w:rPr>
              <w:instrText xml:space="preserve"> PAGEREF _Toc110261347 \h </w:instrText>
            </w:r>
            <w:r w:rsidR="00CF71E1">
              <w:rPr>
                <w:noProof/>
                <w:webHidden/>
              </w:rPr>
            </w:r>
            <w:r w:rsidR="00CF71E1">
              <w:rPr>
                <w:noProof/>
                <w:webHidden/>
              </w:rPr>
              <w:fldChar w:fldCharType="separate"/>
            </w:r>
            <w:r>
              <w:rPr>
                <w:noProof/>
                <w:webHidden/>
              </w:rPr>
              <w:t>10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48" w:history="1">
            <w:r w:rsidR="00CF71E1" w:rsidRPr="00FE1FD3">
              <w:rPr>
                <w:rStyle w:val="Hyperlink"/>
                <w:noProof/>
              </w:rPr>
              <w:t>Биотехнология</w:t>
            </w:r>
            <w:r w:rsidR="00CF71E1">
              <w:rPr>
                <w:noProof/>
                <w:webHidden/>
              </w:rPr>
              <w:tab/>
            </w:r>
            <w:r w:rsidR="00CF71E1">
              <w:rPr>
                <w:noProof/>
                <w:webHidden/>
              </w:rPr>
              <w:fldChar w:fldCharType="begin"/>
            </w:r>
            <w:r w:rsidR="00CF71E1">
              <w:rPr>
                <w:noProof/>
                <w:webHidden/>
              </w:rPr>
              <w:instrText xml:space="preserve"> PAGEREF _Toc110261348 \h </w:instrText>
            </w:r>
            <w:r w:rsidR="00CF71E1">
              <w:rPr>
                <w:noProof/>
                <w:webHidden/>
              </w:rPr>
            </w:r>
            <w:r w:rsidR="00CF71E1">
              <w:rPr>
                <w:noProof/>
                <w:webHidden/>
              </w:rPr>
              <w:fldChar w:fldCharType="separate"/>
            </w:r>
            <w:r>
              <w:rPr>
                <w:noProof/>
                <w:webHidden/>
              </w:rPr>
              <w:t>10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49" w:history="1">
            <w:r w:rsidR="00CF71E1" w:rsidRPr="00FE1FD3">
              <w:rPr>
                <w:rStyle w:val="Hyperlink"/>
                <w:noProof/>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sidR="00CF71E1">
              <w:rPr>
                <w:noProof/>
                <w:webHidden/>
              </w:rPr>
              <w:tab/>
            </w:r>
            <w:r w:rsidR="00CF71E1">
              <w:rPr>
                <w:noProof/>
                <w:webHidden/>
              </w:rPr>
              <w:fldChar w:fldCharType="begin"/>
            </w:r>
            <w:r w:rsidR="00CF71E1">
              <w:rPr>
                <w:noProof/>
                <w:webHidden/>
              </w:rPr>
              <w:instrText xml:space="preserve"> PAGEREF _Toc110261349 \h </w:instrText>
            </w:r>
            <w:r w:rsidR="00CF71E1">
              <w:rPr>
                <w:noProof/>
                <w:webHidden/>
              </w:rPr>
            </w:r>
            <w:r w:rsidR="00CF71E1">
              <w:rPr>
                <w:noProof/>
                <w:webHidden/>
              </w:rPr>
              <w:fldChar w:fldCharType="separate"/>
            </w:r>
            <w:r>
              <w:rPr>
                <w:noProof/>
                <w:webHidden/>
              </w:rPr>
              <w:t>11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0" w:history="1">
            <w:r w:rsidR="00CF71E1" w:rsidRPr="00FE1FD3">
              <w:rPr>
                <w:rStyle w:val="Hyperlink"/>
                <w:noProof/>
              </w:rPr>
              <w:t>Механизм посредничества</w:t>
            </w:r>
            <w:r w:rsidR="00CF71E1">
              <w:rPr>
                <w:noProof/>
                <w:webHidden/>
              </w:rPr>
              <w:tab/>
            </w:r>
            <w:r w:rsidR="00CF71E1">
              <w:rPr>
                <w:noProof/>
                <w:webHidden/>
              </w:rPr>
              <w:fldChar w:fldCharType="begin"/>
            </w:r>
            <w:r w:rsidR="00CF71E1">
              <w:rPr>
                <w:noProof/>
                <w:webHidden/>
              </w:rPr>
              <w:instrText xml:space="preserve"> PAGEREF _Toc110261350 \h </w:instrText>
            </w:r>
            <w:r w:rsidR="00CF71E1">
              <w:rPr>
                <w:noProof/>
                <w:webHidden/>
              </w:rPr>
            </w:r>
            <w:r w:rsidR="00CF71E1">
              <w:rPr>
                <w:noProof/>
                <w:webHidden/>
              </w:rPr>
              <w:fldChar w:fldCharType="separate"/>
            </w:r>
            <w:r>
              <w:rPr>
                <w:noProof/>
                <w:webHidden/>
              </w:rPr>
              <w:t>11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1" w:history="1">
            <w:r w:rsidR="00CF71E1" w:rsidRPr="00FE1FD3">
              <w:rPr>
                <w:rStyle w:val="Hyperlink"/>
                <w:noProof/>
              </w:rPr>
              <w:t>Кодифицированные традиционные знания</w:t>
            </w:r>
            <w:r w:rsidR="00CF71E1">
              <w:rPr>
                <w:noProof/>
                <w:webHidden/>
              </w:rPr>
              <w:tab/>
            </w:r>
            <w:r w:rsidR="00CF71E1">
              <w:rPr>
                <w:noProof/>
                <w:webHidden/>
              </w:rPr>
              <w:fldChar w:fldCharType="begin"/>
            </w:r>
            <w:r w:rsidR="00CF71E1">
              <w:rPr>
                <w:noProof/>
                <w:webHidden/>
              </w:rPr>
              <w:instrText xml:space="preserve"> PAGEREF _Toc110261351 \h </w:instrText>
            </w:r>
            <w:r w:rsidR="00CF71E1">
              <w:rPr>
                <w:noProof/>
                <w:webHidden/>
              </w:rPr>
            </w:r>
            <w:r w:rsidR="00CF71E1">
              <w:rPr>
                <w:noProof/>
                <w:webHidden/>
              </w:rPr>
              <w:fldChar w:fldCharType="separate"/>
            </w:r>
            <w:r>
              <w:rPr>
                <w:noProof/>
                <w:webHidden/>
              </w:rPr>
              <w:t>11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2" w:history="1">
            <w:r w:rsidR="00CF71E1" w:rsidRPr="00FE1FD3">
              <w:rPr>
                <w:rStyle w:val="Hyperlink"/>
                <w:noProof/>
              </w:rPr>
              <w:t>Консультации</w:t>
            </w:r>
            <w:r w:rsidR="00CF71E1">
              <w:rPr>
                <w:noProof/>
                <w:webHidden/>
              </w:rPr>
              <w:tab/>
            </w:r>
            <w:r w:rsidR="00CF71E1">
              <w:rPr>
                <w:noProof/>
                <w:webHidden/>
              </w:rPr>
              <w:fldChar w:fldCharType="begin"/>
            </w:r>
            <w:r w:rsidR="00CF71E1">
              <w:rPr>
                <w:noProof/>
                <w:webHidden/>
              </w:rPr>
              <w:instrText xml:space="preserve"> PAGEREF _Toc110261352 \h </w:instrText>
            </w:r>
            <w:r w:rsidR="00CF71E1">
              <w:rPr>
                <w:noProof/>
                <w:webHidden/>
              </w:rPr>
            </w:r>
            <w:r w:rsidR="00CF71E1">
              <w:rPr>
                <w:noProof/>
                <w:webHidden/>
              </w:rPr>
              <w:fldChar w:fldCharType="separate"/>
            </w:r>
            <w:r>
              <w:rPr>
                <w:noProof/>
                <w:webHidden/>
              </w:rPr>
              <w:t>12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3" w:history="1">
            <w:r w:rsidR="00CF71E1" w:rsidRPr="00FE1FD3">
              <w:rPr>
                <w:rStyle w:val="Hyperlink"/>
                <w:noProof/>
              </w:rPr>
              <w:t>Конвенция о биологическом разнообразии</w:t>
            </w:r>
            <w:r w:rsidR="00CF71E1">
              <w:rPr>
                <w:noProof/>
                <w:webHidden/>
              </w:rPr>
              <w:tab/>
            </w:r>
            <w:r w:rsidR="00CF71E1">
              <w:rPr>
                <w:noProof/>
                <w:webHidden/>
              </w:rPr>
              <w:fldChar w:fldCharType="begin"/>
            </w:r>
            <w:r w:rsidR="00CF71E1">
              <w:rPr>
                <w:noProof/>
                <w:webHidden/>
              </w:rPr>
              <w:instrText xml:space="preserve"> PAGEREF _Toc110261353 \h </w:instrText>
            </w:r>
            <w:r w:rsidR="00CF71E1">
              <w:rPr>
                <w:noProof/>
                <w:webHidden/>
              </w:rPr>
            </w:r>
            <w:r w:rsidR="00CF71E1">
              <w:rPr>
                <w:noProof/>
                <w:webHidden/>
              </w:rPr>
              <w:fldChar w:fldCharType="separate"/>
            </w:r>
            <w:r>
              <w:rPr>
                <w:noProof/>
                <w:webHidden/>
              </w:rPr>
              <w:t>12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4" w:history="1">
            <w:r w:rsidR="00CF71E1" w:rsidRPr="00FE1FD3">
              <w:rPr>
                <w:rStyle w:val="Hyperlink"/>
                <w:noProof/>
              </w:rPr>
              <w:t>Страна происхождения генетических ресурсов</w:t>
            </w:r>
            <w:r w:rsidR="00CF71E1">
              <w:rPr>
                <w:noProof/>
                <w:webHidden/>
              </w:rPr>
              <w:tab/>
            </w:r>
            <w:r w:rsidR="00CF71E1">
              <w:rPr>
                <w:noProof/>
                <w:webHidden/>
              </w:rPr>
              <w:fldChar w:fldCharType="begin"/>
            </w:r>
            <w:r w:rsidR="00CF71E1">
              <w:rPr>
                <w:noProof/>
                <w:webHidden/>
              </w:rPr>
              <w:instrText xml:space="preserve"> PAGEREF _Toc110261354 \h </w:instrText>
            </w:r>
            <w:r w:rsidR="00CF71E1">
              <w:rPr>
                <w:noProof/>
                <w:webHidden/>
              </w:rPr>
            </w:r>
            <w:r w:rsidR="00CF71E1">
              <w:rPr>
                <w:noProof/>
                <w:webHidden/>
              </w:rPr>
              <w:fldChar w:fldCharType="separate"/>
            </w:r>
            <w:r>
              <w:rPr>
                <w:noProof/>
                <w:webHidden/>
              </w:rPr>
              <w:t>13</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5" w:history="1">
            <w:r w:rsidR="00CF71E1" w:rsidRPr="00FE1FD3">
              <w:rPr>
                <w:rStyle w:val="Hyperlink"/>
                <w:noProof/>
              </w:rPr>
              <w:t>Страна, предоставляющая генетические ресурсы</w:t>
            </w:r>
            <w:r w:rsidR="00CF71E1">
              <w:rPr>
                <w:noProof/>
                <w:webHidden/>
              </w:rPr>
              <w:tab/>
            </w:r>
            <w:r w:rsidR="00CF71E1">
              <w:rPr>
                <w:noProof/>
                <w:webHidden/>
              </w:rPr>
              <w:fldChar w:fldCharType="begin"/>
            </w:r>
            <w:r w:rsidR="00CF71E1">
              <w:rPr>
                <w:noProof/>
                <w:webHidden/>
              </w:rPr>
              <w:instrText xml:space="preserve"> PAGEREF _Toc110261355 \h </w:instrText>
            </w:r>
            <w:r w:rsidR="00CF71E1">
              <w:rPr>
                <w:noProof/>
                <w:webHidden/>
              </w:rPr>
            </w:r>
            <w:r w:rsidR="00CF71E1">
              <w:rPr>
                <w:noProof/>
                <w:webHidden/>
              </w:rPr>
              <w:fldChar w:fldCharType="separate"/>
            </w:r>
            <w:r>
              <w:rPr>
                <w:noProof/>
                <w:webHidden/>
              </w:rPr>
              <w:t>13</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6" w:history="1">
            <w:r w:rsidR="00CF71E1" w:rsidRPr="00FE1FD3">
              <w:rPr>
                <w:rStyle w:val="Hyperlink"/>
                <w:noProof/>
              </w:rPr>
              <w:t>Культурная община</w:t>
            </w:r>
            <w:r w:rsidR="00CF71E1">
              <w:rPr>
                <w:noProof/>
                <w:webHidden/>
              </w:rPr>
              <w:tab/>
            </w:r>
            <w:r w:rsidR="00CF71E1">
              <w:rPr>
                <w:noProof/>
                <w:webHidden/>
              </w:rPr>
              <w:fldChar w:fldCharType="begin"/>
            </w:r>
            <w:r w:rsidR="00CF71E1">
              <w:rPr>
                <w:noProof/>
                <w:webHidden/>
              </w:rPr>
              <w:instrText xml:space="preserve"> PAGEREF _Toc110261356 \h </w:instrText>
            </w:r>
            <w:r w:rsidR="00CF71E1">
              <w:rPr>
                <w:noProof/>
                <w:webHidden/>
              </w:rPr>
            </w:r>
            <w:r w:rsidR="00CF71E1">
              <w:rPr>
                <w:noProof/>
                <w:webHidden/>
              </w:rPr>
              <w:fldChar w:fldCharType="separate"/>
            </w:r>
            <w:r>
              <w:rPr>
                <w:noProof/>
                <w:webHidden/>
              </w:rPr>
              <w:t>13</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7" w:history="1">
            <w:r w:rsidR="00CF71E1" w:rsidRPr="00FE1FD3">
              <w:rPr>
                <w:rStyle w:val="Hyperlink"/>
                <w:noProof/>
              </w:rPr>
              <w:t>Культурное разнообразие</w:t>
            </w:r>
            <w:r w:rsidR="00CF71E1">
              <w:rPr>
                <w:noProof/>
                <w:webHidden/>
              </w:rPr>
              <w:tab/>
            </w:r>
            <w:r w:rsidR="00CF71E1">
              <w:rPr>
                <w:noProof/>
                <w:webHidden/>
              </w:rPr>
              <w:fldChar w:fldCharType="begin"/>
            </w:r>
            <w:r w:rsidR="00CF71E1">
              <w:rPr>
                <w:noProof/>
                <w:webHidden/>
              </w:rPr>
              <w:instrText xml:space="preserve"> PAGEREF _Toc110261357 \h </w:instrText>
            </w:r>
            <w:r w:rsidR="00CF71E1">
              <w:rPr>
                <w:noProof/>
                <w:webHidden/>
              </w:rPr>
            </w:r>
            <w:r w:rsidR="00CF71E1">
              <w:rPr>
                <w:noProof/>
                <w:webHidden/>
              </w:rPr>
              <w:fldChar w:fldCharType="separate"/>
            </w:r>
            <w:r>
              <w:rPr>
                <w:noProof/>
                <w:webHidden/>
              </w:rPr>
              <w:t>13</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8" w:history="1">
            <w:r w:rsidR="00CF71E1" w:rsidRPr="00FE1FD3">
              <w:rPr>
                <w:rStyle w:val="Hyperlink"/>
                <w:noProof/>
              </w:rPr>
              <w:t>Выражения культуры</w:t>
            </w:r>
            <w:r w:rsidR="00CF71E1">
              <w:rPr>
                <w:noProof/>
                <w:webHidden/>
              </w:rPr>
              <w:tab/>
            </w:r>
            <w:r w:rsidR="00CF71E1">
              <w:rPr>
                <w:noProof/>
                <w:webHidden/>
              </w:rPr>
              <w:fldChar w:fldCharType="begin"/>
            </w:r>
            <w:r w:rsidR="00CF71E1">
              <w:rPr>
                <w:noProof/>
                <w:webHidden/>
              </w:rPr>
              <w:instrText xml:space="preserve"> PAGEREF _Toc110261358 \h </w:instrText>
            </w:r>
            <w:r w:rsidR="00CF71E1">
              <w:rPr>
                <w:noProof/>
                <w:webHidden/>
              </w:rPr>
            </w:r>
            <w:r w:rsidR="00CF71E1">
              <w:rPr>
                <w:noProof/>
                <w:webHidden/>
              </w:rPr>
              <w:fldChar w:fldCharType="separate"/>
            </w:r>
            <w:r>
              <w:rPr>
                <w:noProof/>
                <w:webHidden/>
              </w:rPr>
              <w:t>14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59" w:history="1">
            <w:r w:rsidR="00CF71E1" w:rsidRPr="00FE1FD3">
              <w:rPr>
                <w:rStyle w:val="Hyperlink"/>
                <w:noProof/>
              </w:rPr>
              <w:t>Культурное наследие</w:t>
            </w:r>
            <w:r w:rsidR="00CF71E1">
              <w:rPr>
                <w:noProof/>
                <w:webHidden/>
              </w:rPr>
              <w:tab/>
            </w:r>
            <w:r w:rsidR="00CF71E1">
              <w:rPr>
                <w:noProof/>
                <w:webHidden/>
              </w:rPr>
              <w:fldChar w:fldCharType="begin"/>
            </w:r>
            <w:r w:rsidR="00CF71E1">
              <w:rPr>
                <w:noProof/>
                <w:webHidden/>
              </w:rPr>
              <w:instrText xml:space="preserve"> PAGEREF _Toc110261359 \h </w:instrText>
            </w:r>
            <w:r w:rsidR="00CF71E1">
              <w:rPr>
                <w:noProof/>
                <w:webHidden/>
              </w:rPr>
            </w:r>
            <w:r w:rsidR="00CF71E1">
              <w:rPr>
                <w:noProof/>
                <w:webHidden/>
              </w:rPr>
              <w:fldChar w:fldCharType="separate"/>
            </w:r>
            <w:r>
              <w:rPr>
                <w:noProof/>
                <w:webHidden/>
              </w:rPr>
              <w:t>14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0" w:history="1">
            <w:r w:rsidR="00CF71E1" w:rsidRPr="00FE1FD3">
              <w:rPr>
                <w:rStyle w:val="Hyperlink"/>
                <w:noProof/>
              </w:rPr>
              <w:t>Культурная самобытность</w:t>
            </w:r>
            <w:r w:rsidR="00CF71E1">
              <w:rPr>
                <w:noProof/>
                <w:webHidden/>
              </w:rPr>
              <w:tab/>
            </w:r>
            <w:r w:rsidR="00CF71E1">
              <w:rPr>
                <w:noProof/>
                <w:webHidden/>
              </w:rPr>
              <w:fldChar w:fldCharType="begin"/>
            </w:r>
            <w:r w:rsidR="00CF71E1">
              <w:rPr>
                <w:noProof/>
                <w:webHidden/>
              </w:rPr>
              <w:instrText xml:space="preserve"> PAGEREF _Toc110261360 \h </w:instrText>
            </w:r>
            <w:r w:rsidR="00CF71E1">
              <w:rPr>
                <w:noProof/>
                <w:webHidden/>
              </w:rPr>
            </w:r>
            <w:r w:rsidR="00CF71E1">
              <w:rPr>
                <w:noProof/>
                <w:webHidden/>
              </w:rPr>
              <w:fldChar w:fldCharType="separate"/>
            </w:r>
            <w:r>
              <w:rPr>
                <w:noProof/>
                <w:webHidden/>
              </w:rPr>
              <w:t>14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1" w:history="1">
            <w:r w:rsidR="00CF71E1" w:rsidRPr="00FE1FD3">
              <w:rPr>
                <w:rStyle w:val="Hyperlink"/>
                <w:noProof/>
              </w:rPr>
              <w:t>Культурные ценности</w:t>
            </w:r>
            <w:r w:rsidR="00CF71E1">
              <w:rPr>
                <w:noProof/>
                <w:webHidden/>
              </w:rPr>
              <w:tab/>
            </w:r>
            <w:r w:rsidR="00CF71E1">
              <w:rPr>
                <w:noProof/>
                <w:webHidden/>
              </w:rPr>
              <w:fldChar w:fldCharType="begin"/>
            </w:r>
            <w:r w:rsidR="00CF71E1">
              <w:rPr>
                <w:noProof/>
                <w:webHidden/>
              </w:rPr>
              <w:instrText xml:space="preserve"> PAGEREF _Toc110261361 \h </w:instrText>
            </w:r>
            <w:r w:rsidR="00CF71E1">
              <w:rPr>
                <w:noProof/>
                <w:webHidden/>
              </w:rPr>
            </w:r>
            <w:r w:rsidR="00CF71E1">
              <w:rPr>
                <w:noProof/>
                <w:webHidden/>
              </w:rPr>
              <w:fldChar w:fldCharType="separate"/>
            </w:r>
            <w:r>
              <w:rPr>
                <w:noProof/>
                <w:webHidden/>
              </w:rPr>
              <w:t>14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2" w:history="1">
            <w:r w:rsidR="00CF71E1" w:rsidRPr="00FE1FD3">
              <w:rPr>
                <w:rStyle w:val="Hyperlink"/>
                <w:noProof/>
              </w:rPr>
              <w:t>Хранитель</w:t>
            </w:r>
            <w:r w:rsidR="00CF71E1">
              <w:rPr>
                <w:noProof/>
                <w:webHidden/>
              </w:rPr>
              <w:tab/>
            </w:r>
            <w:r w:rsidR="00CF71E1">
              <w:rPr>
                <w:noProof/>
                <w:webHidden/>
              </w:rPr>
              <w:fldChar w:fldCharType="begin"/>
            </w:r>
            <w:r w:rsidR="00CF71E1">
              <w:rPr>
                <w:noProof/>
                <w:webHidden/>
              </w:rPr>
              <w:instrText xml:space="preserve"> PAGEREF _Toc110261362 \h </w:instrText>
            </w:r>
            <w:r w:rsidR="00CF71E1">
              <w:rPr>
                <w:noProof/>
                <w:webHidden/>
              </w:rPr>
            </w:r>
            <w:r w:rsidR="00CF71E1">
              <w:rPr>
                <w:noProof/>
                <w:webHidden/>
              </w:rPr>
              <w:fldChar w:fldCharType="separate"/>
            </w:r>
            <w:r>
              <w:rPr>
                <w:noProof/>
                <w:webHidden/>
              </w:rPr>
              <w:t>15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3" w:history="1">
            <w:r w:rsidR="00CF71E1" w:rsidRPr="00FE1FD3">
              <w:rPr>
                <w:rStyle w:val="Hyperlink"/>
                <w:noProof/>
              </w:rPr>
              <w:t>Обычный контекст</w:t>
            </w:r>
            <w:r w:rsidR="00CF71E1">
              <w:rPr>
                <w:noProof/>
                <w:webHidden/>
              </w:rPr>
              <w:tab/>
            </w:r>
            <w:r w:rsidR="00CF71E1">
              <w:rPr>
                <w:noProof/>
                <w:webHidden/>
              </w:rPr>
              <w:fldChar w:fldCharType="begin"/>
            </w:r>
            <w:r w:rsidR="00CF71E1">
              <w:rPr>
                <w:noProof/>
                <w:webHidden/>
              </w:rPr>
              <w:instrText xml:space="preserve"> PAGEREF _Toc110261363 \h </w:instrText>
            </w:r>
            <w:r w:rsidR="00CF71E1">
              <w:rPr>
                <w:noProof/>
                <w:webHidden/>
              </w:rPr>
            </w:r>
            <w:r w:rsidR="00CF71E1">
              <w:rPr>
                <w:noProof/>
                <w:webHidden/>
              </w:rPr>
              <w:fldChar w:fldCharType="separate"/>
            </w:r>
            <w:r>
              <w:rPr>
                <w:noProof/>
                <w:webHidden/>
              </w:rPr>
              <w:t>15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4" w:history="1">
            <w:r w:rsidR="00CF71E1" w:rsidRPr="00FE1FD3">
              <w:rPr>
                <w:rStyle w:val="Hyperlink"/>
                <w:noProof/>
              </w:rPr>
              <w:t>Обычное право и процедуры</w:t>
            </w:r>
            <w:r w:rsidR="00CF71E1">
              <w:rPr>
                <w:noProof/>
                <w:webHidden/>
              </w:rPr>
              <w:tab/>
            </w:r>
            <w:r w:rsidR="00CF71E1">
              <w:rPr>
                <w:noProof/>
                <w:webHidden/>
              </w:rPr>
              <w:fldChar w:fldCharType="begin"/>
            </w:r>
            <w:r w:rsidR="00CF71E1">
              <w:rPr>
                <w:noProof/>
                <w:webHidden/>
              </w:rPr>
              <w:instrText xml:space="preserve"> PAGEREF _Toc110261364 \h </w:instrText>
            </w:r>
            <w:r w:rsidR="00CF71E1">
              <w:rPr>
                <w:noProof/>
                <w:webHidden/>
              </w:rPr>
            </w:r>
            <w:r w:rsidR="00CF71E1">
              <w:rPr>
                <w:noProof/>
                <w:webHidden/>
              </w:rPr>
              <w:fldChar w:fldCharType="separate"/>
            </w:r>
            <w:r>
              <w:rPr>
                <w:noProof/>
                <w:webHidden/>
              </w:rPr>
              <w:t>15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5" w:history="1">
            <w:r w:rsidR="00CF71E1" w:rsidRPr="00FE1FD3">
              <w:rPr>
                <w:rStyle w:val="Hyperlink"/>
                <w:noProof/>
              </w:rPr>
              <w:t>Обычная практика</w:t>
            </w:r>
            <w:r w:rsidR="00CF71E1">
              <w:rPr>
                <w:noProof/>
                <w:webHidden/>
              </w:rPr>
              <w:tab/>
            </w:r>
            <w:r w:rsidR="00CF71E1">
              <w:rPr>
                <w:noProof/>
                <w:webHidden/>
              </w:rPr>
              <w:fldChar w:fldCharType="begin"/>
            </w:r>
            <w:r w:rsidR="00CF71E1">
              <w:rPr>
                <w:noProof/>
                <w:webHidden/>
              </w:rPr>
              <w:instrText xml:space="preserve"> PAGEREF _Toc110261365 \h </w:instrText>
            </w:r>
            <w:r w:rsidR="00CF71E1">
              <w:rPr>
                <w:noProof/>
                <w:webHidden/>
              </w:rPr>
            </w:r>
            <w:r w:rsidR="00CF71E1">
              <w:rPr>
                <w:noProof/>
                <w:webHidden/>
              </w:rPr>
              <w:fldChar w:fldCharType="separate"/>
            </w:r>
            <w:r>
              <w:rPr>
                <w:noProof/>
                <w:webHidden/>
              </w:rPr>
              <w:t>16</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6" w:history="1">
            <w:r w:rsidR="00CF71E1" w:rsidRPr="00FE1FD3">
              <w:rPr>
                <w:rStyle w:val="Hyperlink"/>
                <w:noProof/>
              </w:rPr>
              <w:t>База данных по соглашениям о биоразнообразии, связанным с доступом и совместным пользованием выгодами</w:t>
            </w:r>
            <w:r w:rsidR="00CF71E1">
              <w:rPr>
                <w:noProof/>
                <w:webHidden/>
              </w:rPr>
              <w:tab/>
            </w:r>
            <w:r w:rsidR="00CF71E1">
              <w:rPr>
                <w:noProof/>
                <w:webHidden/>
              </w:rPr>
              <w:fldChar w:fldCharType="begin"/>
            </w:r>
            <w:r w:rsidR="00CF71E1">
              <w:rPr>
                <w:noProof/>
                <w:webHidden/>
              </w:rPr>
              <w:instrText xml:space="preserve"> PAGEREF _Toc110261366 \h </w:instrText>
            </w:r>
            <w:r w:rsidR="00CF71E1">
              <w:rPr>
                <w:noProof/>
                <w:webHidden/>
              </w:rPr>
            </w:r>
            <w:r w:rsidR="00CF71E1">
              <w:rPr>
                <w:noProof/>
                <w:webHidden/>
              </w:rPr>
              <w:fldChar w:fldCharType="separate"/>
            </w:r>
            <w:r>
              <w:rPr>
                <w:noProof/>
                <w:webHidden/>
              </w:rPr>
              <w:t>16</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7" w:history="1">
            <w:r w:rsidR="00CF71E1" w:rsidRPr="00FE1FD3">
              <w:rPr>
                <w:rStyle w:val="Hyperlink"/>
                <w:noProof/>
              </w:rPr>
              <w:t>Дериват</w:t>
            </w:r>
            <w:r w:rsidR="00CF71E1">
              <w:rPr>
                <w:noProof/>
                <w:webHidden/>
              </w:rPr>
              <w:tab/>
            </w:r>
            <w:r w:rsidR="00CF71E1">
              <w:rPr>
                <w:noProof/>
                <w:webHidden/>
              </w:rPr>
              <w:fldChar w:fldCharType="begin"/>
            </w:r>
            <w:r w:rsidR="00CF71E1">
              <w:rPr>
                <w:noProof/>
                <w:webHidden/>
              </w:rPr>
              <w:instrText xml:space="preserve"> PAGEREF _Toc110261367 \h </w:instrText>
            </w:r>
            <w:r w:rsidR="00CF71E1">
              <w:rPr>
                <w:noProof/>
                <w:webHidden/>
              </w:rPr>
            </w:r>
            <w:r w:rsidR="00CF71E1">
              <w:rPr>
                <w:noProof/>
                <w:webHidden/>
              </w:rPr>
              <w:fldChar w:fldCharType="separate"/>
            </w:r>
            <w:r>
              <w:rPr>
                <w:noProof/>
                <w:webHidden/>
              </w:rPr>
              <w:t>17</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8" w:history="1">
            <w:r w:rsidR="00CF71E1" w:rsidRPr="00FE1FD3">
              <w:rPr>
                <w:rStyle w:val="Hyperlink"/>
                <w:noProof/>
              </w:rPr>
              <w:t>Раскрытые традиционные знания</w:t>
            </w:r>
            <w:r w:rsidR="00CF71E1">
              <w:rPr>
                <w:noProof/>
                <w:webHidden/>
              </w:rPr>
              <w:tab/>
            </w:r>
            <w:r w:rsidR="00CF71E1">
              <w:rPr>
                <w:noProof/>
                <w:webHidden/>
              </w:rPr>
              <w:fldChar w:fldCharType="begin"/>
            </w:r>
            <w:r w:rsidR="00CF71E1">
              <w:rPr>
                <w:noProof/>
                <w:webHidden/>
              </w:rPr>
              <w:instrText xml:space="preserve"> PAGEREF _Toc110261368 \h </w:instrText>
            </w:r>
            <w:r w:rsidR="00CF71E1">
              <w:rPr>
                <w:noProof/>
                <w:webHidden/>
              </w:rPr>
            </w:r>
            <w:r w:rsidR="00CF71E1">
              <w:rPr>
                <w:noProof/>
                <w:webHidden/>
              </w:rPr>
              <w:fldChar w:fldCharType="separate"/>
            </w:r>
            <w:r>
              <w:rPr>
                <w:noProof/>
                <w:webHidden/>
              </w:rPr>
              <w:t>18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69" w:history="1">
            <w:r w:rsidR="00CF71E1" w:rsidRPr="00FE1FD3">
              <w:rPr>
                <w:rStyle w:val="Hyperlink"/>
                <w:noProof/>
              </w:rPr>
              <w:t>Раскрытие</w:t>
            </w:r>
            <w:r w:rsidR="00CF71E1">
              <w:rPr>
                <w:noProof/>
                <w:webHidden/>
              </w:rPr>
              <w:tab/>
            </w:r>
            <w:r w:rsidR="00CF71E1">
              <w:rPr>
                <w:noProof/>
                <w:webHidden/>
              </w:rPr>
              <w:fldChar w:fldCharType="begin"/>
            </w:r>
            <w:r w:rsidR="00CF71E1">
              <w:rPr>
                <w:noProof/>
                <w:webHidden/>
              </w:rPr>
              <w:instrText xml:space="preserve"> PAGEREF _Toc110261369 \h </w:instrText>
            </w:r>
            <w:r w:rsidR="00CF71E1">
              <w:rPr>
                <w:noProof/>
                <w:webHidden/>
              </w:rPr>
            </w:r>
            <w:r w:rsidR="00CF71E1">
              <w:rPr>
                <w:noProof/>
                <w:webHidden/>
              </w:rPr>
              <w:fldChar w:fldCharType="separate"/>
            </w:r>
            <w:r>
              <w:rPr>
                <w:noProof/>
                <w:webHidden/>
              </w:rPr>
              <w:t>18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0" w:history="1">
            <w:r w:rsidR="00CF71E1" w:rsidRPr="00FE1FD3">
              <w:rPr>
                <w:rStyle w:val="Hyperlink"/>
                <w:noProof/>
              </w:rPr>
              <w:t>Требования о раскрытии</w:t>
            </w:r>
            <w:r w:rsidR="00CF71E1">
              <w:rPr>
                <w:noProof/>
                <w:webHidden/>
              </w:rPr>
              <w:tab/>
            </w:r>
            <w:r w:rsidR="00CF71E1">
              <w:rPr>
                <w:noProof/>
                <w:webHidden/>
              </w:rPr>
              <w:fldChar w:fldCharType="begin"/>
            </w:r>
            <w:r w:rsidR="00CF71E1">
              <w:rPr>
                <w:noProof/>
                <w:webHidden/>
              </w:rPr>
              <w:instrText xml:space="preserve"> PAGEREF _Toc110261370 \h </w:instrText>
            </w:r>
            <w:r w:rsidR="00CF71E1">
              <w:rPr>
                <w:noProof/>
                <w:webHidden/>
              </w:rPr>
            </w:r>
            <w:r w:rsidR="00CF71E1">
              <w:rPr>
                <w:noProof/>
                <w:webHidden/>
              </w:rPr>
              <w:fldChar w:fldCharType="separate"/>
            </w:r>
            <w:r>
              <w:rPr>
                <w:noProof/>
                <w:webHidden/>
              </w:rPr>
              <w:t>19</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1" w:history="1">
            <w:r w:rsidR="00CF71E1" w:rsidRPr="00FE1FD3">
              <w:rPr>
                <w:rStyle w:val="Hyperlink"/>
                <w:noProof/>
              </w:rPr>
              <w:t>Документирование</w:t>
            </w:r>
            <w:r w:rsidR="00CF71E1">
              <w:rPr>
                <w:noProof/>
                <w:webHidden/>
              </w:rPr>
              <w:tab/>
            </w:r>
            <w:r w:rsidR="00CF71E1">
              <w:rPr>
                <w:noProof/>
                <w:webHidden/>
              </w:rPr>
              <w:fldChar w:fldCharType="begin"/>
            </w:r>
            <w:r w:rsidR="00CF71E1">
              <w:rPr>
                <w:noProof/>
                <w:webHidden/>
              </w:rPr>
              <w:instrText xml:space="preserve"> PAGEREF _Toc110261371 \h </w:instrText>
            </w:r>
            <w:r w:rsidR="00CF71E1">
              <w:rPr>
                <w:noProof/>
                <w:webHidden/>
              </w:rPr>
            </w:r>
            <w:r w:rsidR="00CF71E1">
              <w:rPr>
                <w:noProof/>
                <w:webHidden/>
              </w:rPr>
              <w:fldChar w:fldCharType="separate"/>
            </w:r>
            <w:r>
              <w:rPr>
                <w:noProof/>
                <w:webHidden/>
              </w:rPr>
              <w:t>20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2" w:history="1">
            <w:r w:rsidR="00CF71E1" w:rsidRPr="00FE1FD3">
              <w:rPr>
                <w:rStyle w:val="Hyperlink"/>
                <w:noProof/>
              </w:rPr>
              <w:t>Должная осмотрительность</w:t>
            </w:r>
            <w:r w:rsidR="00CF71E1">
              <w:rPr>
                <w:noProof/>
                <w:webHidden/>
              </w:rPr>
              <w:tab/>
            </w:r>
            <w:r w:rsidR="00CF71E1">
              <w:rPr>
                <w:noProof/>
                <w:webHidden/>
              </w:rPr>
              <w:fldChar w:fldCharType="begin"/>
            </w:r>
            <w:r w:rsidR="00CF71E1">
              <w:rPr>
                <w:noProof/>
                <w:webHidden/>
              </w:rPr>
              <w:instrText xml:space="preserve"> PAGEREF _Toc110261372 \h </w:instrText>
            </w:r>
            <w:r w:rsidR="00CF71E1">
              <w:rPr>
                <w:noProof/>
                <w:webHidden/>
              </w:rPr>
            </w:r>
            <w:r w:rsidR="00CF71E1">
              <w:rPr>
                <w:noProof/>
                <w:webHidden/>
              </w:rPr>
              <w:fldChar w:fldCharType="separate"/>
            </w:r>
            <w:r>
              <w:rPr>
                <w:noProof/>
                <w:webHidden/>
              </w:rPr>
              <w:t>20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3" w:history="1">
            <w:r w:rsidR="00CF71E1" w:rsidRPr="00FE1FD3">
              <w:rPr>
                <w:rStyle w:val="Hyperlink"/>
                <w:noProof/>
              </w:rPr>
              <w:t>Справедливое вознаграждение</w:t>
            </w:r>
            <w:r w:rsidR="00CF71E1">
              <w:rPr>
                <w:noProof/>
                <w:webHidden/>
              </w:rPr>
              <w:tab/>
            </w:r>
            <w:r w:rsidR="00CF71E1">
              <w:rPr>
                <w:noProof/>
                <w:webHidden/>
              </w:rPr>
              <w:fldChar w:fldCharType="begin"/>
            </w:r>
            <w:r w:rsidR="00CF71E1">
              <w:rPr>
                <w:noProof/>
                <w:webHidden/>
              </w:rPr>
              <w:instrText xml:space="preserve"> PAGEREF _Toc110261373 \h </w:instrText>
            </w:r>
            <w:r w:rsidR="00CF71E1">
              <w:rPr>
                <w:noProof/>
                <w:webHidden/>
              </w:rPr>
            </w:r>
            <w:r w:rsidR="00CF71E1">
              <w:rPr>
                <w:noProof/>
                <w:webHidden/>
              </w:rPr>
              <w:fldChar w:fldCharType="separate"/>
            </w:r>
            <w:r>
              <w:rPr>
                <w:noProof/>
                <w:webHidden/>
              </w:rPr>
              <w:t>20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4" w:history="1">
            <w:r w:rsidR="00CF71E1" w:rsidRPr="00FE1FD3">
              <w:rPr>
                <w:rStyle w:val="Hyperlink"/>
                <w:noProof/>
              </w:rPr>
              <w:t>Исключения</w:t>
            </w:r>
            <w:r w:rsidR="00CF71E1">
              <w:rPr>
                <w:noProof/>
                <w:webHidden/>
              </w:rPr>
              <w:tab/>
            </w:r>
            <w:r w:rsidR="00CF71E1">
              <w:rPr>
                <w:noProof/>
                <w:webHidden/>
              </w:rPr>
              <w:fldChar w:fldCharType="begin"/>
            </w:r>
            <w:r w:rsidR="00CF71E1">
              <w:rPr>
                <w:noProof/>
                <w:webHidden/>
              </w:rPr>
              <w:instrText xml:space="preserve"> PAGEREF _Toc110261374 \h </w:instrText>
            </w:r>
            <w:r w:rsidR="00CF71E1">
              <w:rPr>
                <w:noProof/>
                <w:webHidden/>
              </w:rPr>
            </w:r>
            <w:r w:rsidR="00CF71E1">
              <w:rPr>
                <w:noProof/>
                <w:webHidden/>
              </w:rPr>
              <w:fldChar w:fldCharType="separate"/>
            </w:r>
            <w:r>
              <w:rPr>
                <w:noProof/>
                <w:webHidden/>
              </w:rPr>
              <w:t>21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5" w:history="1">
            <w:r w:rsidR="00CF71E1" w:rsidRPr="00FE1FD3">
              <w:rPr>
                <w:rStyle w:val="Hyperlink"/>
                <w:noProof/>
              </w:rPr>
              <w:t>Выражение действием</w:t>
            </w:r>
            <w:r w:rsidR="00CF71E1">
              <w:rPr>
                <w:noProof/>
                <w:webHidden/>
              </w:rPr>
              <w:tab/>
            </w:r>
            <w:r w:rsidR="00CF71E1">
              <w:rPr>
                <w:noProof/>
                <w:webHidden/>
              </w:rPr>
              <w:fldChar w:fldCharType="begin"/>
            </w:r>
            <w:r w:rsidR="00CF71E1">
              <w:rPr>
                <w:noProof/>
                <w:webHidden/>
              </w:rPr>
              <w:instrText xml:space="preserve"> PAGEREF _Toc110261375 \h </w:instrText>
            </w:r>
            <w:r w:rsidR="00CF71E1">
              <w:rPr>
                <w:noProof/>
                <w:webHidden/>
              </w:rPr>
            </w:r>
            <w:r w:rsidR="00CF71E1">
              <w:rPr>
                <w:noProof/>
                <w:webHidden/>
              </w:rPr>
              <w:fldChar w:fldCharType="separate"/>
            </w:r>
            <w:r>
              <w:rPr>
                <w:noProof/>
                <w:webHidden/>
              </w:rPr>
              <w:t>21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6" w:history="1">
            <w:r w:rsidR="00CF71E1" w:rsidRPr="00FE1FD3">
              <w:rPr>
                <w:rStyle w:val="Hyperlink"/>
                <w:noProof/>
              </w:rPr>
              <w:t>Выражения фольклора</w:t>
            </w:r>
            <w:r w:rsidR="00CF71E1">
              <w:rPr>
                <w:noProof/>
                <w:webHidden/>
              </w:rPr>
              <w:tab/>
            </w:r>
            <w:r w:rsidR="00CF71E1">
              <w:rPr>
                <w:noProof/>
                <w:webHidden/>
              </w:rPr>
              <w:fldChar w:fldCharType="begin"/>
            </w:r>
            <w:r w:rsidR="00CF71E1">
              <w:rPr>
                <w:noProof/>
                <w:webHidden/>
              </w:rPr>
              <w:instrText xml:space="preserve"> PAGEREF _Toc110261376 \h </w:instrText>
            </w:r>
            <w:r w:rsidR="00CF71E1">
              <w:rPr>
                <w:noProof/>
                <w:webHidden/>
              </w:rPr>
            </w:r>
            <w:r w:rsidR="00CF71E1">
              <w:rPr>
                <w:noProof/>
                <w:webHidden/>
              </w:rPr>
              <w:fldChar w:fldCharType="separate"/>
            </w:r>
            <w:r>
              <w:rPr>
                <w:noProof/>
                <w:webHidden/>
              </w:rPr>
              <w:t>21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7" w:history="1">
            <w:r w:rsidR="00CF71E1" w:rsidRPr="00FE1FD3">
              <w:rPr>
                <w:rStyle w:val="Hyperlink"/>
                <w:noProof/>
              </w:rPr>
              <w:t>Сохранение ex-situ</w:t>
            </w:r>
            <w:r w:rsidR="00CF71E1">
              <w:rPr>
                <w:noProof/>
                <w:webHidden/>
              </w:rPr>
              <w:tab/>
            </w:r>
            <w:r w:rsidR="00CF71E1">
              <w:rPr>
                <w:noProof/>
                <w:webHidden/>
              </w:rPr>
              <w:fldChar w:fldCharType="begin"/>
            </w:r>
            <w:r w:rsidR="00CF71E1">
              <w:rPr>
                <w:noProof/>
                <w:webHidden/>
              </w:rPr>
              <w:instrText xml:space="preserve"> PAGEREF _Toc110261377 \h </w:instrText>
            </w:r>
            <w:r w:rsidR="00CF71E1">
              <w:rPr>
                <w:noProof/>
                <w:webHidden/>
              </w:rPr>
            </w:r>
            <w:r w:rsidR="00CF71E1">
              <w:rPr>
                <w:noProof/>
                <w:webHidden/>
              </w:rPr>
              <w:fldChar w:fldCharType="separate"/>
            </w:r>
            <w:r>
              <w:rPr>
                <w:noProof/>
                <w:webHidden/>
              </w:rPr>
              <w:t>22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8" w:history="1">
            <w:r w:rsidR="00CF71E1" w:rsidRPr="00FE1FD3">
              <w:rPr>
                <w:rStyle w:val="Hyperlink"/>
                <w:noProof/>
              </w:rPr>
              <w:t>Добросовестная практика</w:t>
            </w:r>
            <w:r w:rsidR="00CF71E1">
              <w:rPr>
                <w:noProof/>
                <w:webHidden/>
              </w:rPr>
              <w:tab/>
            </w:r>
            <w:r w:rsidR="00CF71E1">
              <w:rPr>
                <w:noProof/>
                <w:webHidden/>
              </w:rPr>
              <w:fldChar w:fldCharType="begin"/>
            </w:r>
            <w:r w:rsidR="00CF71E1">
              <w:rPr>
                <w:noProof/>
                <w:webHidden/>
              </w:rPr>
              <w:instrText xml:space="preserve"> PAGEREF _Toc110261378 \h </w:instrText>
            </w:r>
            <w:r w:rsidR="00CF71E1">
              <w:rPr>
                <w:noProof/>
                <w:webHidden/>
              </w:rPr>
            </w:r>
            <w:r w:rsidR="00CF71E1">
              <w:rPr>
                <w:noProof/>
                <w:webHidden/>
              </w:rPr>
              <w:fldChar w:fldCharType="separate"/>
            </w:r>
            <w:r>
              <w:rPr>
                <w:noProof/>
                <w:webHidden/>
              </w:rPr>
              <w:t>22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79" w:history="1">
            <w:r w:rsidR="00CF71E1" w:rsidRPr="00FE1FD3">
              <w:rPr>
                <w:rStyle w:val="Hyperlink"/>
                <w:noProof/>
              </w:rPr>
              <w:t>Права фермеров</w:t>
            </w:r>
            <w:r w:rsidR="00CF71E1">
              <w:rPr>
                <w:noProof/>
                <w:webHidden/>
              </w:rPr>
              <w:tab/>
            </w:r>
            <w:r w:rsidR="00CF71E1">
              <w:rPr>
                <w:noProof/>
                <w:webHidden/>
              </w:rPr>
              <w:fldChar w:fldCharType="begin"/>
            </w:r>
            <w:r w:rsidR="00CF71E1">
              <w:rPr>
                <w:noProof/>
                <w:webHidden/>
              </w:rPr>
              <w:instrText xml:space="preserve"> PAGEREF _Toc110261379 \h </w:instrText>
            </w:r>
            <w:r w:rsidR="00CF71E1">
              <w:rPr>
                <w:noProof/>
                <w:webHidden/>
              </w:rPr>
            </w:r>
            <w:r w:rsidR="00CF71E1">
              <w:rPr>
                <w:noProof/>
                <w:webHidden/>
              </w:rPr>
              <w:fldChar w:fldCharType="separate"/>
            </w:r>
            <w:r>
              <w:rPr>
                <w:noProof/>
                <w:webHidden/>
              </w:rPr>
              <w:t>22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0" w:history="1">
            <w:r w:rsidR="00CF71E1" w:rsidRPr="00FE1FD3">
              <w:rPr>
                <w:rStyle w:val="Hyperlink"/>
                <w:noProof/>
              </w:rPr>
              <w:t>Фиксация</w:t>
            </w:r>
            <w:r w:rsidR="00CF71E1">
              <w:rPr>
                <w:noProof/>
                <w:webHidden/>
              </w:rPr>
              <w:tab/>
            </w:r>
            <w:r w:rsidR="00CF71E1">
              <w:rPr>
                <w:noProof/>
                <w:webHidden/>
              </w:rPr>
              <w:fldChar w:fldCharType="begin"/>
            </w:r>
            <w:r w:rsidR="00CF71E1">
              <w:rPr>
                <w:noProof/>
                <w:webHidden/>
              </w:rPr>
              <w:instrText xml:space="preserve"> PAGEREF _Toc110261380 \h </w:instrText>
            </w:r>
            <w:r w:rsidR="00CF71E1">
              <w:rPr>
                <w:noProof/>
                <w:webHidden/>
              </w:rPr>
            </w:r>
            <w:r w:rsidR="00CF71E1">
              <w:rPr>
                <w:noProof/>
                <w:webHidden/>
              </w:rPr>
              <w:fldChar w:fldCharType="separate"/>
            </w:r>
            <w:r>
              <w:rPr>
                <w:noProof/>
                <w:webHidden/>
              </w:rPr>
              <w:t>22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1" w:history="1">
            <w:r w:rsidR="00CF71E1" w:rsidRPr="00FE1FD3">
              <w:rPr>
                <w:rStyle w:val="Hyperlink"/>
                <w:noProof/>
              </w:rPr>
              <w:t>Фольклор</w:t>
            </w:r>
            <w:r w:rsidR="00CF71E1">
              <w:rPr>
                <w:noProof/>
                <w:webHidden/>
              </w:rPr>
              <w:tab/>
            </w:r>
            <w:r w:rsidR="00CF71E1">
              <w:rPr>
                <w:noProof/>
                <w:webHidden/>
              </w:rPr>
              <w:fldChar w:fldCharType="begin"/>
            </w:r>
            <w:r w:rsidR="00CF71E1">
              <w:rPr>
                <w:noProof/>
                <w:webHidden/>
              </w:rPr>
              <w:instrText xml:space="preserve"> PAGEREF _Toc110261381 \h </w:instrText>
            </w:r>
            <w:r w:rsidR="00CF71E1">
              <w:rPr>
                <w:noProof/>
                <w:webHidden/>
              </w:rPr>
            </w:r>
            <w:r w:rsidR="00CF71E1">
              <w:rPr>
                <w:noProof/>
                <w:webHidden/>
              </w:rPr>
              <w:fldChar w:fldCharType="separate"/>
            </w:r>
            <w:r>
              <w:rPr>
                <w:noProof/>
                <w:webHidden/>
              </w:rPr>
              <w:t>23</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2" w:history="1">
            <w:r w:rsidR="00CF71E1" w:rsidRPr="00FE1FD3">
              <w:rPr>
                <w:rStyle w:val="Hyperlink"/>
                <w:noProof/>
              </w:rPr>
              <w:t>Формальность</w:t>
            </w:r>
            <w:r w:rsidR="00CF71E1">
              <w:rPr>
                <w:noProof/>
                <w:webHidden/>
              </w:rPr>
              <w:tab/>
            </w:r>
            <w:r w:rsidR="00CF71E1">
              <w:rPr>
                <w:noProof/>
                <w:webHidden/>
              </w:rPr>
              <w:fldChar w:fldCharType="begin"/>
            </w:r>
            <w:r w:rsidR="00CF71E1">
              <w:rPr>
                <w:noProof/>
                <w:webHidden/>
              </w:rPr>
              <w:instrText xml:space="preserve"> PAGEREF _Toc110261382 \h </w:instrText>
            </w:r>
            <w:r w:rsidR="00CF71E1">
              <w:rPr>
                <w:noProof/>
                <w:webHidden/>
              </w:rPr>
            </w:r>
            <w:r w:rsidR="00CF71E1">
              <w:rPr>
                <w:noProof/>
                <w:webHidden/>
              </w:rPr>
              <w:fldChar w:fldCharType="separate"/>
            </w:r>
            <w:r>
              <w:rPr>
                <w:noProof/>
                <w:webHidden/>
              </w:rPr>
              <w:t>24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3" w:history="1">
            <w:r w:rsidR="00CF71E1" w:rsidRPr="00FE1FD3">
              <w:rPr>
                <w:rStyle w:val="Hyperlink"/>
                <w:noProof/>
              </w:rPr>
              <w:t>Генетический материал</w:t>
            </w:r>
            <w:r w:rsidR="00CF71E1">
              <w:rPr>
                <w:noProof/>
                <w:webHidden/>
              </w:rPr>
              <w:tab/>
            </w:r>
            <w:r w:rsidR="00CF71E1">
              <w:rPr>
                <w:noProof/>
                <w:webHidden/>
              </w:rPr>
              <w:fldChar w:fldCharType="begin"/>
            </w:r>
            <w:r w:rsidR="00CF71E1">
              <w:rPr>
                <w:noProof/>
                <w:webHidden/>
              </w:rPr>
              <w:instrText xml:space="preserve"> PAGEREF _Toc110261383 \h </w:instrText>
            </w:r>
            <w:r w:rsidR="00CF71E1">
              <w:rPr>
                <w:noProof/>
                <w:webHidden/>
              </w:rPr>
            </w:r>
            <w:r w:rsidR="00CF71E1">
              <w:rPr>
                <w:noProof/>
                <w:webHidden/>
              </w:rPr>
              <w:fldChar w:fldCharType="separate"/>
            </w:r>
            <w:r>
              <w:rPr>
                <w:noProof/>
                <w:webHidden/>
              </w:rPr>
              <w:t>24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4" w:history="1">
            <w:r w:rsidR="00CF71E1" w:rsidRPr="00FE1FD3">
              <w:rPr>
                <w:rStyle w:val="Hyperlink"/>
                <w:noProof/>
              </w:rPr>
              <w:t>Генетические ресурсы</w:t>
            </w:r>
            <w:r w:rsidR="00CF71E1">
              <w:rPr>
                <w:noProof/>
                <w:webHidden/>
              </w:rPr>
              <w:tab/>
            </w:r>
            <w:r w:rsidR="00CF71E1">
              <w:rPr>
                <w:noProof/>
                <w:webHidden/>
              </w:rPr>
              <w:fldChar w:fldCharType="begin"/>
            </w:r>
            <w:r w:rsidR="00CF71E1">
              <w:rPr>
                <w:noProof/>
                <w:webHidden/>
              </w:rPr>
              <w:instrText xml:space="preserve"> PAGEREF _Toc110261384 \h </w:instrText>
            </w:r>
            <w:r w:rsidR="00CF71E1">
              <w:rPr>
                <w:noProof/>
                <w:webHidden/>
              </w:rPr>
            </w:r>
            <w:r w:rsidR="00CF71E1">
              <w:rPr>
                <w:noProof/>
                <w:webHidden/>
              </w:rPr>
              <w:fldChar w:fldCharType="separate"/>
            </w:r>
            <w:r>
              <w:rPr>
                <w:noProof/>
                <w:webHidden/>
              </w:rPr>
              <w:t>25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5" w:history="1">
            <w:r w:rsidR="00CF71E1" w:rsidRPr="00FE1FD3">
              <w:rPr>
                <w:rStyle w:val="Hyperlink"/>
                <w:noProof/>
              </w:rPr>
              <w:t>Наследие (коренных народов)</w:t>
            </w:r>
            <w:r w:rsidR="00CF71E1">
              <w:rPr>
                <w:noProof/>
                <w:webHidden/>
              </w:rPr>
              <w:tab/>
            </w:r>
            <w:r w:rsidR="00CF71E1">
              <w:rPr>
                <w:noProof/>
                <w:webHidden/>
              </w:rPr>
              <w:fldChar w:fldCharType="begin"/>
            </w:r>
            <w:r w:rsidR="00CF71E1">
              <w:rPr>
                <w:noProof/>
                <w:webHidden/>
              </w:rPr>
              <w:instrText xml:space="preserve"> PAGEREF _Toc110261385 \h </w:instrText>
            </w:r>
            <w:r w:rsidR="00CF71E1">
              <w:rPr>
                <w:noProof/>
                <w:webHidden/>
              </w:rPr>
            </w:r>
            <w:r w:rsidR="00CF71E1">
              <w:rPr>
                <w:noProof/>
                <w:webHidden/>
              </w:rPr>
              <w:fldChar w:fldCharType="separate"/>
            </w:r>
            <w:r>
              <w:rPr>
                <w:noProof/>
                <w:webHidden/>
              </w:rPr>
              <w:t>25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6" w:history="1">
            <w:r w:rsidR="00CF71E1" w:rsidRPr="00FE1FD3">
              <w:rPr>
                <w:rStyle w:val="Hyperlink"/>
                <w:noProof/>
              </w:rPr>
              <w:t>Носитель</w:t>
            </w:r>
            <w:r w:rsidR="00CF71E1">
              <w:rPr>
                <w:noProof/>
                <w:webHidden/>
              </w:rPr>
              <w:tab/>
            </w:r>
            <w:r w:rsidR="00CF71E1">
              <w:rPr>
                <w:noProof/>
                <w:webHidden/>
              </w:rPr>
              <w:fldChar w:fldCharType="begin"/>
            </w:r>
            <w:r w:rsidR="00CF71E1">
              <w:rPr>
                <w:noProof/>
                <w:webHidden/>
              </w:rPr>
              <w:instrText xml:space="preserve"> PAGEREF _Toc110261386 \h </w:instrText>
            </w:r>
            <w:r w:rsidR="00CF71E1">
              <w:rPr>
                <w:noProof/>
                <w:webHidden/>
              </w:rPr>
            </w:r>
            <w:r w:rsidR="00CF71E1">
              <w:rPr>
                <w:noProof/>
                <w:webHidden/>
              </w:rPr>
              <w:fldChar w:fldCharType="separate"/>
            </w:r>
            <w:r>
              <w:rPr>
                <w:noProof/>
                <w:webHidden/>
              </w:rPr>
              <w:t>26</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7" w:history="1">
            <w:r w:rsidR="00CF71E1" w:rsidRPr="00FE1FD3">
              <w:rPr>
                <w:rStyle w:val="Hyperlink"/>
                <w:noProof/>
              </w:rPr>
              <w:t>Коренные и местные общины</w:t>
            </w:r>
            <w:r w:rsidR="00CF71E1">
              <w:rPr>
                <w:noProof/>
                <w:webHidden/>
              </w:rPr>
              <w:tab/>
            </w:r>
            <w:r w:rsidR="00CF71E1">
              <w:rPr>
                <w:noProof/>
                <w:webHidden/>
              </w:rPr>
              <w:fldChar w:fldCharType="begin"/>
            </w:r>
            <w:r w:rsidR="00CF71E1">
              <w:rPr>
                <w:noProof/>
                <w:webHidden/>
              </w:rPr>
              <w:instrText xml:space="preserve"> PAGEREF _Toc110261387 \h </w:instrText>
            </w:r>
            <w:r w:rsidR="00CF71E1">
              <w:rPr>
                <w:noProof/>
                <w:webHidden/>
              </w:rPr>
            </w:r>
            <w:r w:rsidR="00CF71E1">
              <w:rPr>
                <w:noProof/>
                <w:webHidden/>
              </w:rPr>
              <w:fldChar w:fldCharType="separate"/>
            </w:r>
            <w:r>
              <w:rPr>
                <w:noProof/>
                <w:webHidden/>
              </w:rPr>
              <w:t>27</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8" w:history="1">
            <w:r w:rsidR="00CF71E1" w:rsidRPr="00FE1FD3">
              <w:rPr>
                <w:rStyle w:val="Hyperlink"/>
                <w:noProof/>
              </w:rPr>
              <w:t>Исконные знания</w:t>
            </w:r>
            <w:r w:rsidR="00CF71E1">
              <w:rPr>
                <w:noProof/>
                <w:webHidden/>
              </w:rPr>
              <w:tab/>
            </w:r>
            <w:r w:rsidR="00CF71E1">
              <w:rPr>
                <w:noProof/>
                <w:webHidden/>
              </w:rPr>
              <w:fldChar w:fldCharType="begin"/>
            </w:r>
            <w:r w:rsidR="00CF71E1">
              <w:rPr>
                <w:noProof/>
                <w:webHidden/>
              </w:rPr>
              <w:instrText xml:space="preserve"> PAGEREF _Toc110261388 \h </w:instrText>
            </w:r>
            <w:r w:rsidR="00CF71E1">
              <w:rPr>
                <w:noProof/>
                <w:webHidden/>
              </w:rPr>
            </w:r>
            <w:r w:rsidR="00CF71E1">
              <w:rPr>
                <w:noProof/>
                <w:webHidden/>
              </w:rPr>
              <w:fldChar w:fldCharType="separate"/>
            </w:r>
            <w:r>
              <w:rPr>
                <w:noProof/>
                <w:webHidden/>
              </w:rPr>
              <w:t>28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89" w:history="1">
            <w:r w:rsidR="00CF71E1" w:rsidRPr="00FE1FD3">
              <w:rPr>
                <w:rStyle w:val="Hyperlink"/>
                <w:noProof/>
              </w:rPr>
              <w:t>Коренные народы</w:t>
            </w:r>
            <w:r w:rsidR="00CF71E1">
              <w:rPr>
                <w:noProof/>
                <w:webHidden/>
              </w:rPr>
              <w:tab/>
            </w:r>
            <w:r w:rsidR="00CF71E1">
              <w:rPr>
                <w:noProof/>
                <w:webHidden/>
              </w:rPr>
              <w:fldChar w:fldCharType="begin"/>
            </w:r>
            <w:r w:rsidR="00CF71E1">
              <w:rPr>
                <w:noProof/>
                <w:webHidden/>
              </w:rPr>
              <w:instrText xml:space="preserve"> PAGEREF _Toc110261389 \h </w:instrText>
            </w:r>
            <w:r w:rsidR="00CF71E1">
              <w:rPr>
                <w:noProof/>
                <w:webHidden/>
              </w:rPr>
            </w:r>
            <w:r w:rsidR="00CF71E1">
              <w:rPr>
                <w:noProof/>
                <w:webHidden/>
              </w:rPr>
              <w:fldChar w:fldCharType="separate"/>
            </w:r>
            <w:r>
              <w:rPr>
                <w:noProof/>
                <w:webHidden/>
              </w:rPr>
              <w:t>28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0" w:history="1">
            <w:r w:rsidR="00CF71E1" w:rsidRPr="00FE1FD3">
              <w:rPr>
                <w:rStyle w:val="Hyperlink"/>
                <w:noProof/>
              </w:rPr>
              <w:t>Нарушение прав</w:t>
            </w:r>
            <w:r w:rsidR="00CF71E1">
              <w:rPr>
                <w:noProof/>
                <w:webHidden/>
              </w:rPr>
              <w:tab/>
            </w:r>
            <w:r w:rsidR="00CF71E1">
              <w:rPr>
                <w:noProof/>
                <w:webHidden/>
              </w:rPr>
              <w:fldChar w:fldCharType="begin"/>
            </w:r>
            <w:r w:rsidR="00CF71E1">
              <w:rPr>
                <w:noProof/>
                <w:webHidden/>
              </w:rPr>
              <w:instrText xml:space="preserve"> PAGEREF _Toc110261390 \h </w:instrText>
            </w:r>
            <w:r w:rsidR="00CF71E1">
              <w:rPr>
                <w:noProof/>
                <w:webHidden/>
              </w:rPr>
            </w:r>
            <w:r w:rsidR="00CF71E1">
              <w:rPr>
                <w:noProof/>
                <w:webHidden/>
              </w:rPr>
              <w:fldChar w:fldCharType="separate"/>
            </w:r>
            <w:r>
              <w:rPr>
                <w:noProof/>
                <w:webHidden/>
              </w:rPr>
              <w:t>31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1" w:history="1">
            <w:r w:rsidR="00CF71E1" w:rsidRPr="00FE1FD3">
              <w:rPr>
                <w:rStyle w:val="Hyperlink"/>
                <w:noProof/>
              </w:rPr>
              <w:t>Условия in-situ</w:t>
            </w:r>
            <w:r w:rsidR="00CF71E1">
              <w:rPr>
                <w:noProof/>
                <w:webHidden/>
              </w:rPr>
              <w:tab/>
            </w:r>
            <w:r w:rsidR="00CF71E1">
              <w:rPr>
                <w:noProof/>
                <w:webHidden/>
              </w:rPr>
              <w:fldChar w:fldCharType="begin"/>
            </w:r>
            <w:r w:rsidR="00CF71E1">
              <w:rPr>
                <w:noProof/>
                <w:webHidden/>
              </w:rPr>
              <w:instrText xml:space="preserve"> PAGEREF _Toc110261391 \h </w:instrText>
            </w:r>
            <w:r w:rsidR="00CF71E1">
              <w:rPr>
                <w:noProof/>
                <w:webHidden/>
              </w:rPr>
            </w:r>
            <w:r w:rsidR="00CF71E1">
              <w:rPr>
                <w:noProof/>
                <w:webHidden/>
              </w:rPr>
              <w:fldChar w:fldCharType="separate"/>
            </w:r>
            <w:r>
              <w:rPr>
                <w:noProof/>
                <w:webHidden/>
              </w:rPr>
              <w:t>32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2" w:history="1">
            <w:r w:rsidR="00CF71E1" w:rsidRPr="00FE1FD3">
              <w:rPr>
                <w:rStyle w:val="Hyperlink"/>
                <w:noProof/>
              </w:rPr>
              <w:t>Нематериальное культурное наследие</w:t>
            </w:r>
            <w:r w:rsidR="00CF71E1">
              <w:rPr>
                <w:noProof/>
                <w:webHidden/>
              </w:rPr>
              <w:tab/>
            </w:r>
            <w:r w:rsidR="00CF71E1">
              <w:rPr>
                <w:noProof/>
                <w:webHidden/>
              </w:rPr>
              <w:fldChar w:fldCharType="begin"/>
            </w:r>
            <w:r w:rsidR="00CF71E1">
              <w:rPr>
                <w:noProof/>
                <w:webHidden/>
              </w:rPr>
              <w:instrText xml:space="preserve"> PAGEREF _Toc110261392 \h </w:instrText>
            </w:r>
            <w:r w:rsidR="00CF71E1">
              <w:rPr>
                <w:noProof/>
                <w:webHidden/>
              </w:rPr>
            </w:r>
            <w:r w:rsidR="00CF71E1">
              <w:rPr>
                <w:noProof/>
                <w:webHidden/>
              </w:rPr>
              <w:fldChar w:fldCharType="separate"/>
            </w:r>
            <w:r>
              <w:rPr>
                <w:noProof/>
                <w:webHidden/>
              </w:rPr>
              <w:t>32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3" w:history="1">
            <w:r w:rsidR="00CF71E1" w:rsidRPr="00FE1FD3">
              <w:rPr>
                <w:rStyle w:val="Hyperlink"/>
                <w:noProof/>
              </w:rPr>
              <w:t>Целостность</w:t>
            </w:r>
            <w:r w:rsidR="00CF71E1">
              <w:rPr>
                <w:noProof/>
                <w:webHidden/>
              </w:rPr>
              <w:tab/>
            </w:r>
            <w:r w:rsidR="00CF71E1">
              <w:rPr>
                <w:noProof/>
                <w:webHidden/>
              </w:rPr>
              <w:fldChar w:fldCharType="begin"/>
            </w:r>
            <w:r w:rsidR="00CF71E1">
              <w:rPr>
                <w:noProof/>
                <w:webHidden/>
              </w:rPr>
              <w:instrText xml:space="preserve"> PAGEREF _Toc110261393 \h </w:instrText>
            </w:r>
            <w:r w:rsidR="00CF71E1">
              <w:rPr>
                <w:noProof/>
                <w:webHidden/>
              </w:rPr>
            </w:r>
            <w:r w:rsidR="00CF71E1">
              <w:rPr>
                <w:noProof/>
                <w:webHidden/>
              </w:rPr>
              <w:fldChar w:fldCharType="separate"/>
            </w:r>
            <w:r>
              <w:rPr>
                <w:noProof/>
                <w:webHidden/>
              </w:rPr>
              <w:t>32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4" w:history="1">
            <w:r w:rsidR="00CF71E1" w:rsidRPr="00FE1FD3">
              <w:rPr>
                <w:rStyle w:val="Hyperlink"/>
                <w:noProof/>
              </w:rPr>
              <w:t>Руководящие принципы в области интеллектуальной собственности по доступу и совместному пользованию выгодами</w:t>
            </w:r>
            <w:r w:rsidR="00CF71E1">
              <w:rPr>
                <w:noProof/>
                <w:webHidden/>
              </w:rPr>
              <w:tab/>
            </w:r>
            <w:r w:rsidR="00CF71E1">
              <w:rPr>
                <w:noProof/>
                <w:webHidden/>
              </w:rPr>
              <w:fldChar w:fldCharType="begin"/>
            </w:r>
            <w:r w:rsidR="00CF71E1">
              <w:rPr>
                <w:noProof/>
                <w:webHidden/>
              </w:rPr>
              <w:instrText xml:space="preserve"> PAGEREF _Toc110261394 \h </w:instrText>
            </w:r>
            <w:r w:rsidR="00CF71E1">
              <w:rPr>
                <w:noProof/>
                <w:webHidden/>
              </w:rPr>
            </w:r>
            <w:r w:rsidR="00CF71E1">
              <w:rPr>
                <w:noProof/>
                <w:webHidden/>
              </w:rPr>
              <w:fldChar w:fldCharType="separate"/>
            </w:r>
            <w:r>
              <w:rPr>
                <w:noProof/>
                <w:webHidden/>
              </w:rPr>
              <w:t>32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5" w:history="1">
            <w:r w:rsidR="00CF71E1" w:rsidRPr="00FE1FD3">
              <w:rPr>
                <w:rStyle w:val="Hyperlink"/>
                <w:noProof/>
              </w:rPr>
              <w:t>Международная патентная классификация (МПК)</w:t>
            </w:r>
            <w:r w:rsidR="00CF71E1">
              <w:rPr>
                <w:noProof/>
                <w:webHidden/>
              </w:rPr>
              <w:tab/>
            </w:r>
            <w:r w:rsidR="00CF71E1">
              <w:rPr>
                <w:noProof/>
                <w:webHidden/>
              </w:rPr>
              <w:fldChar w:fldCharType="begin"/>
            </w:r>
            <w:r w:rsidR="00CF71E1">
              <w:rPr>
                <w:noProof/>
                <w:webHidden/>
              </w:rPr>
              <w:instrText xml:space="preserve"> PAGEREF _Toc110261395 \h </w:instrText>
            </w:r>
            <w:r w:rsidR="00CF71E1">
              <w:rPr>
                <w:noProof/>
                <w:webHidden/>
              </w:rPr>
            </w:r>
            <w:r w:rsidR="00CF71E1">
              <w:rPr>
                <w:noProof/>
                <w:webHidden/>
              </w:rPr>
              <w:fldChar w:fldCharType="separate"/>
            </w:r>
            <w:r>
              <w:rPr>
                <w:noProof/>
                <w:webHidden/>
              </w:rPr>
              <w:t>33</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6" w:history="1">
            <w:r w:rsidR="00CF71E1" w:rsidRPr="00FE1FD3">
              <w:rPr>
                <w:rStyle w:val="Hyperlink"/>
                <w:noProof/>
              </w:rPr>
              <w:t>Международный договор о растительных генетических ресурсах для производства продовольствия и ведения сельского хозяйства</w:t>
            </w:r>
            <w:r w:rsidR="00CF71E1">
              <w:rPr>
                <w:noProof/>
                <w:webHidden/>
              </w:rPr>
              <w:tab/>
            </w:r>
            <w:r w:rsidR="00CF71E1">
              <w:rPr>
                <w:noProof/>
                <w:webHidden/>
              </w:rPr>
              <w:fldChar w:fldCharType="begin"/>
            </w:r>
            <w:r w:rsidR="00CF71E1">
              <w:rPr>
                <w:noProof/>
                <w:webHidden/>
              </w:rPr>
              <w:instrText xml:space="preserve"> PAGEREF _Toc110261396 \h </w:instrText>
            </w:r>
            <w:r w:rsidR="00CF71E1">
              <w:rPr>
                <w:noProof/>
                <w:webHidden/>
              </w:rPr>
            </w:r>
            <w:r w:rsidR="00CF71E1">
              <w:rPr>
                <w:noProof/>
                <w:webHidden/>
              </w:rPr>
              <w:fldChar w:fldCharType="separate"/>
            </w:r>
            <w:r>
              <w:rPr>
                <w:noProof/>
                <w:webHidden/>
              </w:rPr>
              <w:t>34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7" w:history="1">
            <w:r w:rsidR="00CF71E1" w:rsidRPr="00FE1FD3">
              <w:rPr>
                <w:rStyle w:val="Hyperlink"/>
                <w:noProof/>
              </w:rPr>
              <w:t>Изобретательский уровень</w:t>
            </w:r>
            <w:r w:rsidR="00CF71E1">
              <w:rPr>
                <w:noProof/>
                <w:webHidden/>
              </w:rPr>
              <w:tab/>
            </w:r>
            <w:r w:rsidR="00CF71E1">
              <w:rPr>
                <w:noProof/>
                <w:webHidden/>
              </w:rPr>
              <w:fldChar w:fldCharType="begin"/>
            </w:r>
            <w:r w:rsidR="00CF71E1">
              <w:rPr>
                <w:noProof/>
                <w:webHidden/>
              </w:rPr>
              <w:instrText xml:space="preserve"> PAGEREF _Toc110261397 \h </w:instrText>
            </w:r>
            <w:r w:rsidR="00CF71E1">
              <w:rPr>
                <w:noProof/>
                <w:webHidden/>
              </w:rPr>
            </w:r>
            <w:r w:rsidR="00CF71E1">
              <w:rPr>
                <w:noProof/>
                <w:webHidden/>
              </w:rPr>
              <w:fldChar w:fldCharType="separate"/>
            </w:r>
            <w:r>
              <w:rPr>
                <w:noProof/>
                <w:webHidden/>
              </w:rPr>
              <w:t>34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8" w:history="1">
            <w:r w:rsidR="00CF71E1" w:rsidRPr="00FE1FD3">
              <w:rPr>
                <w:rStyle w:val="Hyperlink"/>
                <w:noProof/>
              </w:rPr>
              <w:t>Лицензионные соглашения</w:t>
            </w:r>
            <w:r w:rsidR="00CF71E1">
              <w:rPr>
                <w:noProof/>
                <w:webHidden/>
              </w:rPr>
              <w:tab/>
            </w:r>
            <w:r w:rsidR="00CF71E1">
              <w:rPr>
                <w:noProof/>
                <w:webHidden/>
              </w:rPr>
              <w:fldChar w:fldCharType="begin"/>
            </w:r>
            <w:r w:rsidR="00CF71E1">
              <w:rPr>
                <w:noProof/>
                <w:webHidden/>
              </w:rPr>
              <w:instrText xml:space="preserve"> PAGEREF _Toc110261398 \h </w:instrText>
            </w:r>
            <w:r w:rsidR="00CF71E1">
              <w:rPr>
                <w:noProof/>
                <w:webHidden/>
              </w:rPr>
            </w:r>
            <w:r w:rsidR="00CF71E1">
              <w:rPr>
                <w:noProof/>
                <w:webHidden/>
              </w:rPr>
              <w:fldChar w:fldCharType="separate"/>
            </w:r>
            <w:r>
              <w:rPr>
                <w:noProof/>
                <w:webHidden/>
              </w:rPr>
              <w:t>34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399" w:history="1">
            <w:r w:rsidR="00CF71E1" w:rsidRPr="00FE1FD3">
              <w:rPr>
                <w:rStyle w:val="Hyperlink"/>
                <w:noProof/>
              </w:rPr>
              <w:t>Ограничения</w:t>
            </w:r>
            <w:r w:rsidR="00CF71E1">
              <w:rPr>
                <w:noProof/>
                <w:webHidden/>
              </w:rPr>
              <w:tab/>
            </w:r>
            <w:r w:rsidR="00CF71E1">
              <w:rPr>
                <w:noProof/>
                <w:webHidden/>
              </w:rPr>
              <w:fldChar w:fldCharType="begin"/>
            </w:r>
            <w:r w:rsidR="00CF71E1">
              <w:rPr>
                <w:noProof/>
                <w:webHidden/>
              </w:rPr>
              <w:instrText xml:space="preserve"> PAGEREF _Toc110261399 \h </w:instrText>
            </w:r>
            <w:r w:rsidR="00CF71E1">
              <w:rPr>
                <w:noProof/>
                <w:webHidden/>
              </w:rPr>
            </w:r>
            <w:r w:rsidR="00CF71E1">
              <w:rPr>
                <w:noProof/>
                <w:webHidden/>
              </w:rPr>
              <w:fldChar w:fldCharType="separate"/>
            </w:r>
            <w:r>
              <w:rPr>
                <w:noProof/>
                <w:webHidden/>
              </w:rPr>
              <w:t>34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0" w:history="1">
            <w:r w:rsidR="00CF71E1" w:rsidRPr="00FE1FD3">
              <w:rPr>
                <w:rStyle w:val="Hyperlink"/>
                <w:noProof/>
              </w:rPr>
              <w:t>Соглашения о передаче материала</w:t>
            </w:r>
            <w:r w:rsidR="00CF71E1">
              <w:rPr>
                <w:noProof/>
                <w:webHidden/>
              </w:rPr>
              <w:tab/>
            </w:r>
            <w:r w:rsidR="00CF71E1">
              <w:rPr>
                <w:noProof/>
                <w:webHidden/>
              </w:rPr>
              <w:fldChar w:fldCharType="begin"/>
            </w:r>
            <w:r w:rsidR="00CF71E1">
              <w:rPr>
                <w:noProof/>
                <w:webHidden/>
              </w:rPr>
              <w:instrText xml:space="preserve"> PAGEREF _Toc110261400 \h </w:instrText>
            </w:r>
            <w:r w:rsidR="00CF71E1">
              <w:rPr>
                <w:noProof/>
                <w:webHidden/>
              </w:rPr>
            </w:r>
            <w:r w:rsidR="00CF71E1">
              <w:rPr>
                <w:noProof/>
                <w:webHidden/>
              </w:rPr>
              <w:fldChar w:fldCharType="separate"/>
            </w:r>
            <w:r>
              <w:rPr>
                <w:noProof/>
                <w:webHidden/>
              </w:rPr>
              <w:t>35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1" w:history="1">
            <w:r w:rsidR="00CF71E1" w:rsidRPr="00FE1FD3">
              <w:rPr>
                <w:rStyle w:val="Hyperlink"/>
                <w:noProof/>
              </w:rPr>
              <w:t>Минимум документации PCT</w:t>
            </w:r>
            <w:r w:rsidR="00CF71E1">
              <w:rPr>
                <w:noProof/>
                <w:webHidden/>
              </w:rPr>
              <w:tab/>
            </w:r>
            <w:r w:rsidR="00CF71E1">
              <w:rPr>
                <w:noProof/>
                <w:webHidden/>
              </w:rPr>
              <w:fldChar w:fldCharType="begin"/>
            </w:r>
            <w:r w:rsidR="00CF71E1">
              <w:rPr>
                <w:noProof/>
                <w:webHidden/>
              </w:rPr>
              <w:instrText xml:space="preserve"> PAGEREF _Toc110261401 \h </w:instrText>
            </w:r>
            <w:r w:rsidR="00CF71E1">
              <w:rPr>
                <w:noProof/>
                <w:webHidden/>
              </w:rPr>
            </w:r>
            <w:r w:rsidR="00CF71E1">
              <w:rPr>
                <w:noProof/>
                <w:webHidden/>
              </w:rPr>
              <w:fldChar w:fldCharType="separate"/>
            </w:r>
            <w:r>
              <w:rPr>
                <w:noProof/>
                <w:webHidden/>
              </w:rPr>
              <w:t>35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2" w:history="1">
            <w:r w:rsidR="00CF71E1" w:rsidRPr="00FE1FD3">
              <w:rPr>
                <w:rStyle w:val="Hyperlink"/>
                <w:noProof/>
              </w:rPr>
              <w:t>Меньшинство</w:t>
            </w:r>
            <w:r w:rsidR="00CF71E1">
              <w:rPr>
                <w:noProof/>
                <w:webHidden/>
              </w:rPr>
              <w:tab/>
            </w:r>
            <w:r w:rsidR="00CF71E1">
              <w:rPr>
                <w:noProof/>
                <w:webHidden/>
              </w:rPr>
              <w:fldChar w:fldCharType="begin"/>
            </w:r>
            <w:r w:rsidR="00CF71E1">
              <w:rPr>
                <w:noProof/>
                <w:webHidden/>
              </w:rPr>
              <w:instrText xml:space="preserve"> PAGEREF _Toc110261402 \h </w:instrText>
            </w:r>
            <w:r w:rsidR="00CF71E1">
              <w:rPr>
                <w:noProof/>
                <w:webHidden/>
              </w:rPr>
            </w:r>
            <w:r w:rsidR="00CF71E1">
              <w:rPr>
                <w:noProof/>
                <w:webHidden/>
              </w:rPr>
              <w:fldChar w:fldCharType="separate"/>
            </w:r>
            <w:r>
              <w:rPr>
                <w:noProof/>
                <w:webHidden/>
              </w:rPr>
              <w:t>36</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3" w:history="1">
            <w:r w:rsidR="00CF71E1" w:rsidRPr="00FE1FD3">
              <w:rPr>
                <w:rStyle w:val="Hyperlink"/>
                <w:noProof/>
              </w:rPr>
              <w:t>Незаконное присвоение</w:t>
            </w:r>
            <w:r w:rsidR="00CF71E1">
              <w:rPr>
                <w:noProof/>
                <w:webHidden/>
              </w:rPr>
              <w:tab/>
            </w:r>
            <w:r w:rsidR="00CF71E1">
              <w:rPr>
                <w:noProof/>
                <w:webHidden/>
              </w:rPr>
              <w:fldChar w:fldCharType="begin"/>
            </w:r>
            <w:r w:rsidR="00CF71E1">
              <w:rPr>
                <w:noProof/>
                <w:webHidden/>
              </w:rPr>
              <w:instrText xml:space="preserve"> PAGEREF _Toc110261403 \h </w:instrText>
            </w:r>
            <w:r w:rsidR="00CF71E1">
              <w:rPr>
                <w:noProof/>
                <w:webHidden/>
              </w:rPr>
            </w:r>
            <w:r w:rsidR="00CF71E1">
              <w:rPr>
                <w:noProof/>
                <w:webHidden/>
              </w:rPr>
              <w:fldChar w:fldCharType="separate"/>
            </w:r>
            <w:r>
              <w:rPr>
                <w:noProof/>
                <w:webHidden/>
              </w:rPr>
              <w:t>37</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4" w:history="1">
            <w:r w:rsidR="00CF71E1" w:rsidRPr="00FE1FD3">
              <w:rPr>
                <w:rStyle w:val="Hyperlink"/>
                <w:noProof/>
              </w:rPr>
              <w:t>Неправомерное использование</w:t>
            </w:r>
            <w:r w:rsidR="00CF71E1">
              <w:rPr>
                <w:noProof/>
                <w:webHidden/>
              </w:rPr>
              <w:tab/>
            </w:r>
            <w:r w:rsidR="00CF71E1">
              <w:rPr>
                <w:noProof/>
                <w:webHidden/>
              </w:rPr>
              <w:fldChar w:fldCharType="begin"/>
            </w:r>
            <w:r w:rsidR="00CF71E1">
              <w:rPr>
                <w:noProof/>
                <w:webHidden/>
              </w:rPr>
              <w:instrText xml:space="preserve"> PAGEREF _Toc110261404 \h </w:instrText>
            </w:r>
            <w:r w:rsidR="00CF71E1">
              <w:rPr>
                <w:noProof/>
                <w:webHidden/>
              </w:rPr>
            </w:r>
            <w:r w:rsidR="00CF71E1">
              <w:rPr>
                <w:noProof/>
                <w:webHidden/>
              </w:rPr>
              <w:fldChar w:fldCharType="separate"/>
            </w:r>
            <w:r>
              <w:rPr>
                <w:noProof/>
                <w:webHidden/>
              </w:rPr>
              <w:t>37</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5" w:history="1">
            <w:r w:rsidR="00CF71E1" w:rsidRPr="00FE1FD3">
              <w:rPr>
                <w:rStyle w:val="Hyperlink"/>
                <w:noProof/>
              </w:rPr>
              <w:t>Изменение</w:t>
            </w:r>
            <w:r w:rsidR="00CF71E1">
              <w:rPr>
                <w:noProof/>
                <w:webHidden/>
              </w:rPr>
              <w:tab/>
            </w:r>
            <w:r w:rsidR="00CF71E1">
              <w:rPr>
                <w:noProof/>
                <w:webHidden/>
              </w:rPr>
              <w:fldChar w:fldCharType="begin"/>
            </w:r>
            <w:r w:rsidR="00CF71E1">
              <w:rPr>
                <w:noProof/>
                <w:webHidden/>
              </w:rPr>
              <w:instrText xml:space="preserve"> PAGEREF _Toc110261405 \h </w:instrText>
            </w:r>
            <w:r w:rsidR="00CF71E1">
              <w:rPr>
                <w:noProof/>
                <w:webHidden/>
              </w:rPr>
            </w:r>
            <w:r w:rsidR="00CF71E1">
              <w:rPr>
                <w:noProof/>
                <w:webHidden/>
              </w:rPr>
              <w:fldChar w:fldCharType="separate"/>
            </w:r>
            <w:r>
              <w:rPr>
                <w:noProof/>
                <w:webHidden/>
              </w:rPr>
              <w:t>38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6" w:history="1">
            <w:r w:rsidR="00CF71E1" w:rsidRPr="00FE1FD3">
              <w:rPr>
                <w:rStyle w:val="Hyperlink"/>
                <w:noProof/>
              </w:rPr>
              <w:t>Искажение</w:t>
            </w:r>
            <w:r w:rsidR="00CF71E1">
              <w:rPr>
                <w:noProof/>
                <w:webHidden/>
              </w:rPr>
              <w:tab/>
            </w:r>
            <w:r w:rsidR="00CF71E1">
              <w:rPr>
                <w:noProof/>
                <w:webHidden/>
              </w:rPr>
              <w:fldChar w:fldCharType="begin"/>
            </w:r>
            <w:r w:rsidR="00CF71E1">
              <w:rPr>
                <w:noProof/>
                <w:webHidden/>
              </w:rPr>
              <w:instrText xml:space="preserve"> PAGEREF _Toc110261406 \h </w:instrText>
            </w:r>
            <w:r w:rsidR="00CF71E1">
              <w:rPr>
                <w:noProof/>
                <w:webHidden/>
              </w:rPr>
            </w:r>
            <w:r w:rsidR="00CF71E1">
              <w:rPr>
                <w:noProof/>
                <w:webHidden/>
              </w:rPr>
              <w:fldChar w:fldCharType="separate"/>
            </w:r>
            <w:r>
              <w:rPr>
                <w:noProof/>
                <w:webHidden/>
              </w:rPr>
              <w:t>38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7" w:history="1">
            <w:r w:rsidR="00CF71E1" w:rsidRPr="00FE1FD3">
              <w:rPr>
                <w:rStyle w:val="Hyperlink"/>
                <w:noProof/>
              </w:rPr>
              <w:t>Взаимное уважение</w:t>
            </w:r>
            <w:r w:rsidR="00CF71E1">
              <w:rPr>
                <w:noProof/>
                <w:webHidden/>
              </w:rPr>
              <w:tab/>
            </w:r>
            <w:r w:rsidR="00CF71E1">
              <w:rPr>
                <w:noProof/>
                <w:webHidden/>
              </w:rPr>
              <w:fldChar w:fldCharType="begin"/>
            </w:r>
            <w:r w:rsidR="00CF71E1">
              <w:rPr>
                <w:noProof/>
                <w:webHidden/>
              </w:rPr>
              <w:instrText xml:space="preserve"> PAGEREF _Toc110261407 \h </w:instrText>
            </w:r>
            <w:r w:rsidR="00CF71E1">
              <w:rPr>
                <w:noProof/>
                <w:webHidden/>
              </w:rPr>
            </w:r>
            <w:r w:rsidR="00CF71E1">
              <w:rPr>
                <w:noProof/>
                <w:webHidden/>
              </w:rPr>
              <w:fldChar w:fldCharType="separate"/>
            </w:r>
            <w:r>
              <w:rPr>
                <w:noProof/>
                <w:webHidden/>
              </w:rPr>
              <w:t>38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8" w:history="1">
            <w:r w:rsidR="00CF71E1" w:rsidRPr="00FE1FD3">
              <w:rPr>
                <w:rStyle w:val="Hyperlink"/>
                <w:noProof/>
              </w:rPr>
              <w:t>Взаимосогласованные условия</w:t>
            </w:r>
            <w:r w:rsidR="00CF71E1">
              <w:rPr>
                <w:noProof/>
                <w:webHidden/>
              </w:rPr>
              <w:tab/>
            </w:r>
            <w:r w:rsidR="00CF71E1">
              <w:rPr>
                <w:noProof/>
                <w:webHidden/>
              </w:rPr>
              <w:fldChar w:fldCharType="begin"/>
            </w:r>
            <w:r w:rsidR="00CF71E1">
              <w:rPr>
                <w:noProof/>
                <w:webHidden/>
              </w:rPr>
              <w:instrText xml:space="preserve"> PAGEREF _Toc110261408 \h </w:instrText>
            </w:r>
            <w:r w:rsidR="00CF71E1">
              <w:rPr>
                <w:noProof/>
                <w:webHidden/>
              </w:rPr>
            </w:r>
            <w:r w:rsidR="00CF71E1">
              <w:rPr>
                <w:noProof/>
                <w:webHidden/>
              </w:rPr>
              <w:fldChar w:fldCharType="separate"/>
            </w:r>
            <w:r>
              <w:rPr>
                <w:noProof/>
                <w:webHidden/>
              </w:rPr>
              <w:t>38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09" w:history="1">
            <w:r w:rsidR="00CF71E1" w:rsidRPr="00FE1FD3">
              <w:rPr>
                <w:rStyle w:val="Hyperlink"/>
                <w:noProof/>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sidR="00CF71E1">
              <w:rPr>
                <w:noProof/>
                <w:webHidden/>
              </w:rPr>
              <w:tab/>
            </w:r>
            <w:r w:rsidR="00CF71E1">
              <w:rPr>
                <w:noProof/>
                <w:webHidden/>
              </w:rPr>
              <w:fldChar w:fldCharType="begin"/>
            </w:r>
            <w:r w:rsidR="00CF71E1">
              <w:rPr>
                <w:noProof/>
                <w:webHidden/>
              </w:rPr>
              <w:instrText xml:space="preserve"> PAGEREF _Toc110261409 \h </w:instrText>
            </w:r>
            <w:r w:rsidR="00CF71E1">
              <w:rPr>
                <w:noProof/>
                <w:webHidden/>
              </w:rPr>
            </w:r>
            <w:r w:rsidR="00CF71E1">
              <w:rPr>
                <w:noProof/>
                <w:webHidden/>
              </w:rPr>
              <w:fldChar w:fldCharType="separate"/>
            </w:r>
            <w:r>
              <w:rPr>
                <w:noProof/>
                <w:webHidden/>
              </w:rPr>
              <w:t>39</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0" w:history="1">
            <w:r w:rsidR="00CF71E1" w:rsidRPr="00FE1FD3">
              <w:rPr>
                <w:rStyle w:val="Hyperlink"/>
                <w:noProof/>
              </w:rPr>
              <w:t>Нация</w:t>
            </w:r>
            <w:r w:rsidR="00CF71E1">
              <w:rPr>
                <w:noProof/>
                <w:webHidden/>
              </w:rPr>
              <w:tab/>
            </w:r>
            <w:r w:rsidR="00CF71E1">
              <w:rPr>
                <w:noProof/>
                <w:webHidden/>
              </w:rPr>
              <w:fldChar w:fldCharType="begin"/>
            </w:r>
            <w:r w:rsidR="00CF71E1">
              <w:rPr>
                <w:noProof/>
                <w:webHidden/>
              </w:rPr>
              <w:instrText xml:space="preserve"> PAGEREF _Toc110261410 \h </w:instrText>
            </w:r>
            <w:r w:rsidR="00CF71E1">
              <w:rPr>
                <w:noProof/>
                <w:webHidden/>
              </w:rPr>
            </w:r>
            <w:r w:rsidR="00CF71E1">
              <w:rPr>
                <w:noProof/>
                <w:webHidden/>
              </w:rPr>
              <w:fldChar w:fldCharType="separate"/>
            </w:r>
            <w:r>
              <w:rPr>
                <w:noProof/>
                <w:webHidden/>
              </w:rPr>
              <w:t>39</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1" w:history="1">
            <w:r w:rsidR="00CF71E1" w:rsidRPr="00FE1FD3">
              <w:rPr>
                <w:rStyle w:val="Hyperlink"/>
                <w:noProof/>
              </w:rPr>
              <w:t>Новизна</w:t>
            </w:r>
            <w:r w:rsidR="00CF71E1">
              <w:rPr>
                <w:noProof/>
                <w:webHidden/>
              </w:rPr>
              <w:tab/>
            </w:r>
            <w:r w:rsidR="00CF71E1">
              <w:rPr>
                <w:noProof/>
                <w:webHidden/>
              </w:rPr>
              <w:fldChar w:fldCharType="begin"/>
            </w:r>
            <w:r w:rsidR="00CF71E1">
              <w:rPr>
                <w:noProof/>
                <w:webHidden/>
              </w:rPr>
              <w:instrText xml:space="preserve"> PAGEREF _Toc110261411 \h </w:instrText>
            </w:r>
            <w:r w:rsidR="00CF71E1">
              <w:rPr>
                <w:noProof/>
                <w:webHidden/>
              </w:rPr>
            </w:r>
            <w:r w:rsidR="00CF71E1">
              <w:rPr>
                <w:noProof/>
                <w:webHidden/>
              </w:rPr>
              <w:fldChar w:fldCharType="separate"/>
            </w:r>
            <w:r>
              <w:rPr>
                <w:noProof/>
                <w:webHidden/>
              </w:rPr>
              <w:t>40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2" w:history="1">
            <w:r w:rsidR="00CF71E1" w:rsidRPr="00FE1FD3">
              <w:rPr>
                <w:rStyle w:val="Hyperlink"/>
                <w:noProof/>
              </w:rPr>
              <w:t>Оскорбительный</w:t>
            </w:r>
            <w:r w:rsidR="00CF71E1">
              <w:rPr>
                <w:noProof/>
                <w:webHidden/>
              </w:rPr>
              <w:tab/>
            </w:r>
            <w:r w:rsidR="00CF71E1">
              <w:rPr>
                <w:noProof/>
                <w:webHidden/>
              </w:rPr>
              <w:fldChar w:fldCharType="begin"/>
            </w:r>
            <w:r w:rsidR="00CF71E1">
              <w:rPr>
                <w:noProof/>
                <w:webHidden/>
              </w:rPr>
              <w:instrText xml:space="preserve"> PAGEREF _Toc110261412 \h </w:instrText>
            </w:r>
            <w:r w:rsidR="00CF71E1">
              <w:rPr>
                <w:noProof/>
                <w:webHidden/>
              </w:rPr>
            </w:r>
            <w:r w:rsidR="00CF71E1">
              <w:rPr>
                <w:noProof/>
                <w:webHidden/>
              </w:rPr>
              <w:fldChar w:fldCharType="separate"/>
            </w:r>
            <w:r>
              <w:rPr>
                <w:noProof/>
                <w:webHidden/>
              </w:rPr>
              <w:t>40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3" w:history="1">
            <w:r w:rsidR="00CF71E1" w:rsidRPr="00FE1FD3">
              <w:rPr>
                <w:rStyle w:val="Hyperlink"/>
                <w:noProof/>
              </w:rPr>
              <w:t>Патент</w:t>
            </w:r>
            <w:r w:rsidR="00CF71E1">
              <w:rPr>
                <w:noProof/>
                <w:webHidden/>
              </w:rPr>
              <w:tab/>
            </w:r>
            <w:r w:rsidR="00CF71E1">
              <w:rPr>
                <w:noProof/>
                <w:webHidden/>
              </w:rPr>
              <w:fldChar w:fldCharType="begin"/>
            </w:r>
            <w:r w:rsidR="00CF71E1">
              <w:rPr>
                <w:noProof/>
                <w:webHidden/>
              </w:rPr>
              <w:instrText xml:space="preserve"> PAGEREF _Toc110261413 \h </w:instrText>
            </w:r>
            <w:r w:rsidR="00CF71E1">
              <w:rPr>
                <w:noProof/>
                <w:webHidden/>
              </w:rPr>
            </w:r>
            <w:r w:rsidR="00CF71E1">
              <w:rPr>
                <w:noProof/>
                <w:webHidden/>
              </w:rPr>
              <w:fldChar w:fldCharType="separate"/>
            </w:r>
            <w:r>
              <w:rPr>
                <w:noProof/>
                <w:webHidden/>
              </w:rPr>
              <w:t>41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4" w:history="1">
            <w:r w:rsidR="00CF71E1" w:rsidRPr="00FE1FD3">
              <w:rPr>
                <w:rStyle w:val="Hyperlink"/>
                <w:noProof/>
              </w:rPr>
              <w:t>Сохранение</w:t>
            </w:r>
            <w:r w:rsidR="00CF71E1">
              <w:rPr>
                <w:noProof/>
                <w:webHidden/>
              </w:rPr>
              <w:tab/>
            </w:r>
            <w:r w:rsidR="00CF71E1">
              <w:rPr>
                <w:noProof/>
                <w:webHidden/>
              </w:rPr>
              <w:fldChar w:fldCharType="begin"/>
            </w:r>
            <w:r w:rsidR="00CF71E1">
              <w:rPr>
                <w:noProof/>
                <w:webHidden/>
              </w:rPr>
              <w:instrText xml:space="preserve"> PAGEREF _Toc110261414 \h </w:instrText>
            </w:r>
            <w:r w:rsidR="00CF71E1">
              <w:rPr>
                <w:noProof/>
                <w:webHidden/>
              </w:rPr>
            </w:r>
            <w:r w:rsidR="00CF71E1">
              <w:rPr>
                <w:noProof/>
                <w:webHidden/>
              </w:rPr>
              <w:fldChar w:fldCharType="separate"/>
            </w:r>
            <w:r>
              <w:rPr>
                <w:noProof/>
                <w:webHidden/>
              </w:rPr>
              <w:t>41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5" w:history="1">
            <w:r w:rsidR="00CF71E1" w:rsidRPr="00FE1FD3">
              <w:rPr>
                <w:rStyle w:val="Hyperlink"/>
                <w:noProof/>
              </w:rPr>
              <w:t>Предварительное обоснованное согласие</w:t>
            </w:r>
            <w:r w:rsidR="00CF71E1">
              <w:rPr>
                <w:noProof/>
                <w:webHidden/>
              </w:rPr>
              <w:tab/>
            </w:r>
            <w:r w:rsidR="00CF71E1">
              <w:rPr>
                <w:noProof/>
                <w:webHidden/>
              </w:rPr>
              <w:fldChar w:fldCharType="begin"/>
            </w:r>
            <w:r w:rsidR="00CF71E1">
              <w:rPr>
                <w:noProof/>
                <w:webHidden/>
              </w:rPr>
              <w:instrText xml:space="preserve"> PAGEREF _Toc110261415 \h </w:instrText>
            </w:r>
            <w:r w:rsidR="00CF71E1">
              <w:rPr>
                <w:noProof/>
                <w:webHidden/>
              </w:rPr>
            </w:r>
            <w:r w:rsidR="00CF71E1">
              <w:rPr>
                <w:noProof/>
                <w:webHidden/>
              </w:rPr>
              <w:fldChar w:fldCharType="separate"/>
            </w:r>
            <w:r>
              <w:rPr>
                <w:noProof/>
                <w:webHidden/>
              </w:rPr>
              <w:t>41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6" w:history="1">
            <w:r w:rsidR="00CF71E1" w:rsidRPr="00FE1FD3">
              <w:rPr>
                <w:rStyle w:val="Hyperlink"/>
                <w:noProof/>
              </w:rPr>
              <w:t>Предшествующий уровень техники</w:t>
            </w:r>
            <w:r w:rsidR="00CF71E1">
              <w:rPr>
                <w:noProof/>
                <w:webHidden/>
              </w:rPr>
              <w:tab/>
            </w:r>
            <w:r w:rsidR="00CF71E1">
              <w:rPr>
                <w:noProof/>
                <w:webHidden/>
              </w:rPr>
              <w:fldChar w:fldCharType="begin"/>
            </w:r>
            <w:r w:rsidR="00CF71E1">
              <w:rPr>
                <w:noProof/>
                <w:webHidden/>
              </w:rPr>
              <w:instrText xml:space="preserve"> PAGEREF _Toc110261416 \h </w:instrText>
            </w:r>
            <w:r w:rsidR="00CF71E1">
              <w:rPr>
                <w:noProof/>
                <w:webHidden/>
              </w:rPr>
            </w:r>
            <w:r w:rsidR="00CF71E1">
              <w:rPr>
                <w:noProof/>
                <w:webHidden/>
              </w:rPr>
              <w:fldChar w:fldCharType="separate"/>
            </w:r>
            <w:r>
              <w:rPr>
                <w:noProof/>
                <w:webHidden/>
              </w:rPr>
              <w:t>43</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7" w:history="1">
            <w:r w:rsidR="00CF71E1" w:rsidRPr="00FE1FD3">
              <w:rPr>
                <w:rStyle w:val="Hyperlink"/>
                <w:noProof/>
              </w:rPr>
              <w:t>Охрана</w:t>
            </w:r>
            <w:r w:rsidR="00CF71E1">
              <w:rPr>
                <w:noProof/>
                <w:webHidden/>
              </w:rPr>
              <w:tab/>
            </w:r>
            <w:r w:rsidR="00CF71E1">
              <w:rPr>
                <w:noProof/>
                <w:webHidden/>
              </w:rPr>
              <w:fldChar w:fldCharType="begin"/>
            </w:r>
            <w:r w:rsidR="00CF71E1">
              <w:rPr>
                <w:noProof/>
                <w:webHidden/>
              </w:rPr>
              <w:instrText xml:space="preserve"> PAGEREF _Toc110261417 \h </w:instrText>
            </w:r>
            <w:r w:rsidR="00CF71E1">
              <w:rPr>
                <w:noProof/>
                <w:webHidden/>
              </w:rPr>
            </w:r>
            <w:r w:rsidR="00CF71E1">
              <w:rPr>
                <w:noProof/>
                <w:webHidden/>
              </w:rPr>
              <w:fldChar w:fldCharType="separate"/>
            </w:r>
            <w:r>
              <w:rPr>
                <w:noProof/>
                <w:webHidden/>
              </w:rPr>
              <w:t>44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8" w:history="1">
            <w:r w:rsidR="00CF71E1" w:rsidRPr="00FE1FD3">
              <w:rPr>
                <w:rStyle w:val="Hyperlink"/>
                <w:noProof/>
              </w:rPr>
              <w:t>Процедуры</w:t>
            </w:r>
            <w:r w:rsidR="00CF71E1">
              <w:rPr>
                <w:noProof/>
                <w:webHidden/>
              </w:rPr>
              <w:tab/>
            </w:r>
            <w:r w:rsidR="00CF71E1">
              <w:rPr>
                <w:noProof/>
                <w:webHidden/>
              </w:rPr>
              <w:fldChar w:fldCharType="begin"/>
            </w:r>
            <w:r w:rsidR="00CF71E1">
              <w:rPr>
                <w:noProof/>
                <w:webHidden/>
              </w:rPr>
              <w:instrText xml:space="preserve"> PAGEREF _Toc110261418 \h </w:instrText>
            </w:r>
            <w:r w:rsidR="00CF71E1">
              <w:rPr>
                <w:noProof/>
                <w:webHidden/>
              </w:rPr>
            </w:r>
            <w:r w:rsidR="00CF71E1">
              <w:rPr>
                <w:noProof/>
                <w:webHidden/>
              </w:rPr>
              <w:fldChar w:fldCharType="separate"/>
            </w:r>
            <w:r>
              <w:rPr>
                <w:noProof/>
                <w:webHidden/>
              </w:rPr>
              <w:t>44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19" w:history="1">
            <w:r w:rsidR="00CF71E1" w:rsidRPr="00FE1FD3">
              <w:rPr>
                <w:rStyle w:val="Hyperlink"/>
                <w:noProof/>
              </w:rPr>
              <w:t>Поставщики и получатели генетических ресурсов</w:t>
            </w:r>
            <w:r w:rsidR="00CF71E1">
              <w:rPr>
                <w:noProof/>
                <w:webHidden/>
              </w:rPr>
              <w:tab/>
            </w:r>
            <w:r w:rsidR="00CF71E1">
              <w:rPr>
                <w:noProof/>
                <w:webHidden/>
              </w:rPr>
              <w:fldChar w:fldCharType="begin"/>
            </w:r>
            <w:r w:rsidR="00CF71E1">
              <w:rPr>
                <w:noProof/>
                <w:webHidden/>
              </w:rPr>
              <w:instrText xml:space="preserve"> PAGEREF _Toc110261419 \h </w:instrText>
            </w:r>
            <w:r w:rsidR="00CF71E1">
              <w:rPr>
                <w:noProof/>
                <w:webHidden/>
              </w:rPr>
            </w:r>
            <w:r w:rsidR="00CF71E1">
              <w:rPr>
                <w:noProof/>
                <w:webHidden/>
              </w:rPr>
              <w:fldChar w:fldCharType="separate"/>
            </w:r>
            <w:r>
              <w:rPr>
                <w:noProof/>
                <w:webHidden/>
              </w:rPr>
              <w:t>45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0" w:history="1">
            <w:r w:rsidR="00CF71E1" w:rsidRPr="00FE1FD3">
              <w:rPr>
                <w:rStyle w:val="Hyperlink"/>
                <w:noProof/>
              </w:rPr>
              <w:t>Общественное достояние</w:t>
            </w:r>
            <w:r w:rsidR="00CF71E1">
              <w:rPr>
                <w:noProof/>
                <w:webHidden/>
              </w:rPr>
              <w:tab/>
            </w:r>
            <w:r w:rsidR="00CF71E1">
              <w:rPr>
                <w:noProof/>
                <w:webHidden/>
              </w:rPr>
              <w:fldChar w:fldCharType="begin"/>
            </w:r>
            <w:r w:rsidR="00CF71E1">
              <w:rPr>
                <w:noProof/>
                <w:webHidden/>
              </w:rPr>
              <w:instrText xml:space="preserve"> PAGEREF _Toc110261420 \h </w:instrText>
            </w:r>
            <w:r w:rsidR="00CF71E1">
              <w:rPr>
                <w:noProof/>
                <w:webHidden/>
              </w:rPr>
            </w:r>
            <w:r w:rsidR="00CF71E1">
              <w:rPr>
                <w:noProof/>
                <w:webHidden/>
              </w:rPr>
              <w:fldChar w:fldCharType="separate"/>
            </w:r>
            <w:r>
              <w:rPr>
                <w:noProof/>
                <w:webHidden/>
              </w:rPr>
              <w:t>45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1" w:history="1">
            <w:r w:rsidR="00CF71E1" w:rsidRPr="00FE1FD3">
              <w:rPr>
                <w:rStyle w:val="Hyperlink"/>
                <w:noProof/>
              </w:rPr>
              <w:t>Общедоступность</w:t>
            </w:r>
            <w:r w:rsidR="00CF71E1">
              <w:rPr>
                <w:noProof/>
                <w:webHidden/>
              </w:rPr>
              <w:tab/>
            </w:r>
            <w:r w:rsidR="00CF71E1">
              <w:rPr>
                <w:noProof/>
                <w:webHidden/>
              </w:rPr>
              <w:fldChar w:fldCharType="begin"/>
            </w:r>
            <w:r w:rsidR="00CF71E1">
              <w:rPr>
                <w:noProof/>
                <w:webHidden/>
              </w:rPr>
              <w:instrText xml:space="preserve"> PAGEREF _Toc110261421 \h </w:instrText>
            </w:r>
            <w:r w:rsidR="00CF71E1">
              <w:rPr>
                <w:noProof/>
                <w:webHidden/>
              </w:rPr>
            </w:r>
            <w:r w:rsidR="00CF71E1">
              <w:rPr>
                <w:noProof/>
                <w:webHidden/>
              </w:rPr>
              <w:fldChar w:fldCharType="separate"/>
            </w:r>
            <w:r>
              <w:rPr>
                <w:noProof/>
                <w:webHidden/>
              </w:rPr>
              <w:t>46</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2" w:history="1">
            <w:r w:rsidR="00CF71E1" w:rsidRPr="00FE1FD3">
              <w:rPr>
                <w:rStyle w:val="Hyperlink"/>
                <w:noProof/>
              </w:rPr>
              <w:t>Реестры традиционных знаний</w:t>
            </w:r>
            <w:r w:rsidR="00CF71E1">
              <w:rPr>
                <w:noProof/>
                <w:webHidden/>
              </w:rPr>
              <w:tab/>
            </w:r>
            <w:r w:rsidR="00CF71E1">
              <w:rPr>
                <w:noProof/>
                <w:webHidden/>
              </w:rPr>
              <w:fldChar w:fldCharType="begin"/>
            </w:r>
            <w:r w:rsidR="00CF71E1">
              <w:rPr>
                <w:noProof/>
                <w:webHidden/>
              </w:rPr>
              <w:instrText xml:space="preserve"> PAGEREF _Toc110261422 \h </w:instrText>
            </w:r>
            <w:r w:rsidR="00CF71E1">
              <w:rPr>
                <w:noProof/>
                <w:webHidden/>
              </w:rPr>
            </w:r>
            <w:r w:rsidR="00CF71E1">
              <w:rPr>
                <w:noProof/>
                <w:webHidden/>
              </w:rPr>
              <w:fldChar w:fldCharType="separate"/>
            </w:r>
            <w:r>
              <w:rPr>
                <w:noProof/>
                <w:webHidden/>
              </w:rPr>
              <w:t>46</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3" w:history="1">
            <w:r w:rsidR="00CF71E1" w:rsidRPr="00FE1FD3">
              <w:rPr>
                <w:rStyle w:val="Hyperlink"/>
                <w:noProof/>
              </w:rPr>
              <w:t>Репутация</w:t>
            </w:r>
            <w:r w:rsidR="00CF71E1">
              <w:rPr>
                <w:noProof/>
                <w:webHidden/>
              </w:rPr>
              <w:tab/>
            </w:r>
            <w:r w:rsidR="00CF71E1">
              <w:rPr>
                <w:noProof/>
                <w:webHidden/>
              </w:rPr>
              <w:fldChar w:fldCharType="begin"/>
            </w:r>
            <w:r w:rsidR="00CF71E1">
              <w:rPr>
                <w:noProof/>
                <w:webHidden/>
              </w:rPr>
              <w:instrText xml:space="preserve"> PAGEREF _Toc110261423 \h </w:instrText>
            </w:r>
            <w:r w:rsidR="00CF71E1">
              <w:rPr>
                <w:noProof/>
                <w:webHidden/>
              </w:rPr>
            </w:r>
            <w:r w:rsidR="00CF71E1">
              <w:rPr>
                <w:noProof/>
                <w:webHidden/>
              </w:rPr>
              <w:fldChar w:fldCharType="separate"/>
            </w:r>
            <w:r>
              <w:rPr>
                <w:noProof/>
                <w:webHidden/>
              </w:rPr>
              <w:t>47</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4" w:history="1">
            <w:r w:rsidR="00CF71E1" w:rsidRPr="00FE1FD3">
              <w:rPr>
                <w:rStyle w:val="Hyperlink"/>
                <w:noProof/>
              </w:rPr>
              <w:t>Священный</w:t>
            </w:r>
            <w:r w:rsidR="00CF71E1">
              <w:rPr>
                <w:noProof/>
                <w:webHidden/>
              </w:rPr>
              <w:tab/>
            </w:r>
            <w:r w:rsidR="00CF71E1">
              <w:rPr>
                <w:noProof/>
                <w:webHidden/>
              </w:rPr>
              <w:fldChar w:fldCharType="begin"/>
            </w:r>
            <w:r w:rsidR="00CF71E1">
              <w:rPr>
                <w:noProof/>
                <w:webHidden/>
              </w:rPr>
              <w:instrText xml:space="preserve"> PAGEREF _Toc110261424 \h </w:instrText>
            </w:r>
            <w:r w:rsidR="00CF71E1">
              <w:rPr>
                <w:noProof/>
                <w:webHidden/>
              </w:rPr>
            </w:r>
            <w:r w:rsidR="00CF71E1">
              <w:rPr>
                <w:noProof/>
                <w:webHidden/>
              </w:rPr>
              <w:fldChar w:fldCharType="separate"/>
            </w:r>
            <w:r>
              <w:rPr>
                <w:noProof/>
                <w:webHidden/>
              </w:rPr>
              <w:t>48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5" w:history="1">
            <w:r w:rsidR="00CF71E1" w:rsidRPr="00FE1FD3">
              <w:rPr>
                <w:rStyle w:val="Hyperlink"/>
                <w:noProof/>
              </w:rPr>
              <w:t>Сохранение (охрана)</w:t>
            </w:r>
            <w:r w:rsidR="00CF71E1">
              <w:rPr>
                <w:noProof/>
                <w:webHidden/>
              </w:rPr>
              <w:tab/>
            </w:r>
            <w:r w:rsidR="00CF71E1">
              <w:rPr>
                <w:noProof/>
                <w:webHidden/>
              </w:rPr>
              <w:fldChar w:fldCharType="begin"/>
            </w:r>
            <w:r w:rsidR="00CF71E1">
              <w:rPr>
                <w:noProof/>
                <w:webHidden/>
              </w:rPr>
              <w:instrText xml:space="preserve"> PAGEREF _Toc110261425 \h </w:instrText>
            </w:r>
            <w:r w:rsidR="00CF71E1">
              <w:rPr>
                <w:noProof/>
                <w:webHidden/>
              </w:rPr>
            </w:r>
            <w:r w:rsidR="00CF71E1">
              <w:rPr>
                <w:noProof/>
                <w:webHidden/>
              </w:rPr>
              <w:fldChar w:fldCharType="separate"/>
            </w:r>
            <w:r>
              <w:rPr>
                <w:noProof/>
                <w:webHidden/>
              </w:rPr>
              <w:t>49</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6" w:history="1">
            <w:r w:rsidR="00CF71E1" w:rsidRPr="00FE1FD3">
              <w:rPr>
                <w:rStyle w:val="Hyperlink"/>
                <w:noProof/>
              </w:rPr>
              <w:t>Сохранение в тайне</w:t>
            </w:r>
            <w:r w:rsidR="00CF71E1">
              <w:rPr>
                <w:noProof/>
                <w:webHidden/>
              </w:rPr>
              <w:tab/>
            </w:r>
            <w:r w:rsidR="00CF71E1">
              <w:rPr>
                <w:noProof/>
                <w:webHidden/>
              </w:rPr>
              <w:fldChar w:fldCharType="begin"/>
            </w:r>
            <w:r w:rsidR="00CF71E1">
              <w:rPr>
                <w:noProof/>
                <w:webHidden/>
              </w:rPr>
              <w:instrText xml:space="preserve"> PAGEREF _Toc110261426 \h </w:instrText>
            </w:r>
            <w:r w:rsidR="00CF71E1">
              <w:rPr>
                <w:noProof/>
                <w:webHidden/>
              </w:rPr>
            </w:r>
            <w:r w:rsidR="00CF71E1">
              <w:rPr>
                <w:noProof/>
                <w:webHidden/>
              </w:rPr>
              <w:fldChar w:fldCharType="separate"/>
            </w:r>
            <w:r>
              <w:rPr>
                <w:noProof/>
                <w:webHidden/>
              </w:rPr>
              <w:t>49</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7" w:history="1">
            <w:r w:rsidR="00CF71E1" w:rsidRPr="00FE1FD3">
              <w:rPr>
                <w:rStyle w:val="Hyperlink"/>
                <w:noProof/>
              </w:rPr>
              <w:t>Источник генетических ресурсов</w:t>
            </w:r>
            <w:r w:rsidR="00CF71E1">
              <w:rPr>
                <w:noProof/>
                <w:webHidden/>
              </w:rPr>
              <w:tab/>
            </w:r>
            <w:r w:rsidR="00CF71E1">
              <w:rPr>
                <w:noProof/>
                <w:webHidden/>
              </w:rPr>
              <w:fldChar w:fldCharType="begin"/>
            </w:r>
            <w:r w:rsidR="00CF71E1">
              <w:rPr>
                <w:noProof/>
                <w:webHidden/>
              </w:rPr>
              <w:instrText xml:space="preserve"> PAGEREF _Toc110261427 \h </w:instrText>
            </w:r>
            <w:r w:rsidR="00CF71E1">
              <w:rPr>
                <w:noProof/>
                <w:webHidden/>
              </w:rPr>
            </w:r>
            <w:r w:rsidR="00CF71E1">
              <w:rPr>
                <w:noProof/>
                <w:webHidden/>
              </w:rPr>
              <w:fldChar w:fldCharType="separate"/>
            </w:r>
            <w:r>
              <w:rPr>
                <w:noProof/>
                <w:webHidden/>
              </w:rPr>
              <w:t>49</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8" w:history="1">
            <w:r w:rsidR="00CF71E1" w:rsidRPr="00FE1FD3">
              <w:rPr>
                <w:rStyle w:val="Hyperlink"/>
                <w:i/>
                <w:noProof/>
              </w:rPr>
              <w:t>Sui generis</w:t>
            </w:r>
            <w:r w:rsidR="00CF71E1">
              <w:rPr>
                <w:noProof/>
                <w:webHidden/>
              </w:rPr>
              <w:tab/>
            </w:r>
            <w:r w:rsidR="00CF71E1">
              <w:rPr>
                <w:noProof/>
                <w:webHidden/>
              </w:rPr>
              <w:fldChar w:fldCharType="begin"/>
            </w:r>
            <w:r w:rsidR="00CF71E1">
              <w:rPr>
                <w:noProof/>
                <w:webHidden/>
              </w:rPr>
              <w:instrText xml:space="preserve"> PAGEREF _Toc110261428 \h </w:instrText>
            </w:r>
            <w:r w:rsidR="00CF71E1">
              <w:rPr>
                <w:noProof/>
                <w:webHidden/>
              </w:rPr>
            </w:r>
            <w:r w:rsidR="00CF71E1">
              <w:rPr>
                <w:noProof/>
                <w:webHidden/>
              </w:rPr>
              <w:fldChar w:fldCharType="separate"/>
            </w:r>
            <w:r>
              <w:rPr>
                <w:noProof/>
                <w:webHidden/>
              </w:rPr>
              <w:t>50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29" w:history="1">
            <w:r w:rsidR="00CF71E1" w:rsidRPr="00FE1FD3">
              <w:rPr>
                <w:rStyle w:val="Hyperlink"/>
                <w:noProof/>
              </w:rPr>
              <w:t>Свакопмундский протокол об охране традиционных знаний и выражений фольклора</w:t>
            </w:r>
            <w:r w:rsidR="00CF71E1">
              <w:rPr>
                <w:noProof/>
                <w:webHidden/>
              </w:rPr>
              <w:tab/>
            </w:r>
            <w:r w:rsidR="00CF71E1">
              <w:rPr>
                <w:noProof/>
                <w:webHidden/>
              </w:rPr>
              <w:fldChar w:fldCharType="begin"/>
            </w:r>
            <w:r w:rsidR="00CF71E1">
              <w:rPr>
                <w:noProof/>
                <w:webHidden/>
              </w:rPr>
              <w:instrText xml:space="preserve"> PAGEREF _Toc110261429 \h </w:instrText>
            </w:r>
            <w:r w:rsidR="00CF71E1">
              <w:rPr>
                <w:noProof/>
                <w:webHidden/>
              </w:rPr>
            </w:r>
            <w:r w:rsidR="00CF71E1">
              <w:rPr>
                <w:noProof/>
                <w:webHidden/>
              </w:rPr>
              <w:fldChar w:fldCharType="separate"/>
            </w:r>
            <w:r>
              <w:rPr>
                <w:noProof/>
                <w:webHidden/>
              </w:rPr>
              <w:t>50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0" w:history="1">
            <w:r w:rsidR="00CF71E1" w:rsidRPr="00FE1FD3">
              <w:rPr>
                <w:rStyle w:val="Hyperlink"/>
                <w:noProof/>
              </w:rPr>
              <w:t>Выражения в материальной форме</w:t>
            </w:r>
            <w:r w:rsidR="00CF71E1">
              <w:rPr>
                <w:noProof/>
                <w:webHidden/>
              </w:rPr>
              <w:tab/>
            </w:r>
            <w:r w:rsidR="00CF71E1">
              <w:rPr>
                <w:noProof/>
                <w:webHidden/>
              </w:rPr>
              <w:fldChar w:fldCharType="begin"/>
            </w:r>
            <w:r w:rsidR="00CF71E1">
              <w:rPr>
                <w:noProof/>
                <w:webHidden/>
              </w:rPr>
              <w:instrText xml:space="preserve"> PAGEREF _Toc110261430 \h </w:instrText>
            </w:r>
            <w:r w:rsidR="00CF71E1">
              <w:rPr>
                <w:noProof/>
                <w:webHidden/>
              </w:rPr>
            </w:r>
            <w:r w:rsidR="00CF71E1">
              <w:rPr>
                <w:noProof/>
                <w:webHidden/>
              </w:rPr>
              <w:fldChar w:fldCharType="separate"/>
            </w:r>
            <w:r>
              <w:rPr>
                <w:noProof/>
                <w:webHidden/>
              </w:rPr>
              <w:t>50</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1" w:history="1">
            <w:r w:rsidR="00CF71E1" w:rsidRPr="00FE1FD3">
              <w:rPr>
                <w:rStyle w:val="Hyperlink"/>
                <w:noProof/>
              </w:rPr>
              <w:t>Традиционный контекст</w:t>
            </w:r>
            <w:r w:rsidR="00CF71E1">
              <w:rPr>
                <w:noProof/>
                <w:webHidden/>
              </w:rPr>
              <w:tab/>
            </w:r>
            <w:r w:rsidR="00CF71E1">
              <w:rPr>
                <w:noProof/>
                <w:webHidden/>
              </w:rPr>
              <w:fldChar w:fldCharType="begin"/>
            </w:r>
            <w:r w:rsidR="00CF71E1">
              <w:rPr>
                <w:noProof/>
                <w:webHidden/>
              </w:rPr>
              <w:instrText xml:space="preserve"> PAGEREF _Toc110261431 \h </w:instrText>
            </w:r>
            <w:r w:rsidR="00CF71E1">
              <w:rPr>
                <w:noProof/>
                <w:webHidden/>
              </w:rPr>
            </w:r>
            <w:r w:rsidR="00CF71E1">
              <w:rPr>
                <w:noProof/>
                <w:webHidden/>
              </w:rPr>
              <w:fldChar w:fldCharType="separate"/>
            </w:r>
            <w:r>
              <w:rPr>
                <w:noProof/>
                <w:webHidden/>
              </w:rPr>
              <w:t>51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2" w:history="1">
            <w:r w:rsidR="00CF71E1" w:rsidRPr="00FE1FD3">
              <w:rPr>
                <w:rStyle w:val="Hyperlink"/>
                <w:noProof/>
              </w:rPr>
              <w:t>Традиционные выражения культуры</w:t>
            </w:r>
            <w:r w:rsidR="00CF71E1">
              <w:rPr>
                <w:noProof/>
                <w:webHidden/>
              </w:rPr>
              <w:tab/>
            </w:r>
            <w:r w:rsidR="00CF71E1">
              <w:rPr>
                <w:noProof/>
                <w:webHidden/>
              </w:rPr>
              <w:fldChar w:fldCharType="begin"/>
            </w:r>
            <w:r w:rsidR="00CF71E1">
              <w:rPr>
                <w:noProof/>
                <w:webHidden/>
              </w:rPr>
              <w:instrText xml:space="preserve"> PAGEREF _Toc110261432 \h </w:instrText>
            </w:r>
            <w:r w:rsidR="00CF71E1">
              <w:rPr>
                <w:noProof/>
                <w:webHidden/>
              </w:rPr>
            </w:r>
            <w:r w:rsidR="00CF71E1">
              <w:rPr>
                <w:noProof/>
                <w:webHidden/>
              </w:rPr>
              <w:fldChar w:fldCharType="separate"/>
            </w:r>
            <w:r>
              <w:rPr>
                <w:noProof/>
                <w:webHidden/>
              </w:rPr>
              <w:t>51</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3" w:history="1">
            <w:r w:rsidR="00CF71E1" w:rsidRPr="00FE1FD3">
              <w:rPr>
                <w:rStyle w:val="Hyperlink"/>
                <w:noProof/>
              </w:rPr>
              <w:t>Традиционные культуры</w:t>
            </w:r>
            <w:r w:rsidR="00CF71E1">
              <w:rPr>
                <w:noProof/>
                <w:webHidden/>
              </w:rPr>
              <w:tab/>
            </w:r>
            <w:r w:rsidR="00CF71E1">
              <w:rPr>
                <w:noProof/>
                <w:webHidden/>
              </w:rPr>
              <w:fldChar w:fldCharType="begin"/>
            </w:r>
            <w:r w:rsidR="00CF71E1">
              <w:rPr>
                <w:noProof/>
                <w:webHidden/>
              </w:rPr>
              <w:instrText xml:space="preserve"> PAGEREF _Toc110261433 \h </w:instrText>
            </w:r>
            <w:r w:rsidR="00CF71E1">
              <w:rPr>
                <w:noProof/>
                <w:webHidden/>
              </w:rPr>
            </w:r>
            <w:r w:rsidR="00CF71E1">
              <w:rPr>
                <w:noProof/>
                <w:webHidden/>
              </w:rPr>
              <w:fldChar w:fldCharType="separate"/>
            </w:r>
            <w:r>
              <w:rPr>
                <w:noProof/>
                <w:webHidden/>
              </w:rPr>
              <w:t>52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4" w:history="1">
            <w:r w:rsidR="00CF71E1" w:rsidRPr="00FE1FD3">
              <w:rPr>
                <w:rStyle w:val="Hyperlink"/>
                <w:noProof/>
              </w:rPr>
              <w:t>Традиционные природоохранные знания/традиционные экологические знания</w:t>
            </w:r>
            <w:r w:rsidR="00CF71E1">
              <w:rPr>
                <w:noProof/>
                <w:webHidden/>
              </w:rPr>
              <w:tab/>
            </w:r>
            <w:r w:rsidR="00CF71E1">
              <w:rPr>
                <w:noProof/>
                <w:webHidden/>
              </w:rPr>
              <w:fldChar w:fldCharType="begin"/>
            </w:r>
            <w:r w:rsidR="00CF71E1">
              <w:rPr>
                <w:noProof/>
                <w:webHidden/>
              </w:rPr>
              <w:instrText xml:space="preserve"> PAGEREF _Toc110261434 \h </w:instrText>
            </w:r>
            <w:r w:rsidR="00CF71E1">
              <w:rPr>
                <w:noProof/>
                <w:webHidden/>
              </w:rPr>
            </w:r>
            <w:r w:rsidR="00CF71E1">
              <w:rPr>
                <w:noProof/>
                <w:webHidden/>
              </w:rPr>
              <w:fldChar w:fldCharType="separate"/>
            </w:r>
            <w:r>
              <w:rPr>
                <w:noProof/>
                <w:webHidden/>
              </w:rPr>
              <w:t>52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5" w:history="1">
            <w:r w:rsidR="00CF71E1" w:rsidRPr="00FE1FD3">
              <w:rPr>
                <w:rStyle w:val="Hyperlink"/>
                <w:noProof/>
              </w:rPr>
              <w:t>Традиционные знания</w:t>
            </w:r>
            <w:r w:rsidR="00CF71E1">
              <w:rPr>
                <w:noProof/>
                <w:webHidden/>
              </w:rPr>
              <w:tab/>
            </w:r>
            <w:r w:rsidR="00CF71E1">
              <w:rPr>
                <w:noProof/>
                <w:webHidden/>
              </w:rPr>
              <w:fldChar w:fldCharType="begin"/>
            </w:r>
            <w:r w:rsidR="00CF71E1">
              <w:rPr>
                <w:noProof/>
                <w:webHidden/>
              </w:rPr>
              <w:instrText xml:space="preserve"> PAGEREF _Toc110261435 \h </w:instrText>
            </w:r>
            <w:r w:rsidR="00CF71E1">
              <w:rPr>
                <w:noProof/>
                <w:webHidden/>
              </w:rPr>
            </w:r>
            <w:r w:rsidR="00CF71E1">
              <w:rPr>
                <w:noProof/>
                <w:webHidden/>
              </w:rPr>
              <w:fldChar w:fldCharType="separate"/>
            </w:r>
            <w:r>
              <w:rPr>
                <w:noProof/>
                <w:webHidden/>
              </w:rPr>
              <w:t>52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6" w:history="1">
            <w:r w:rsidR="00CF71E1" w:rsidRPr="00FE1FD3">
              <w:rPr>
                <w:rStyle w:val="Hyperlink"/>
                <w:noProof/>
              </w:rPr>
              <w:t>Признанного на международном уровне определения традиционных знаний (ТЗ) в настоящее время не существует.</w:t>
            </w:r>
            <w:r w:rsidR="00CF71E1">
              <w:rPr>
                <w:noProof/>
                <w:webHidden/>
              </w:rPr>
              <w:tab/>
            </w:r>
            <w:r w:rsidR="00CF71E1">
              <w:rPr>
                <w:noProof/>
                <w:webHidden/>
              </w:rPr>
              <w:fldChar w:fldCharType="begin"/>
            </w:r>
            <w:r w:rsidR="00CF71E1">
              <w:rPr>
                <w:noProof/>
                <w:webHidden/>
              </w:rPr>
              <w:instrText xml:space="preserve"> PAGEREF _Toc110261436 \h </w:instrText>
            </w:r>
            <w:r w:rsidR="00CF71E1">
              <w:rPr>
                <w:noProof/>
                <w:webHidden/>
              </w:rPr>
            </w:r>
            <w:r w:rsidR="00CF71E1">
              <w:rPr>
                <w:noProof/>
                <w:webHidden/>
              </w:rPr>
              <w:fldChar w:fldCharType="separate"/>
            </w:r>
            <w:r>
              <w:rPr>
                <w:noProof/>
                <w:webHidden/>
              </w:rPr>
              <w:t>52</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7" w:history="1">
            <w:r w:rsidR="00CF71E1" w:rsidRPr="00FE1FD3">
              <w:rPr>
                <w:rStyle w:val="Hyperlink"/>
                <w:noProof/>
              </w:rPr>
              <w:t>Цифровая библиотека традиционных знаний</w:t>
            </w:r>
            <w:r w:rsidR="00CF71E1">
              <w:rPr>
                <w:noProof/>
                <w:webHidden/>
              </w:rPr>
              <w:tab/>
            </w:r>
            <w:r w:rsidR="00CF71E1">
              <w:rPr>
                <w:noProof/>
                <w:webHidden/>
              </w:rPr>
              <w:fldChar w:fldCharType="begin"/>
            </w:r>
            <w:r w:rsidR="00CF71E1">
              <w:rPr>
                <w:noProof/>
                <w:webHidden/>
              </w:rPr>
              <w:instrText xml:space="preserve"> PAGEREF _Toc110261437 \h </w:instrText>
            </w:r>
            <w:r w:rsidR="00CF71E1">
              <w:rPr>
                <w:noProof/>
                <w:webHidden/>
              </w:rPr>
            </w:r>
            <w:r w:rsidR="00CF71E1">
              <w:rPr>
                <w:noProof/>
                <w:webHidden/>
              </w:rPr>
              <w:fldChar w:fldCharType="separate"/>
            </w:r>
            <w:r>
              <w:rPr>
                <w:noProof/>
                <w:webHidden/>
              </w:rPr>
              <w:t>53</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8" w:history="1">
            <w:r w:rsidR="00CF71E1" w:rsidRPr="00FE1FD3">
              <w:rPr>
                <w:rStyle w:val="Hyperlink"/>
                <w:noProof/>
              </w:rPr>
              <w:t>Классификация ресурсов традиционных знаний</w:t>
            </w:r>
            <w:r w:rsidR="00CF71E1">
              <w:rPr>
                <w:noProof/>
                <w:webHidden/>
              </w:rPr>
              <w:tab/>
            </w:r>
            <w:r w:rsidR="00CF71E1">
              <w:rPr>
                <w:noProof/>
                <w:webHidden/>
              </w:rPr>
              <w:fldChar w:fldCharType="begin"/>
            </w:r>
            <w:r w:rsidR="00CF71E1">
              <w:rPr>
                <w:noProof/>
                <w:webHidden/>
              </w:rPr>
              <w:instrText xml:space="preserve"> PAGEREF _Toc110261438 \h </w:instrText>
            </w:r>
            <w:r w:rsidR="00CF71E1">
              <w:rPr>
                <w:noProof/>
                <w:webHidden/>
              </w:rPr>
            </w:r>
            <w:r w:rsidR="00CF71E1">
              <w:rPr>
                <w:noProof/>
                <w:webHidden/>
              </w:rPr>
              <w:fldChar w:fldCharType="separate"/>
            </w:r>
            <w:r>
              <w:rPr>
                <w:noProof/>
                <w:webHidden/>
              </w:rPr>
              <w:t>53</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39" w:history="1">
            <w:r w:rsidR="00CF71E1" w:rsidRPr="00FE1FD3">
              <w:rPr>
                <w:rStyle w:val="Hyperlink"/>
                <w:noProof/>
              </w:rPr>
              <w:t>Традиционная медицина</w:t>
            </w:r>
            <w:r w:rsidR="00CF71E1">
              <w:rPr>
                <w:noProof/>
                <w:webHidden/>
              </w:rPr>
              <w:tab/>
            </w:r>
            <w:r w:rsidR="00CF71E1">
              <w:rPr>
                <w:noProof/>
                <w:webHidden/>
              </w:rPr>
              <w:fldChar w:fldCharType="begin"/>
            </w:r>
            <w:r w:rsidR="00CF71E1">
              <w:rPr>
                <w:noProof/>
                <w:webHidden/>
              </w:rPr>
              <w:instrText xml:space="preserve"> PAGEREF _Toc110261439 \h </w:instrText>
            </w:r>
            <w:r w:rsidR="00CF71E1">
              <w:rPr>
                <w:noProof/>
                <w:webHidden/>
              </w:rPr>
            </w:r>
            <w:r w:rsidR="00CF71E1">
              <w:rPr>
                <w:noProof/>
                <w:webHidden/>
              </w:rPr>
              <w:fldChar w:fldCharType="separate"/>
            </w:r>
            <w:r>
              <w:rPr>
                <w:noProof/>
                <w:webHidden/>
              </w:rPr>
              <w:t>54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0" w:history="1">
            <w:r w:rsidR="00CF71E1" w:rsidRPr="00FE1FD3">
              <w:rPr>
                <w:rStyle w:val="Hyperlink"/>
                <w:noProof/>
              </w:rPr>
              <w:t>Произведения и инновации, основанные на традициях</w:t>
            </w:r>
            <w:r w:rsidR="00CF71E1">
              <w:rPr>
                <w:noProof/>
                <w:webHidden/>
              </w:rPr>
              <w:tab/>
            </w:r>
            <w:r w:rsidR="00CF71E1">
              <w:rPr>
                <w:noProof/>
                <w:webHidden/>
              </w:rPr>
              <w:fldChar w:fldCharType="begin"/>
            </w:r>
            <w:r w:rsidR="00CF71E1">
              <w:rPr>
                <w:noProof/>
                <w:webHidden/>
              </w:rPr>
              <w:instrText xml:space="preserve"> PAGEREF _Toc110261440 \h </w:instrText>
            </w:r>
            <w:r w:rsidR="00CF71E1">
              <w:rPr>
                <w:noProof/>
                <w:webHidden/>
              </w:rPr>
            </w:r>
            <w:r w:rsidR="00CF71E1">
              <w:rPr>
                <w:noProof/>
                <w:webHidden/>
              </w:rPr>
              <w:fldChar w:fldCharType="separate"/>
            </w:r>
            <w:r>
              <w:rPr>
                <w:noProof/>
                <w:webHidden/>
              </w:rPr>
              <w:t>54</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1" w:history="1">
            <w:r w:rsidR="00CF71E1" w:rsidRPr="00FE1FD3">
              <w:rPr>
                <w:rStyle w:val="Hyperlink"/>
                <w:noProof/>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sidR="00CF71E1">
              <w:rPr>
                <w:noProof/>
                <w:webHidden/>
              </w:rPr>
              <w:tab/>
            </w:r>
            <w:r w:rsidR="00CF71E1">
              <w:rPr>
                <w:noProof/>
                <w:webHidden/>
              </w:rPr>
              <w:fldChar w:fldCharType="begin"/>
            </w:r>
            <w:r w:rsidR="00CF71E1">
              <w:rPr>
                <w:noProof/>
                <w:webHidden/>
              </w:rPr>
              <w:instrText xml:space="preserve"> PAGEREF _Toc110261441 \h </w:instrText>
            </w:r>
            <w:r w:rsidR="00CF71E1">
              <w:rPr>
                <w:noProof/>
                <w:webHidden/>
              </w:rPr>
            </w:r>
            <w:r w:rsidR="00CF71E1">
              <w:rPr>
                <w:noProof/>
                <w:webHidden/>
              </w:rPr>
              <w:fldChar w:fldCharType="separate"/>
            </w:r>
            <w:r>
              <w:rPr>
                <w:noProof/>
                <w:webHidden/>
              </w:rPr>
              <w:t>55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2" w:history="1">
            <w:r w:rsidR="00CF71E1" w:rsidRPr="00FE1FD3">
              <w:rPr>
                <w:rStyle w:val="Hyperlink"/>
                <w:noProof/>
              </w:rPr>
              <w:t>Конвенция ЮНЕСКО об охране и поощрении разнообразия форм культурного самовыражения</w:t>
            </w:r>
            <w:r w:rsidR="00CF71E1">
              <w:rPr>
                <w:noProof/>
                <w:webHidden/>
              </w:rPr>
              <w:tab/>
            </w:r>
            <w:r w:rsidR="00CF71E1">
              <w:rPr>
                <w:noProof/>
                <w:webHidden/>
              </w:rPr>
              <w:fldChar w:fldCharType="begin"/>
            </w:r>
            <w:r w:rsidR="00CF71E1">
              <w:rPr>
                <w:noProof/>
                <w:webHidden/>
              </w:rPr>
              <w:instrText xml:space="preserve"> PAGEREF _Toc110261442 \h </w:instrText>
            </w:r>
            <w:r w:rsidR="00CF71E1">
              <w:rPr>
                <w:noProof/>
                <w:webHidden/>
              </w:rPr>
            </w:r>
            <w:r w:rsidR="00CF71E1">
              <w:rPr>
                <w:noProof/>
                <w:webHidden/>
              </w:rPr>
              <w:fldChar w:fldCharType="separate"/>
            </w:r>
            <w:r>
              <w:rPr>
                <w:noProof/>
                <w:webHidden/>
              </w:rPr>
              <w:t>55</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3" w:history="1">
            <w:r w:rsidR="00CF71E1" w:rsidRPr="00FE1FD3">
              <w:rPr>
                <w:rStyle w:val="Hyperlink"/>
                <w:noProof/>
              </w:rPr>
              <w:t>Конвенция ЮНЕСКО об охране нематериального культурного наследия</w:t>
            </w:r>
            <w:r w:rsidR="00CF71E1">
              <w:rPr>
                <w:noProof/>
                <w:webHidden/>
              </w:rPr>
              <w:tab/>
            </w:r>
            <w:r w:rsidR="00CF71E1">
              <w:rPr>
                <w:noProof/>
                <w:webHidden/>
              </w:rPr>
              <w:fldChar w:fldCharType="begin"/>
            </w:r>
            <w:r w:rsidR="00CF71E1">
              <w:rPr>
                <w:noProof/>
                <w:webHidden/>
              </w:rPr>
              <w:instrText xml:space="preserve"> PAGEREF _Toc110261443 \h </w:instrText>
            </w:r>
            <w:r w:rsidR="00CF71E1">
              <w:rPr>
                <w:noProof/>
                <w:webHidden/>
              </w:rPr>
            </w:r>
            <w:r w:rsidR="00CF71E1">
              <w:rPr>
                <w:noProof/>
                <w:webHidden/>
              </w:rPr>
              <w:fldChar w:fldCharType="separate"/>
            </w:r>
            <w:r>
              <w:rPr>
                <w:noProof/>
                <w:webHidden/>
              </w:rPr>
              <w:t>56</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4" w:history="1">
            <w:r w:rsidR="00CF71E1" w:rsidRPr="00FE1FD3">
              <w:rPr>
                <w:rStyle w:val="Hyperlink"/>
                <w:noProof/>
              </w:rPr>
              <w:t>Недобросовестная конкуренция</w:t>
            </w:r>
            <w:r w:rsidR="00CF71E1">
              <w:rPr>
                <w:noProof/>
                <w:webHidden/>
              </w:rPr>
              <w:tab/>
            </w:r>
            <w:r w:rsidR="00CF71E1">
              <w:rPr>
                <w:noProof/>
                <w:webHidden/>
              </w:rPr>
              <w:fldChar w:fldCharType="begin"/>
            </w:r>
            <w:r w:rsidR="00CF71E1">
              <w:rPr>
                <w:noProof/>
                <w:webHidden/>
              </w:rPr>
              <w:instrText xml:space="preserve"> PAGEREF _Toc110261444 \h </w:instrText>
            </w:r>
            <w:r w:rsidR="00CF71E1">
              <w:rPr>
                <w:noProof/>
                <w:webHidden/>
              </w:rPr>
            </w:r>
            <w:r w:rsidR="00CF71E1">
              <w:rPr>
                <w:noProof/>
                <w:webHidden/>
              </w:rPr>
              <w:fldChar w:fldCharType="separate"/>
            </w:r>
            <w:r>
              <w:rPr>
                <w:noProof/>
                <w:webHidden/>
              </w:rPr>
              <w:t>56</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5" w:history="1">
            <w:r w:rsidR="00CF71E1" w:rsidRPr="00FE1FD3">
              <w:rPr>
                <w:rStyle w:val="Hyperlink"/>
                <w:noProof/>
              </w:rPr>
              <w:t>Декларация Организации Объединенных Наций о правах коренных народов</w:t>
            </w:r>
            <w:r w:rsidR="00CF71E1">
              <w:rPr>
                <w:noProof/>
                <w:webHidden/>
              </w:rPr>
              <w:tab/>
            </w:r>
            <w:r w:rsidR="00CF71E1">
              <w:rPr>
                <w:noProof/>
                <w:webHidden/>
              </w:rPr>
              <w:fldChar w:fldCharType="begin"/>
            </w:r>
            <w:r w:rsidR="00CF71E1">
              <w:rPr>
                <w:noProof/>
                <w:webHidden/>
              </w:rPr>
              <w:instrText xml:space="preserve"> PAGEREF _Toc110261445 \h </w:instrText>
            </w:r>
            <w:r w:rsidR="00CF71E1">
              <w:rPr>
                <w:noProof/>
                <w:webHidden/>
              </w:rPr>
            </w:r>
            <w:r w:rsidR="00CF71E1">
              <w:rPr>
                <w:noProof/>
                <w:webHidden/>
              </w:rPr>
              <w:fldChar w:fldCharType="separate"/>
            </w:r>
            <w:r>
              <w:rPr>
                <w:noProof/>
                <w:webHidden/>
              </w:rPr>
              <w:t>56</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6" w:history="1">
            <w:r w:rsidR="00CF71E1" w:rsidRPr="00FE1FD3">
              <w:rPr>
                <w:rStyle w:val="Hyperlink"/>
                <w:noProof/>
              </w:rPr>
              <w:t>Всеобщая декларация прав человека</w:t>
            </w:r>
            <w:r w:rsidR="00CF71E1">
              <w:rPr>
                <w:noProof/>
                <w:webHidden/>
              </w:rPr>
              <w:tab/>
            </w:r>
            <w:r w:rsidR="00CF71E1">
              <w:rPr>
                <w:noProof/>
                <w:webHidden/>
              </w:rPr>
              <w:fldChar w:fldCharType="begin"/>
            </w:r>
            <w:r w:rsidR="00CF71E1">
              <w:rPr>
                <w:noProof/>
                <w:webHidden/>
              </w:rPr>
              <w:instrText xml:space="preserve"> PAGEREF _Toc110261446 \h </w:instrText>
            </w:r>
            <w:r w:rsidR="00CF71E1">
              <w:rPr>
                <w:noProof/>
                <w:webHidden/>
              </w:rPr>
            </w:r>
            <w:r w:rsidR="00CF71E1">
              <w:rPr>
                <w:noProof/>
                <w:webHidden/>
              </w:rPr>
              <w:fldChar w:fldCharType="separate"/>
            </w:r>
            <w:r>
              <w:rPr>
                <w:noProof/>
                <w:webHidden/>
              </w:rPr>
              <w:t>57</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7" w:history="1">
            <w:r w:rsidR="00CF71E1" w:rsidRPr="00FE1FD3">
              <w:rPr>
                <w:rStyle w:val="Hyperlink"/>
                <w:noProof/>
              </w:rPr>
              <w:t>Использование традиционных выражений культуры/традиционных знаний</w:t>
            </w:r>
            <w:r w:rsidR="00CF71E1">
              <w:rPr>
                <w:noProof/>
                <w:webHidden/>
              </w:rPr>
              <w:tab/>
            </w:r>
            <w:r w:rsidR="00CF71E1">
              <w:rPr>
                <w:noProof/>
                <w:webHidden/>
              </w:rPr>
              <w:fldChar w:fldCharType="begin"/>
            </w:r>
            <w:r w:rsidR="00CF71E1">
              <w:rPr>
                <w:noProof/>
                <w:webHidden/>
              </w:rPr>
              <w:instrText xml:space="preserve"> PAGEREF _Toc110261447 \h </w:instrText>
            </w:r>
            <w:r w:rsidR="00CF71E1">
              <w:rPr>
                <w:noProof/>
                <w:webHidden/>
              </w:rPr>
            </w:r>
            <w:r w:rsidR="00CF71E1">
              <w:rPr>
                <w:noProof/>
                <w:webHidden/>
              </w:rPr>
              <w:fldChar w:fldCharType="separate"/>
            </w:r>
            <w:r>
              <w:rPr>
                <w:noProof/>
                <w:webHidden/>
              </w:rPr>
              <w:t>57</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8" w:history="1">
            <w:r w:rsidR="00CF71E1" w:rsidRPr="00FE1FD3">
              <w:rPr>
                <w:rStyle w:val="Hyperlink"/>
                <w:noProof/>
              </w:rPr>
              <w:t>Применение</w:t>
            </w:r>
            <w:r w:rsidR="00CF71E1">
              <w:rPr>
                <w:noProof/>
                <w:webHidden/>
              </w:rPr>
              <w:tab/>
            </w:r>
            <w:r w:rsidR="00CF71E1">
              <w:rPr>
                <w:noProof/>
                <w:webHidden/>
              </w:rPr>
              <w:fldChar w:fldCharType="begin"/>
            </w:r>
            <w:r w:rsidR="00CF71E1">
              <w:rPr>
                <w:noProof/>
                <w:webHidden/>
              </w:rPr>
              <w:instrText xml:space="preserve"> PAGEREF _Toc110261448 \h </w:instrText>
            </w:r>
            <w:r w:rsidR="00CF71E1">
              <w:rPr>
                <w:noProof/>
                <w:webHidden/>
              </w:rPr>
            </w:r>
            <w:r w:rsidR="00CF71E1">
              <w:rPr>
                <w:noProof/>
                <w:webHidden/>
              </w:rPr>
              <w:fldChar w:fldCharType="separate"/>
            </w:r>
            <w:r>
              <w:rPr>
                <w:noProof/>
                <w:webHidden/>
              </w:rPr>
              <w:t>58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49" w:history="1">
            <w:r w:rsidR="00CF71E1" w:rsidRPr="00FE1FD3">
              <w:rPr>
                <w:rStyle w:val="Hyperlink"/>
                <w:noProof/>
              </w:rPr>
              <w:t>Инструментарий ВОИС применительно к документации в области традиционных знаний</w:t>
            </w:r>
            <w:r w:rsidR="00CF71E1">
              <w:rPr>
                <w:noProof/>
                <w:webHidden/>
              </w:rPr>
              <w:tab/>
            </w:r>
            <w:r w:rsidR="00CF71E1">
              <w:rPr>
                <w:noProof/>
                <w:webHidden/>
              </w:rPr>
              <w:fldChar w:fldCharType="begin"/>
            </w:r>
            <w:r w:rsidR="00CF71E1">
              <w:rPr>
                <w:noProof/>
                <w:webHidden/>
              </w:rPr>
              <w:instrText xml:space="preserve"> PAGEREF _Toc110261449 \h </w:instrText>
            </w:r>
            <w:r w:rsidR="00CF71E1">
              <w:rPr>
                <w:noProof/>
                <w:webHidden/>
              </w:rPr>
            </w:r>
            <w:r w:rsidR="00CF71E1">
              <w:rPr>
                <w:noProof/>
                <w:webHidden/>
              </w:rPr>
              <w:fldChar w:fldCharType="separate"/>
            </w:r>
            <w:r>
              <w:rPr>
                <w:noProof/>
                <w:webHidden/>
              </w:rPr>
              <w:t>58</w:t>
            </w:r>
            <w:r w:rsidR="00CF71E1">
              <w:rPr>
                <w:noProof/>
                <w:webHidden/>
              </w:rPr>
              <w:fldChar w:fldCharType="end"/>
            </w:r>
          </w:hyperlink>
        </w:p>
        <w:p w:rsidR="00CF71E1" w:rsidRDefault="00B9160F">
          <w:pPr>
            <w:pStyle w:val="TOC1"/>
            <w:tabs>
              <w:tab w:val="right" w:leader="dot" w:pos="9345"/>
            </w:tabs>
            <w:rPr>
              <w:rFonts w:asciiTheme="minorHAnsi" w:eastAsiaTheme="minorEastAsia" w:hAnsiTheme="minorHAnsi" w:cstheme="minorBidi"/>
              <w:noProof/>
              <w:szCs w:val="22"/>
              <w:lang w:val="en-US" w:eastAsia="en-US"/>
            </w:rPr>
          </w:pPr>
          <w:hyperlink w:anchor="_Toc110261450" w:history="1">
            <w:r w:rsidR="00CF71E1" w:rsidRPr="00FE1FD3">
              <w:rPr>
                <w:rStyle w:val="Hyperlink"/>
                <w:noProof/>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sidR="00CF71E1">
              <w:rPr>
                <w:noProof/>
                <w:webHidden/>
              </w:rPr>
              <w:tab/>
            </w:r>
            <w:r w:rsidR="00CF71E1">
              <w:rPr>
                <w:noProof/>
                <w:webHidden/>
              </w:rPr>
              <w:fldChar w:fldCharType="begin"/>
            </w:r>
            <w:r w:rsidR="00CF71E1">
              <w:rPr>
                <w:noProof/>
                <w:webHidden/>
              </w:rPr>
              <w:instrText xml:space="preserve"> PAGEREF _Toc110261450 \h </w:instrText>
            </w:r>
            <w:r w:rsidR="00CF71E1">
              <w:rPr>
                <w:noProof/>
                <w:webHidden/>
              </w:rPr>
            </w:r>
            <w:r w:rsidR="00CF71E1">
              <w:rPr>
                <w:noProof/>
                <w:webHidden/>
              </w:rPr>
              <w:fldChar w:fldCharType="separate"/>
            </w:r>
            <w:r>
              <w:rPr>
                <w:noProof/>
                <w:webHidden/>
              </w:rPr>
              <w:t>59</w:t>
            </w:r>
            <w:r w:rsidR="00CF71E1">
              <w:rPr>
                <w:noProof/>
                <w:webHidden/>
              </w:rPr>
              <w:fldChar w:fldCharType="end"/>
            </w:r>
          </w:hyperlink>
        </w:p>
        <w:p w:rsidR="002C527D" w:rsidRPr="0010796B" w:rsidRDefault="002C527D" w:rsidP="00091D61">
          <w:r w:rsidRPr="0010796B">
            <w:rPr>
              <w:b/>
            </w:rPr>
            <w:fldChar w:fldCharType="end"/>
          </w:r>
        </w:p>
      </w:sdtContent>
    </w:sdt>
    <w:p w:rsidR="002C527D" w:rsidRPr="0010796B" w:rsidRDefault="002C527D" w:rsidP="00091D61">
      <w:pPr>
        <w:rPr>
          <w:caps/>
          <w:sz w:val="24"/>
        </w:rPr>
        <w:sectPr w:rsidR="002C527D" w:rsidRPr="0010796B" w:rsidSect="002C527D">
          <w:headerReference w:type="first" r:id="rId10"/>
          <w:endnotePr>
            <w:numFmt w:val="decimal"/>
          </w:endnotePr>
          <w:pgSz w:w="11907" w:h="16840" w:code="9"/>
          <w:pgMar w:top="567" w:right="1134" w:bottom="1418" w:left="1418" w:header="510" w:footer="1021" w:gutter="0"/>
          <w:cols w:space="720"/>
          <w:titlePg/>
          <w:docGrid w:linePitch="299"/>
        </w:sectPr>
      </w:pPr>
    </w:p>
    <w:p w:rsidR="002C527D" w:rsidRPr="0010796B" w:rsidRDefault="002C527D" w:rsidP="00091D61">
      <w:pPr>
        <w:pStyle w:val="Heading1"/>
        <w:spacing w:before="0" w:after="220"/>
      </w:pPr>
      <w:bookmarkStart w:id="7" w:name="_Toc110261340"/>
      <w:r>
        <w:rPr>
          <w:caps w:val="0"/>
        </w:rPr>
        <w:t>Доступ и совместное пользование выгодами</w:t>
      </w:r>
      <w:bookmarkEnd w:id="7"/>
    </w:p>
    <w:p w:rsidR="002C527D" w:rsidRPr="0010796B" w:rsidRDefault="002C527D" w:rsidP="00091D61">
      <w:pPr>
        <w:spacing w:after="220"/>
      </w:pPr>
      <w:r>
        <w:t xml:space="preserve">Статья 1 Конвенции о биологическом разнообразии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2C527D" w:rsidRPr="0010796B" w:rsidRDefault="002C527D" w:rsidP="00091D61">
      <w:pPr>
        <w:spacing w:after="220"/>
      </w:pPr>
      <w: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Pr>
          <w:i/>
        </w:rPr>
        <w:t>(2010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Pr>
          <w:i/>
        </w:rPr>
        <w:t>.</w:t>
      </w:r>
    </w:p>
    <w:p w:rsidR="002C527D" w:rsidRPr="0010796B" w:rsidRDefault="002C527D" w:rsidP="00091D61">
      <w:pPr>
        <w:spacing w:after="220"/>
      </w:pPr>
      <w:r>
        <w:t xml:space="preserve">В отношении растительных генетических ресурсов для производства продовольствия и сельского хозяйства </w:t>
      </w:r>
      <w:r>
        <w:rPr>
          <w:i/>
        </w:rPr>
        <w:t>Международный договор о растительных генетических ресурсах для производства продовольствия и ведения сельского хозяйства</w:t>
      </w:r>
      <w: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p>
    <w:p w:rsidR="002C527D" w:rsidRPr="0010796B" w:rsidRDefault="002C527D" w:rsidP="00091D61">
      <w:pPr>
        <w:spacing w:after="220"/>
      </w:pPr>
      <w:r>
        <w:t>В статье 1 решения № 391 Андского сообщества о режиме доступа к генетическим ресурсам (1996 г.) термин «доступ» определяется как «получение и использование генетических ресурсов, сохраняемых in situ и ex situ,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p>
    <w:p w:rsidR="002C527D" w:rsidRPr="0010796B" w:rsidRDefault="002C527D" w:rsidP="00091D61">
      <w:pPr>
        <w:spacing w:after="220"/>
      </w:pPr>
      <w:r>
        <w:t>Выгоды могут включать денежные и неденежные выгоды, в том числе, но не исключительно, те, что приведены в приложении к Нагойскому протоколу</w:t>
      </w:r>
      <w:r w:rsidRPr="0010796B">
        <w:rPr>
          <w:vertAlign w:val="superscript"/>
        </w:rPr>
        <w:footnoteReference w:id="4"/>
      </w:r>
      <w:r>
        <w:t>.  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10796B">
        <w:rPr>
          <w:vertAlign w:val="superscript"/>
        </w:rPr>
        <w:footnoteReference w:id="5"/>
      </w:r>
      <w:r>
        <w:t>.</w:t>
      </w:r>
    </w:p>
    <w:p w:rsidR="002C527D" w:rsidRPr="0010796B" w:rsidRDefault="002C527D" w:rsidP="00091D61">
      <w:pPr>
        <w:pStyle w:val="Heading1"/>
        <w:spacing w:before="0" w:after="220"/>
        <w:rPr>
          <w:caps w:val="0"/>
        </w:rPr>
      </w:pPr>
      <w:bookmarkStart w:id="8" w:name="_Toc110261341"/>
      <w:r>
        <w:rPr>
          <w:caps w:val="0"/>
        </w:rPr>
        <w:t>Адаптация</w:t>
      </w:r>
      <w:bookmarkEnd w:id="8"/>
    </w:p>
    <w:p w:rsidR="002C527D" w:rsidRPr="0010796B" w:rsidRDefault="002C527D" w:rsidP="00091D61">
      <w:pPr>
        <w:spacing w:after="220"/>
        <w:rPr>
          <w:szCs w:val="22"/>
        </w:rPr>
      </w:pPr>
      <w:r>
        <w:t>Адаптация 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9" w:name="_Ref289433821"/>
      <w:r w:rsidRPr="0010796B">
        <w:rPr>
          <w:vertAlign w:val="superscript"/>
        </w:rPr>
        <w:footnoteReference w:id="6"/>
      </w:r>
      <w:bookmarkEnd w:id="9"/>
      <w:r>
        <w:t xml:space="preserve">  Статья 12 </w:t>
      </w:r>
      <w:r>
        <w:rPr>
          <w:i/>
        </w:rPr>
        <w:t>Бернской Конвенции об охране литературных и художественных произведений</w:t>
      </w:r>
      <w:r>
        <w:t xml:space="preserve"> (1971 г.) предусматривает, что 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Согласно юридическому словарю Блэка</w:t>
      </w:r>
      <w:r w:rsidRPr="0010796B">
        <w:rPr>
          <w:rStyle w:val="FootnoteReference"/>
          <w:szCs w:val="22"/>
        </w:rPr>
        <w:footnoteReference w:id="7"/>
      </w:r>
      <w: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2C527D" w:rsidRPr="0010796B" w:rsidRDefault="002C527D" w:rsidP="00091D61">
      <w:pPr>
        <w:pStyle w:val="Heading1"/>
        <w:spacing w:before="0" w:after="220"/>
        <w:rPr>
          <w:caps w:val="0"/>
        </w:rPr>
      </w:pPr>
      <w:bookmarkStart w:id="10" w:name="_Toc110261342"/>
      <w:r>
        <w:rPr>
          <w:caps w:val="0"/>
        </w:rPr>
        <w:t>Альтернативное урегулирование споров</w:t>
      </w:r>
      <w:bookmarkEnd w:id="10"/>
      <w:r>
        <w:rPr>
          <w:caps w:val="0"/>
        </w:rPr>
        <w:t xml:space="preserve"> </w:t>
      </w:r>
    </w:p>
    <w:p w:rsidR="002C527D" w:rsidRPr="0010796B" w:rsidRDefault="002C527D" w:rsidP="00091D61">
      <w:pPr>
        <w:autoSpaceDE w:val="0"/>
        <w:autoSpaceDN w:val="0"/>
        <w:adjustRightInd w:val="0"/>
        <w:rPr>
          <w:rFonts w:ascii="HelveticaNeueLTStd-Roman" w:hAnsi="HelveticaNeueLTStd-Roman" w:cs="HelveticaNeueLTStd-Roman"/>
          <w:sz w:val="18"/>
          <w:szCs w:val="18"/>
        </w:rPr>
      </w:pPr>
      <w:r>
        <w:t>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несостязательными методами для того, чтобы добиваться взаимовыгодных для всех сторон результатов.</w:t>
      </w:r>
      <w:r>
        <w:rPr>
          <w:rFonts w:ascii="HelveticaNeueLTStd-Roman" w:hAnsi="HelveticaNeueLTStd-Roman"/>
          <w:sz w:val="18"/>
        </w:rPr>
        <w:t xml:space="preserve">  </w:t>
      </w:r>
      <w:r>
        <w:t>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w:t>
      </w:r>
    </w:p>
    <w:p w:rsidR="002C527D" w:rsidRPr="0010796B" w:rsidRDefault="002C527D" w:rsidP="00091D61">
      <w:pPr>
        <w:autoSpaceDE w:val="0"/>
        <w:autoSpaceDN w:val="0"/>
        <w:adjustRightInd w:val="0"/>
        <w:spacing w:after="220"/>
        <w:rPr>
          <w:rFonts w:ascii="HelveticaNeueLTStd-Roman" w:hAnsi="HelveticaNeueLTStd-Roman" w:cs="HelveticaNeueLTStd-Roman"/>
          <w:sz w:val="18"/>
          <w:szCs w:val="18"/>
        </w:rPr>
      </w:pPr>
      <w:r>
        <w:t>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10796B">
        <w:rPr>
          <w:rStyle w:val="FootnoteReference"/>
          <w:szCs w:val="22"/>
        </w:rPr>
        <w:footnoteReference w:id="8"/>
      </w:r>
      <w:r>
        <w:t xml:space="preserve">. </w:t>
      </w:r>
    </w:p>
    <w:p w:rsidR="002C527D" w:rsidRPr="0010796B" w:rsidRDefault="002C527D" w:rsidP="00091D61">
      <w:pPr>
        <w:pStyle w:val="Heading1"/>
        <w:spacing w:before="0" w:after="220"/>
        <w:rPr>
          <w:caps w:val="0"/>
        </w:rPr>
      </w:pPr>
      <w:bookmarkStart w:id="11" w:name="_Toc110261343"/>
      <w:r>
        <w:rPr>
          <w:caps w:val="0"/>
        </w:rPr>
        <w:t>Одобрение и участие</w:t>
      </w:r>
      <w:bookmarkEnd w:id="11"/>
    </w:p>
    <w:p w:rsidR="002C527D" w:rsidRPr="0010796B" w:rsidRDefault="002C527D" w:rsidP="00091D61">
      <w:pPr>
        <w:spacing w:after="220"/>
        <w:rPr>
          <w:szCs w:val="22"/>
        </w:rPr>
      </w:pPr>
      <w:r>
        <w:t xml:space="preserve">Бенефициары охраны Общепринятого определения этого термина не существует.  В одном из контекстов было высказано предложение, что, несмотря на использование в статье 8(j) </w:t>
      </w:r>
      <w:r>
        <w:rPr>
          <w:i/>
          <w:snapToGrid w:val="0"/>
        </w:rPr>
        <w:t>Конвенции о биологическом разнообразии</w:t>
      </w:r>
      <w:r>
        <w:rPr>
          <w:i/>
        </w:rPr>
        <w:t xml:space="preserve"> </w:t>
      </w:r>
      <w:r>
        <w:t>(1992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10796B">
        <w:rPr>
          <w:rStyle w:val="FootnoteReference"/>
          <w:szCs w:val="22"/>
        </w:rPr>
        <w:footnoteReference w:id="9"/>
      </w:r>
      <w:r>
        <w:t xml:space="preserve">.  </w:t>
      </w:r>
    </w:p>
    <w:p w:rsidR="002C527D" w:rsidRPr="0010796B" w:rsidRDefault="00347ADB" w:rsidP="00091D61">
      <w:pPr>
        <w:pStyle w:val="Heading1"/>
        <w:spacing w:before="0" w:after="220"/>
        <w:rPr>
          <w:caps w:val="0"/>
        </w:rPr>
      </w:pPr>
      <w:bookmarkStart w:id="12" w:name="_Toc110261344"/>
      <w:r>
        <w:rPr>
          <w:caps w:val="0"/>
        </w:rPr>
        <w:t>Б</w:t>
      </w:r>
      <w:r w:rsidR="002C527D">
        <w:rPr>
          <w:caps w:val="0"/>
        </w:rPr>
        <w:t>енефициары</w:t>
      </w:r>
      <w:bookmarkEnd w:id="12"/>
    </w:p>
    <w:p w:rsidR="002C527D" w:rsidRPr="0010796B" w:rsidRDefault="002C527D" w:rsidP="00091D61">
      <w:pPr>
        <w:spacing w:after="220"/>
        <w:rPr>
          <w:szCs w:val="22"/>
        </w:rPr>
      </w:pPr>
      <w:r>
        <w:t>Бенефициары охраны 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10796B">
        <w:rPr>
          <w:rStyle w:val="FootnoteReference"/>
          <w:szCs w:val="22"/>
        </w:rPr>
        <w:footnoteReference w:id="10"/>
      </w:r>
      <w:r>
        <w:t>.</w:t>
      </w:r>
    </w:p>
    <w:p w:rsidR="002C527D" w:rsidRPr="0010796B" w:rsidRDefault="002C527D" w:rsidP="00091D61">
      <w:pPr>
        <w:spacing w:after="220"/>
        <w:rPr>
          <w:szCs w:val="22"/>
        </w:rPr>
      </w:pPr>
      <w:r>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2C527D" w:rsidRPr="0010796B" w:rsidRDefault="002C527D" w:rsidP="00347ADB">
      <w:pPr>
        <w:spacing w:after="220"/>
        <w:rPr>
          <w:szCs w:val="22"/>
        </w:rPr>
      </w:pPr>
      <w: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2C527D" w:rsidRPr="0010796B" w:rsidRDefault="002C527D" w:rsidP="00091D61">
      <w:pPr>
        <w:pStyle w:val="Heading1"/>
        <w:spacing w:before="0" w:after="220"/>
        <w:rPr>
          <w:caps w:val="0"/>
        </w:rPr>
      </w:pPr>
      <w:bookmarkStart w:id="13" w:name="_Toc110261345"/>
      <w:r>
        <w:rPr>
          <w:caps w:val="0"/>
        </w:rPr>
        <w:t>Биологическое разнообразие</w:t>
      </w:r>
      <w:bookmarkEnd w:id="13"/>
      <w:r>
        <w:rPr>
          <w:caps w:val="0"/>
        </w:rPr>
        <w:t xml:space="preserve"> </w:t>
      </w:r>
    </w:p>
    <w:p w:rsidR="002C527D" w:rsidRPr="0010796B" w:rsidRDefault="002C527D" w:rsidP="00091D61">
      <w:pPr>
        <w:spacing w:after="220"/>
        <w:rPr>
          <w:rStyle w:val="Strong"/>
          <w:b w:val="0"/>
          <w:bCs w:val="0"/>
          <w:szCs w:val="22"/>
        </w:rPr>
      </w:pPr>
      <w:r>
        <w:t xml:space="preserve">В статье 2 </w:t>
      </w:r>
      <w:r>
        <w:rPr>
          <w:i/>
          <w:snapToGrid w:val="0"/>
        </w:rPr>
        <w:t>Конвенции о биологическом разнообразии</w:t>
      </w:r>
      <w:r>
        <w:t xml:space="preserve"> (1992 г.) термин «биологическое разнообразие», часто сокращаемый как «биоразнообразие», определяется как </w:t>
      </w:r>
      <w:r>
        <w:rPr>
          <w:rStyle w:val="Emphasis"/>
        </w:rPr>
        <w:t>«вариабельность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t>.</w:t>
      </w:r>
      <w:r>
        <w:rPr>
          <w:rStyle w:val="Emphasis"/>
        </w:rPr>
        <w:t xml:space="preserve">  </w:t>
      </w:r>
    </w:p>
    <w:p w:rsidR="002C527D" w:rsidRPr="0010796B" w:rsidRDefault="002C527D" w:rsidP="00091D61">
      <w:pPr>
        <w:pStyle w:val="Heading1"/>
        <w:spacing w:before="0" w:after="220"/>
        <w:rPr>
          <w:caps w:val="0"/>
        </w:rPr>
      </w:pPr>
      <w:bookmarkStart w:id="14" w:name="_Toc110261346"/>
      <w:r>
        <w:rPr>
          <w:caps w:val="0"/>
        </w:rPr>
        <w:t>Биологические ресурсы</w:t>
      </w:r>
      <w:bookmarkEnd w:id="14"/>
    </w:p>
    <w:p w:rsidR="002C527D" w:rsidRPr="0010796B" w:rsidRDefault="002C527D" w:rsidP="00091D61">
      <w:pPr>
        <w:spacing w:after="220"/>
        <w:rPr>
          <w:szCs w:val="22"/>
        </w:rPr>
      </w:pPr>
      <w:r>
        <w:t xml:space="preserve">Как определяется в статье 2 </w:t>
      </w:r>
      <w:r>
        <w:rPr>
          <w:i/>
          <w:snapToGrid w:val="0"/>
        </w:rPr>
        <w:t>Конвенции о биологическом разнообразии</w:t>
      </w:r>
      <w: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2C527D" w:rsidRPr="0010796B" w:rsidRDefault="002C527D" w:rsidP="00091D61">
      <w:pPr>
        <w:spacing w:after="220"/>
        <w:rPr>
          <w:snapToGrid w:val="0"/>
          <w:szCs w:val="22"/>
        </w:rPr>
      </w:pPr>
      <w:r>
        <w:rPr>
          <w:snapToGrid w:val="0"/>
        </w:rPr>
        <w:t>В статье 1</w:t>
      </w:r>
      <w:r>
        <w:t xml:space="preserve"> решения № 391 Андского сообщества о режиме доступа к генетическим ресурсам (1996 г.) </w:t>
      </w:r>
      <w:r>
        <w:rPr>
          <w:snapToGrid w:val="0"/>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r>
        <w:t>.</w:t>
      </w:r>
    </w:p>
    <w:p w:rsidR="002C527D" w:rsidRPr="0010796B" w:rsidRDefault="002C527D" w:rsidP="00091D61">
      <w:pPr>
        <w:spacing w:after="220"/>
        <w:rPr>
          <w:szCs w:val="22"/>
        </w:rPr>
      </w:pPr>
      <w:r>
        <w:rPr>
          <w:rStyle w:val="Emphasis"/>
        </w:rPr>
        <w:t xml:space="preserve">В других юридических документах в области интеллектуальной собственности этот термин не используется, а имеются ссылки на «биологический материал».  </w:t>
      </w:r>
      <w:r>
        <w:t xml:space="preserve">В Директиве Европейского союза </w:t>
      </w:r>
      <w:r>
        <w:rPr>
          <w:rStyle w:val="Emphasis"/>
        </w:rPr>
        <w:t>о правовой охране биотехнологических изобретений</w:t>
      </w:r>
      <w:r>
        <w:t xml:space="preserve">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rsidR="002C527D" w:rsidRPr="0010796B" w:rsidRDefault="002C527D" w:rsidP="00091D61">
      <w:pPr>
        <w:spacing w:after="220"/>
        <w:rPr>
          <w:snapToGrid w:val="0"/>
          <w:szCs w:val="22"/>
        </w:rPr>
      </w:pPr>
      <w:r>
        <w:t xml:space="preserve">В соответствии с </w:t>
      </w:r>
      <w:r>
        <w:rPr>
          <w:i/>
        </w:rPr>
        <w:t>Кодексом Федеральных правил США</w:t>
      </w:r>
      <w:r>
        <w:t xml:space="preserve"> биологический материал включает «материал, способный на прямое или непрямое самовоспроизведение».</w:t>
      </w:r>
    </w:p>
    <w:p w:rsidR="002C527D" w:rsidRPr="0010796B" w:rsidRDefault="002C527D" w:rsidP="00091D61">
      <w:pPr>
        <w:spacing w:after="220"/>
        <w:rPr>
          <w:szCs w:val="22"/>
        </w:rPr>
      </w:pPr>
      <w:r>
        <w:t xml:space="preserve">В соответствии со статьей 2 </w:t>
      </w:r>
      <w:r>
        <w:rPr>
          <w:i/>
        </w:rPr>
        <w:t>Конвенции о биологическом разнообразии</w:t>
      </w:r>
      <w:r>
        <w:t xml:space="preserve">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p>
    <w:p w:rsidR="002C527D" w:rsidRPr="0010796B" w:rsidRDefault="002C527D" w:rsidP="00091D61">
      <w:pPr>
        <w:pStyle w:val="Heading1"/>
        <w:spacing w:before="0" w:after="220"/>
        <w:rPr>
          <w:caps w:val="0"/>
        </w:rPr>
      </w:pPr>
      <w:bookmarkStart w:id="15" w:name="_Toc110261347"/>
      <w:r>
        <w:rPr>
          <w:caps w:val="0"/>
        </w:rPr>
        <w:t>Биотехнологические изобретения</w:t>
      </w:r>
      <w:bookmarkEnd w:id="15"/>
    </w:p>
    <w:p w:rsidR="002C527D" w:rsidRPr="0010796B" w:rsidRDefault="002C527D" w:rsidP="00091D61">
      <w:pPr>
        <w:spacing w:after="220"/>
        <w:rPr>
          <w:szCs w:val="22"/>
        </w:rPr>
      </w:pPr>
      <w:r>
        <w:rPr>
          <w:snapToGrid w:val="0"/>
        </w:rPr>
        <w:t>Этот термин определяется в</w:t>
      </w:r>
      <w:r>
        <w:t xml:space="preserve"> директиве Европейского союза по правовой охране биотехнологических изобретений </w:t>
      </w:r>
      <w:r>
        <w:rPr>
          <w:snapToGrid w:val="0"/>
        </w:rPr>
        <w:t>как</w:t>
      </w:r>
      <w:r>
        <w:t xml:space="preserve">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10796B">
        <w:rPr>
          <w:rStyle w:val="FootnoteReference"/>
          <w:szCs w:val="22"/>
        </w:rPr>
        <w:footnoteReference w:id="11"/>
      </w:r>
      <w:r>
        <w:t>. Биотехнологические изобретения можно разделить на три категории:  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10796B">
        <w:rPr>
          <w:rStyle w:val="FootnoteReference"/>
          <w:szCs w:val="22"/>
        </w:rPr>
        <w:footnoteReference w:id="12"/>
      </w:r>
      <w:r>
        <w:t>.</w:t>
      </w:r>
    </w:p>
    <w:p w:rsidR="002C527D" w:rsidRPr="0010796B" w:rsidRDefault="002C527D" w:rsidP="00091D61">
      <w:pPr>
        <w:pStyle w:val="Heading1"/>
        <w:spacing w:before="0" w:after="220"/>
        <w:rPr>
          <w:bCs w:val="0"/>
          <w:caps w:val="0"/>
        </w:rPr>
      </w:pPr>
      <w:bookmarkStart w:id="16" w:name="_Toc110261348"/>
      <w:r>
        <w:rPr>
          <w:caps w:val="0"/>
        </w:rPr>
        <w:t>Биотехнология</w:t>
      </w:r>
      <w:bookmarkEnd w:id="16"/>
    </w:p>
    <w:p w:rsidR="002C527D" w:rsidRPr="0010796B" w:rsidRDefault="002C527D" w:rsidP="00091D61">
      <w:pPr>
        <w:spacing w:after="220"/>
        <w:rPr>
          <w:rStyle w:val="Emphasis"/>
          <w:i w:val="0"/>
        </w:rPr>
      </w:pPr>
      <w:r>
        <w:t xml:space="preserve">В статье 2 </w:t>
      </w:r>
      <w:r>
        <w:rPr>
          <w:i/>
          <w:snapToGrid w:val="0"/>
        </w:rPr>
        <w:t>Конвенции о биологическом разнообразии</w:t>
      </w:r>
      <w:r>
        <w:t xml:space="preserve"> (1992 г.) этот термин определяется как «</w:t>
      </w:r>
      <w:r>
        <w:rPr>
          <w:rStyle w:val="Emphasis"/>
        </w:rPr>
        <w:t>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t>».</w:t>
      </w:r>
      <w:r>
        <w:rPr>
          <w:rStyle w:val="Emphasis"/>
        </w:rPr>
        <w:t xml:space="preserve">  В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используется такое же определение, как в статье 2. </w:t>
      </w:r>
    </w:p>
    <w:p w:rsidR="002C527D" w:rsidRPr="0010796B" w:rsidRDefault="002C527D" w:rsidP="00091D61">
      <w:pPr>
        <w:keepLines/>
        <w:autoSpaceDE w:val="0"/>
        <w:autoSpaceDN w:val="0"/>
        <w:adjustRightInd w:val="0"/>
        <w:spacing w:after="220"/>
        <w:rPr>
          <w:snapToGrid w:val="0"/>
          <w:szCs w:val="22"/>
        </w:rPr>
      </w:pPr>
      <w: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10796B">
        <w:rPr>
          <w:rStyle w:val="FootnoteReference"/>
          <w:szCs w:val="22"/>
          <w:lang w:eastAsia="en-US" w:bidi="th-TH"/>
        </w:rPr>
        <w:footnoteReference w:id="13"/>
      </w:r>
      <w:r>
        <w:t>.</w:t>
      </w:r>
    </w:p>
    <w:p w:rsidR="002C527D" w:rsidRPr="0010796B" w:rsidRDefault="002C527D" w:rsidP="00091D61">
      <w:pPr>
        <w:autoSpaceDE w:val="0"/>
        <w:autoSpaceDN w:val="0"/>
        <w:adjustRightInd w:val="0"/>
        <w:rPr>
          <w:snapToGrid w:val="0"/>
          <w:szCs w:val="22"/>
        </w:rPr>
      </w:pPr>
      <w:r>
        <w:rPr>
          <w:snapToGrid w:val="0"/>
        </w:rPr>
        <w:t xml:space="preserve">Термин «современная биотехнология» также определяется в статье 3 </w:t>
      </w:r>
      <w:r>
        <w:rPr>
          <w:i/>
          <w:snapToGrid w:val="0"/>
        </w:rPr>
        <w:t>Картахенского протокола о биобезопасности к Конвенции о биологическом разнообразии</w:t>
      </w:r>
      <w:r>
        <w:rPr>
          <w:snapToGrid w:val="0"/>
        </w:rPr>
        <w:t>, который был принят в 2000 г</w:t>
      </w:r>
      <w:r>
        <w:t xml:space="preserve">., как </w:t>
      </w:r>
      <w:r>
        <w:rPr>
          <w:snapToGrid w:val="0"/>
        </w:rPr>
        <w:t>«применение</w:t>
      </w:r>
      <w:r>
        <w:t xml:space="preserve">: </w:t>
      </w:r>
      <w:r>
        <w:rPr>
          <w:snapToGrid w:val="0"/>
        </w:rPr>
        <w:t xml:space="preserve">  </w:t>
      </w:r>
    </w:p>
    <w:p w:rsidR="002C527D" w:rsidRPr="0010796B" w:rsidRDefault="002C527D" w:rsidP="00091D61">
      <w:pPr>
        <w:autoSpaceDE w:val="0"/>
        <w:autoSpaceDN w:val="0"/>
        <w:adjustRightInd w:val="0"/>
        <w:spacing w:after="220"/>
        <w:rPr>
          <w:snapToGrid w:val="0"/>
          <w:szCs w:val="22"/>
        </w:rPr>
      </w:pPr>
      <w:r>
        <w:rPr>
          <w:snapToGrid w:val="0"/>
        </w:rPr>
        <w:t>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p>
    <w:p w:rsidR="002C527D" w:rsidRPr="0010796B" w:rsidRDefault="002C527D" w:rsidP="00091D61">
      <w:pPr>
        <w:tabs>
          <w:tab w:val="left" w:pos="1000"/>
        </w:tabs>
        <w:spacing w:after="220"/>
        <w:rPr>
          <w:iCs/>
          <w:szCs w:val="22"/>
        </w:rPr>
      </w:pPr>
      <w:r>
        <w:rPr>
          <w:snapToGrid w:val="0"/>
        </w:rPr>
        <w:t>Организация экономического сотрудничества и развития (ОЭСР) использует</w:t>
      </w:r>
      <w:r>
        <w:t xml:space="preserve">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w:t>
      </w:r>
      <w:r>
        <w:rPr>
          <w:rStyle w:val="Emphasis"/>
        </w:rPr>
        <w:t>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w:t>
      </w:r>
      <w:r>
        <w:t xml:space="preserve"> перечнем биотехнологических методов, включающих, среди прочего, термины «генная инженерия», «ферментация с использованием биореактора», «генная терапия», </w:t>
      </w:r>
      <w:r>
        <w:rPr>
          <w:rStyle w:val="Strong"/>
        </w:rPr>
        <w:t>«биоинформатика» и «нанобиотехнология»</w:t>
      </w:r>
      <w:r w:rsidRPr="0010796B">
        <w:rPr>
          <w:rStyle w:val="FootnoteReference"/>
          <w:szCs w:val="22"/>
        </w:rPr>
        <w:footnoteReference w:id="14"/>
      </w:r>
      <w:r>
        <w:t>.</w:t>
      </w:r>
    </w:p>
    <w:p w:rsidR="002C527D" w:rsidRPr="0010796B" w:rsidRDefault="002C527D" w:rsidP="00091D61">
      <w:pPr>
        <w:pStyle w:val="Heading1"/>
        <w:spacing w:before="0" w:after="220"/>
        <w:rPr>
          <w:bCs w:val="0"/>
          <w:caps w:val="0"/>
        </w:rPr>
      </w:pPr>
      <w:bookmarkStart w:id="17" w:name="_Toc110261349"/>
      <w:r>
        <w:rPr>
          <w:caps w:val="0"/>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7"/>
    </w:p>
    <w:p w:rsidR="002C527D" w:rsidRPr="0010796B" w:rsidRDefault="002C527D" w:rsidP="00091D61">
      <w:pPr>
        <w:tabs>
          <w:tab w:val="num" w:pos="1440"/>
        </w:tabs>
        <w:spacing w:after="220"/>
        <w:rPr>
          <w:bCs/>
          <w:szCs w:val="22"/>
        </w:rPr>
      </w:pPr>
      <w:r>
        <w:t xml:space="preserve">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w:t>
      </w:r>
      <w:r>
        <w:rPr>
          <w:i/>
          <w:iCs/>
        </w:rPr>
        <w:t>были приняты в 2002 г.</w:t>
      </w:r>
      <w:r>
        <w:rPr>
          <w:i/>
        </w:rPr>
        <w:t xml:space="preserve"> Конференцией Сторон Конвенции о биологическом разнообразии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w:t>
      </w:r>
      <w:r>
        <w:t xml:space="preserve">  Руководящие принципы носят добровольный характер и адресованы широкому кругу заинтересованных сторон</w:t>
      </w:r>
      <w:r w:rsidRPr="0010796B">
        <w:rPr>
          <w:rStyle w:val="FootnoteReference"/>
          <w:szCs w:val="22"/>
        </w:rPr>
        <w:footnoteReference w:id="15"/>
      </w:r>
      <w:r>
        <w:t>.  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10796B">
        <w:rPr>
          <w:rStyle w:val="FootnoteReference"/>
          <w:szCs w:val="22"/>
        </w:rPr>
        <w:footnoteReference w:id="16"/>
      </w:r>
      <w:r>
        <w:t>.</w:t>
      </w:r>
    </w:p>
    <w:p w:rsidR="002C527D" w:rsidRPr="0010796B" w:rsidRDefault="002C527D" w:rsidP="00091D61">
      <w:pPr>
        <w:pStyle w:val="Heading1"/>
        <w:spacing w:before="0" w:after="220"/>
        <w:rPr>
          <w:bCs w:val="0"/>
          <w:caps w:val="0"/>
        </w:rPr>
      </w:pPr>
      <w:bookmarkStart w:id="18" w:name="_Toc110261350"/>
      <w:r>
        <w:rPr>
          <w:caps w:val="0"/>
        </w:rPr>
        <w:t>Механизм посредничества</w:t>
      </w:r>
      <w:bookmarkEnd w:id="18"/>
    </w:p>
    <w:p w:rsidR="002C527D" w:rsidRPr="0010796B" w:rsidRDefault="002C527D" w:rsidP="00091D61">
      <w:pPr>
        <w:autoSpaceDE w:val="0"/>
        <w:autoSpaceDN w:val="0"/>
        <w:adjustRightInd w:val="0"/>
        <w:spacing w:after="220"/>
        <w:rPr>
          <w:rFonts w:ascii="Frutiger-Cn" w:hAnsi="Frutiger-Cn" w:cs="Frutiger-Cn"/>
          <w:color w:val="161513"/>
          <w:sz w:val="16"/>
          <w:szCs w:val="16"/>
        </w:rPr>
      </w:pPr>
      <w:r>
        <w:rPr>
          <w:rStyle w:val="contentpane"/>
        </w:rPr>
        <w:t>Согласно глоссарию, используемому Программой ООН по окружающей среде (ЮНЕП), под механизмом посредничества</w:t>
      </w:r>
      <w:r>
        <w:t xml:space="preserve">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w:t>
      </w:r>
      <w:r>
        <w:rPr>
          <w:color w:val="161513"/>
        </w:rPr>
        <w:t xml:space="preserve">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w:t>
      </w:r>
      <w:r>
        <w:t>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10796B">
        <w:rPr>
          <w:rStyle w:val="FootnoteReference"/>
          <w:szCs w:val="22"/>
        </w:rPr>
        <w:footnoteReference w:id="17"/>
      </w:r>
      <w:r>
        <w:t>.</w:t>
      </w:r>
      <w:r>
        <w:rPr>
          <w:rStyle w:val="contentpane"/>
        </w:rPr>
        <w:t xml:space="preserve"> </w:t>
      </w:r>
    </w:p>
    <w:p w:rsidR="002C527D" w:rsidRPr="0010796B" w:rsidRDefault="002C527D" w:rsidP="00347ADB">
      <w:pPr>
        <w:pStyle w:val="Heading1"/>
        <w:spacing w:before="0" w:after="220"/>
        <w:rPr>
          <w:bCs w:val="0"/>
          <w:caps w:val="0"/>
        </w:rPr>
      </w:pPr>
      <w:bookmarkStart w:id="19" w:name="_Toc110261351"/>
      <w:r>
        <w:rPr>
          <w:caps w:val="0"/>
        </w:rPr>
        <w:t>Кодифицированные традиционные знания</w:t>
      </w:r>
      <w:bookmarkEnd w:id="19"/>
    </w:p>
    <w:p w:rsidR="002C527D" w:rsidRPr="0010796B" w:rsidRDefault="002C527D" w:rsidP="00091D61">
      <w:pPr>
        <w:pStyle w:val="FootnoteText"/>
        <w:spacing w:after="220"/>
        <w:rPr>
          <w:sz w:val="22"/>
          <w:szCs w:val="22"/>
        </w:rPr>
      </w:pPr>
      <w:r>
        <w:rPr>
          <w:sz w:val="22"/>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10796B">
        <w:rPr>
          <w:sz w:val="22"/>
          <w:szCs w:val="22"/>
          <w:vertAlign w:val="superscript"/>
        </w:rPr>
        <w:footnoteReference w:id="18"/>
      </w:r>
      <w:r>
        <w:rPr>
          <w:sz w:val="22"/>
        </w:rPr>
        <w:t>.</w:t>
      </w:r>
    </w:p>
    <w:p w:rsidR="002C527D" w:rsidRPr="0010796B" w:rsidRDefault="002C527D" w:rsidP="00091D61">
      <w:pPr>
        <w:pStyle w:val="FootnoteText"/>
        <w:spacing w:after="220"/>
        <w:rPr>
          <w:sz w:val="22"/>
          <w:szCs w:val="22"/>
        </w:rPr>
      </w:pPr>
      <w:r>
        <w:rPr>
          <w:sz w:val="22"/>
        </w:rPr>
        <w:t>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кодифицированными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10796B">
        <w:rPr>
          <w:sz w:val="22"/>
          <w:szCs w:val="22"/>
          <w:vertAlign w:val="superscript"/>
        </w:rPr>
        <w:footnoteReference w:id="19"/>
      </w:r>
      <w:r>
        <w:rPr>
          <w:sz w:val="22"/>
        </w:rPr>
        <w:t>, или традиционная китайская медицина (ТКМ), получившая раскрытие в древнекитайских медицинских текстах</w:t>
      </w:r>
      <w:r w:rsidRPr="0010796B">
        <w:rPr>
          <w:sz w:val="22"/>
          <w:szCs w:val="22"/>
          <w:vertAlign w:val="superscript"/>
        </w:rPr>
        <w:footnoteReference w:id="20"/>
      </w:r>
      <w:r>
        <w:rPr>
          <w:sz w:val="22"/>
        </w:rPr>
        <w:t>; и (b) некодифицированными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аюрведы, кодифицированную в 54 авторитетных книгах аюрведы, систему сиддхов, кодифицированную в 29 авторитетных книгах, и традицию унани тибб, кодифицированную в 13 авторитетных книгах</w:t>
      </w:r>
      <w:r w:rsidRPr="0010796B">
        <w:rPr>
          <w:sz w:val="22"/>
          <w:szCs w:val="22"/>
          <w:vertAlign w:val="superscript"/>
        </w:rPr>
        <w:footnoteReference w:id="21"/>
      </w:r>
      <w:r>
        <w:rPr>
          <w:sz w:val="22"/>
        </w:rPr>
        <w:t>.</w:t>
      </w:r>
    </w:p>
    <w:p w:rsidR="002C527D" w:rsidRPr="0010796B" w:rsidRDefault="002C527D" w:rsidP="00091D61">
      <w:pPr>
        <w:pStyle w:val="FootnoteText"/>
        <w:spacing w:after="220"/>
        <w:rPr>
          <w:sz w:val="22"/>
          <w:szCs w:val="22"/>
        </w:rPr>
      </w:pPr>
      <w:r>
        <w:rPr>
          <w:sz w:val="22"/>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(ii) традиционными знаниями, которые не кодифицированы и являются частью устной традиции коренных общин</w:t>
      </w:r>
      <w:r w:rsidRPr="0010796B">
        <w:rPr>
          <w:sz w:val="22"/>
          <w:szCs w:val="22"/>
          <w:vertAlign w:val="superscript"/>
        </w:rPr>
        <w:footnoteReference w:id="22"/>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rsidR="002C527D" w:rsidRPr="0010796B" w:rsidRDefault="002C527D" w:rsidP="00091D61">
      <w:pPr>
        <w:pStyle w:val="Heading1"/>
        <w:spacing w:before="0" w:after="220"/>
        <w:rPr>
          <w:bCs w:val="0"/>
          <w:caps w:val="0"/>
        </w:rPr>
      </w:pPr>
      <w:bookmarkStart w:id="20" w:name="_Toc110261352"/>
      <w:r>
        <w:rPr>
          <w:caps w:val="0"/>
        </w:rPr>
        <w:t>Консультации</w:t>
      </w:r>
      <w:bookmarkEnd w:id="20"/>
    </w:p>
    <w:p w:rsidR="002C527D" w:rsidRPr="0010796B" w:rsidRDefault="002C527D" w:rsidP="00091D61">
      <w:pPr>
        <w:pStyle w:val="FootnoteText"/>
        <w:spacing w:after="220"/>
        <w:rPr>
          <w:sz w:val="22"/>
          <w:szCs w:val="22"/>
        </w:rPr>
      </w:pPr>
      <w:r>
        <w:rPr>
          <w:sz w:val="22"/>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rsidR="002C527D" w:rsidRPr="0010796B" w:rsidRDefault="002C527D" w:rsidP="00091D61">
      <w:pPr>
        <w:pStyle w:val="FootnoteText"/>
        <w:spacing w:after="220"/>
        <w:rPr>
          <w:sz w:val="22"/>
          <w:szCs w:val="22"/>
        </w:rPr>
      </w:pPr>
      <w:r>
        <w:rPr>
          <w:sz w:val="22"/>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21" w:name="_Ref292464692"/>
      <w:r w:rsidRPr="0010796B">
        <w:rPr>
          <w:rStyle w:val="FootnoteReference"/>
          <w:szCs w:val="22"/>
          <w:lang w:val="en"/>
        </w:rPr>
        <w:footnoteReference w:id="23"/>
      </w:r>
      <w:bookmarkEnd w:id="21"/>
    </w:p>
    <w:p w:rsidR="002C527D" w:rsidRPr="0010796B" w:rsidRDefault="002C527D" w:rsidP="00091D61">
      <w:pPr>
        <w:pStyle w:val="FootnoteText"/>
        <w:keepLines/>
        <w:spacing w:after="220"/>
        <w:rPr>
          <w:sz w:val="22"/>
          <w:szCs w:val="22"/>
        </w:rPr>
      </w:pPr>
      <w:r>
        <w:rPr>
          <w:sz w:val="22"/>
        </w:rPr>
        <w:t xml:space="preserve">Конвенция № 169 Международной организации труда (МОТ) о коренных народах и народах, ведущих племенной образ жизни (1989 г.), гласит, что консультации проводятся «добросовестно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2C527D" w:rsidRPr="0010796B" w:rsidRDefault="002C527D" w:rsidP="00091D61">
      <w:pPr>
        <w:pStyle w:val="Heading1"/>
        <w:spacing w:before="0" w:after="220"/>
        <w:rPr>
          <w:bCs w:val="0"/>
          <w:caps w:val="0"/>
        </w:rPr>
      </w:pPr>
      <w:bookmarkStart w:id="22" w:name="_Toc110261353"/>
      <w:r>
        <w:rPr>
          <w:caps w:val="0"/>
        </w:rPr>
        <w:t>Конвенция о биологическом разнообразии</w:t>
      </w:r>
      <w:bookmarkEnd w:id="22"/>
    </w:p>
    <w:p w:rsidR="002C527D" w:rsidRPr="0010796B" w:rsidRDefault="002C527D" w:rsidP="00091D61">
      <w:pPr>
        <w:pStyle w:val="FootnoteText"/>
        <w:spacing w:after="220"/>
        <w:rPr>
          <w:sz w:val="22"/>
          <w:szCs w:val="22"/>
        </w:rPr>
      </w:pPr>
      <w:r>
        <w:rPr>
          <w:snapToGrid w:val="0"/>
          <w:sz w:val="22"/>
        </w:rPr>
        <w:t xml:space="preserve">Конвенция о биологическом разнообразии </w:t>
      </w:r>
      <w:r>
        <w:rPr>
          <w:i/>
          <w:snapToGrid w:val="0"/>
          <w:sz w:val="22"/>
        </w:rPr>
        <w:t>(КБР) – м</w:t>
      </w:r>
      <w:r>
        <w:rPr>
          <w:snapToGrid w:val="0"/>
          <w:sz w:val="22"/>
        </w:rPr>
        <w:t>еждународная конвенция, принятая в июне 1992 г. в ходе Конференции ООН по окружающей среде и развитию</w:t>
      </w:r>
      <w:r>
        <w:rPr>
          <w:sz w:val="22"/>
        </w:rPr>
        <w:t xml:space="preserve">, состоявшейся </w:t>
      </w:r>
      <w:r>
        <w:rPr>
          <w:snapToGrid w:val="0"/>
          <w:sz w:val="22"/>
        </w:rPr>
        <w:t>в Рио-де-Жанейро, Бразилия</w:t>
      </w:r>
      <w:r>
        <w:rPr>
          <w:sz w:val="22"/>
        </w:rPr>
        <w:t>.</w:t>
      </w:r>
      <w:r>
        <w:rPr>
          <w:snapToGrid w:val="0"/>
          <w:sz w:val="22"/>
        </w:rPr>
        <w:t xml:space="preserve">  </w:t>
      </w:r>
      <w:r>
        <w:rPr>
          <w:sz w:val="22"/>
        </w:rPr>
        <w:t>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29 декабря 1993 г.</w:t>
      </w:r>
    </w:p>
    <w:p w:rsidR="002C527D" w:rsidRPr="0010796B" w:rsidRDefault="002C527D" w:rsidP="00091D61">
      <w:pPr>
        <w:pStyle w:val="Heading1"/>
        <w:spacing w:before="0" w:after="220"/>
        <w:rPr>
          <w:bCs w:val="0"/>
          <w:caps w:val="0"/>
        </w:rPr>
      </w:pPr>
      <w:bookmarkStart w:id="23" w:name="_Toc110261354"/>
      <w:r>
        <w:rPr>
          <w:caps w:val="0"/>
        </w:rPr>
        <w:t>Страна происхождения генетических ресурсов</w:t>
      </w:r>
      <w:bookmarkEnd w:id="23"/>
      <w:r>
        <w:rPr>
          <w:caps w:val="0"/>
        </w:rPr>
        <w:t xml:space="preserve"> </w:t>
      </w:r>
    </w:p>
    <w:p w:rsidR="002C527D" w:rsidRPr="0010796B" w:rsidRDefault="002C527D" w:rsidP="00091D61">
      <w:pPr>
        <w:spacing w:after="220"/>
        <w:rPr>
          <w:szCs w:val="22"/>
        </w:rPr>
      </w:pPr>
      <w:r>
        <w:rPr>
          <w:snapToGrid w:val="0"/>
        </w:rPr>
        <w:t xml:space="preserve">В соответствии со статьей 2 </w:t>
      </w:r>
      <w:r>
        <w:rPr>
          <w:i/>
          <w:snapToGrid w:val="0"/>
        </w:rPr>
        <w:t xml:space="preserve">Конвенции о биологическом разнообразии </w:t>
      </w:r>
      <w:r>
        <w:rPr>
          <w:snapToGrid w:val="0"/>
        </w:rPr>
        <w:t xml:space="preserve">(1992 г.)  «страна происхождения генетических ресурсов» означает «страну, которая обладает этими генетическими ресурсами в условиях in-situ».  Другие определения включают генетические ресурсы в условиях ex-situ.  </w:t>
      </w:r>
      <w:r>
        <w:t>Например, страна происхождения определяется в статье 1 решения № 391 Андского сообщества о режиме доступа к генетическим ресурсам (1996 г.) как «страна, которая обладает генетическими ресурсами в условиях in-situ, включая те, которые, находясь в условиях in-situ, в настоящее время находятся в условиях ex-situ».</w:t>
      </w:r>
    </w:p>
    <w:p w:rsidR="002C527D" w:rsidRPr="0010796B" w:rsidRDefault="002C527D" w:rsidP="00091D61">
      <w:pPr>
        <w:pStyle w:val="Heading1"/>
        <w:spacing w:before="0" w:after="220"/>
        <w:rPr>
          <w:bCs w:val="0"/>
          <w:caps w:val="0"/>
        </w:rPr>
      </w:pPr>
      <w:bookmarkStart w:id="24" w:name="_Toc110261355"/>
      <w:r>
        <w:rPr>
          <w:caps w:val="0"/>
        </w:rPr>
        <w:t>Страна, предоставляющая генетические ресурсы</w:t>
      </w:r>
      <w:bookmarkEnd w:id="24"/>
    </w:p>
    <w:p w:rsidR="002C527D" w:rsidRPr="0010796B" w:rsidRDefault="002C527D" w:rsidP="00091D61">
      <w:pPr>
        <w:spacing w:after="220"/>
        <w:rPr>
          <w:bCs/>
          <w:szCs w:val="22"/>
        </w:rPr>
      </w:pPr>
      <w:r>
        <w:t xml:space="preserve">В соответствии со статьей 2 </w:t>
      </w:r>
      <w:r>
        <w:rPr>
          <w:snapToGrid w:val="0"/>
        </w:rPr>
        <w:t>Конвенции о биологическом разнообразии</w:t>
      </w:r>
      <w:r>
        <w:t xml:space="preserve"> (1992 г.)  «страна, предоставляющая генетические ресурсы» означает «страну, предоставляющую генетические ресурсы, собранные из источников in-situ, включая популяции как диких, так и одомашненных видов, либо полученные из источников ex-situ, независимо от того, происходят они из этой страны или нет».</w:t>
      </w:r>
    </w:p>
    <w:p w:rsidR="002C527D" w:rsidRPr="0010796B" w:rsidRDefault="002C527D" w:rsidP="00091D61">
      <w:pPr>
        <w:pStyle w:val="Heading1"/>
        <w:spacing w:before="0" w:after="220"/>
        <w:rPr>
          <w:bCs w:val="0"/>
          <w:caps w:val="0"/>
        </w:rPr>
      </w:pPr>
      <w:bookmarkStart w:id="25" w:name="_Toc110261356"/>
      <w:r>
        <w:rPr>
          <w:caps w:val="0"/>
        </w:rPr>
        <w:t>Культурная община</w:t>
      </w:r>
      <w:bookmarkEnd w:id="25"/>
    </w:p>
    <w:p w:rsidR="002C527D" w:rsidRPr="0010796B" w:rsidRDefault="002C527D" w:rsidP="00091D61">
      <w:pPr>
        <w:pStyle w:val="FootnoteText"/>
        <w:spacing w:after="220"/>
        <w:rPr>
          <w:sz w:val="22"/>
          <w:szCs w:val="22"/>
        </w:rPr>
      </w:pPr>
      <w:r>
        <w:rPr>
          <w:sz w:val="22"/>
        </w:rPr>
        <w:t>Культурная община «Социальная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6" w:name="_Ref289689074"/>
      <w:r w:rsidRPr="0010796B">
        <w:rPr>
          <w:rStyle w:val="FootnoteReference"/>
          <w:szCs w:val="22"/>
          <w:lang w:val="en-GB"/>
        </w:rPr>
        <w:footnoteReference w:id="24"/>
      </w:r>
      <w:bookmarkEnd w:id="26"/>
      <w:r>
        <w:rPr>
          <w:sz w:val="22"/>
        </w:rPr>
        <w:t xml:space="preserve"> </w:t>
      </w:r>
    </w:p>
    <w:p w:rsidR="002C527D" w:rsidRPr="0010796B" w:rsidRDefault="002C527D" w:rsidP="00091D61">
      <w:pPr>
        <w:pStyle w:val="Heading1"/>
        <w:spacing w:before="0" w:after="220"/>
        <w:rPr>
          <w:bCs w:val="0"/>
          <w:caps w:val="0"/>
        </w:rPr>
      </w:pPr>
      <w:bookmarkStart w:id="27" w:name="_Toc110261357"/>
      <w:r>
        <w:rPr>
          <w:caps w:val="0"/>
        </w:rPr>
        <w:t>Культурное разнообразие</w:t>
      </w:r>
      <w:bookmarkEnd w:id="27"/>
    </w:p>
    <w:p w:rsidR="002C527D" w:rsidRPr="0010796B" w:rsidRDefault="002C527D" w:rsidP="00091D61">
      <w:pPr>
        <w:pStyle w:val="FootnoteText"/>
        <w:spacing w:after="220"/>
        <w:rPr>
          <w:sz w:val="22"/>
          <w:szCs w:val="22"/>
        </w:rPr>
      </w:pPr>
      <w:r>
        <w:rPr>
          <w:sz w:val="22"/>
        </w:rPr>
        <w:t xml:space="preserve">В соответствии с </w:t>
      </w:r>
      <w:r>
        <w:rPr>
          <w:i/>
          <w:sz w:val="22"/>
        </w:rPr>
        <w:t>Конвенцией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10796B">
        <w:rPr>
          <w:rStyle w:val="FootnoteReference"/>
          <w:szCs w:val="22"/>
        </w:rPr>
        <w:footnoteReference w:id="25"/>
      </w:r>
      <w:r>
        <w:rPr>
          <w:sz w:val="22"/>
        </w:rPr>
        <w:t>.</w:t>
      </w:r>
    </w:p>
    <w:p w:rsidR="002C527D" w:rsidRPr="0010796B" w:rsidRDefault="002C527D" w:rsidP="00091D61">
      <w:pPr>
        <w:pStyle w:val="Heading1"/>
        <w:spacing w:before="0" w:after="220"/>
        <w:rPr>
          <w:bCs w:val="0"/>
          <w:caps w:val="0"/>
        </w:rPr>
      </w:pPr>
      <w:r>
        <w:br w:type="page"/>
      </w:r>
      <w:bookmarkStart w:id="28" w:name="_Toc110261358"/>
      <w:r>
        <w:rPr>
          <w:caps w:val="0"/>
        </w:rPr>
        <w:t>Выражения культуры</w:t>
      </w:r>
      <w:bookmarkEnd w:id="28"/>
    </w:p>
    <w:p w:rsidR="002C527D" w:rsidRPr="0010796B" w:rsidRDefault="002C527D" w:rsidP="00091D61">
      <w:pPr>
        <w:pStyle w:val="FootnoteText"/>
        <w:spacing w:after="220"/>
        <w:rPr>
          <w:sz w:val="22"/>
          <w:szCs w:val="22"/>
        </w:rPr>
      </w:pPr>
      <w:r>
        <w:rPr>
          <w:sz w:val="22"/>
        </w:rPr>
        <w:t xml:space="preserve">В </w:t>
      </w:r>
      <w:r>
        <w:rPr>
          <w:i/>
          <w:sz w:val="22"/>
        </w:rPr>
        <w:t>Конвенции об охране и поощрении разнообразия форм культурного самовыражения</w:t>
      </w:r>
      <w:r>
        <w:rPr>
          <w:sz w:val="22"/>
        </w:rPr>
        <w:t xml:space="preserve"> (2005 г.)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10796B">
        <w:rPr>
          <w:rStyle w:val="FootnoteReference"/>
          <w:szCs w:val="22"/>
        </w:rPr>
        <w:footnoteReference w:id="26"/>
      </w:r>
      <w:r>
        <w:rPr>
          <w:sz w:val="22"/>
        </w:rPr>
        <w:t>.</w:t>
      </w:r>
    </w:p>
    <w:p w:rsidR="002C527D" w:rsidRPr="0010796B" w:rsidRDefault="002C527D" w:rsidP="00091D61">
      <w:pPr>
        <w:pStyle w:val="Heading1"/>
        <w:spacing w:before="0" w:after="220"/>
        <w:rPr>
          <w:bCs w:val="0"/>
          <w:caps w:val="0"/>
        </w:rPr>
      </w:pPr>
      <w:bookmarkStart w:id="29" w:name="_Toc110261359"/>
      <w:r>
        <w:rPr>
          <w:caps w:val="0"/>
        </w:rPr>
        <w:t>Культурное наследие</w:t>
      </w:r>
      <w:bookmarkEnd w:id="29"/>
      <w:r>
        <w:rPr>
          <w:caps w:val="0"/>
        </w:rPr>
        <w:t xml:space="preserve"> </w:t>
      </w:r>
    </w:p>
    <w:p w:rsidR="002C527D" w:rsidRPr="0010796B" w:rsidRDefault="002C527D" w:rsidP="00091D61">
      <w:pPr>
        <w:pStyle w:val="FootnoteText"/>
        <w:spacing w:after="220"/>
        <w:rPr>
          <w:sz w:val="22"/>
          <w:szCs w:val="22"/>
        </w:rPr>
      </w:pPr>
      <w:r>
        <w:rPr>
          <w:sz w:val="22"/>
        </w:rPr>
        <w:t xml:space="preserve">Для целей </w:t>
      </w:r>
      <w:r>
        <w:rPr>
          <w:i/>
          <w:snapToGrid w:val="0"/>
          <w:sz w:val="22"/>
        </w:rPr>
        <w:t>Конвенции об охране всемирного культурного и природного наследия</w:t>
      </w:r>
      <w:r>
        <w:rPr>
          <w:sz w:val="22"/>
        </w:rPr>
        <w:t xml:space="preserve">(1972 г.) </w:t>
      </w:r>
      <w:r>
        <w:rPr>
          <w:i/>
          <w:sz w:val="22"/>
        </w:rPr>
        <w:t>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Pr>
          <w:sz w:val="22"/>
        </w:rPr>
        <w:t xml:space="preserve"> </w:t>
      </w:r>
    </w:p>
    <w:p w:rsidR="002C527D" w:rsidRPr="0010796B" w:rsidRDefault="002C527D" w:rsidP="00091D61">
      <w:pPr>
        <w:pStyle w:val="FootnoteText"/>
        <w:ind w:left="567"/>
        <w:rPr>
          <w:i/>
          <w:sz w:val="22"/>
          <w:szCs w:val="22"/>
        </w:rPr>
      </w:pPr>
      <w:r>
        <w:rPr>
          <w:i/>
          <w:sz w:val="22"/>
        </w:rPr>
        <w:t xml:space="preserve">(а) 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2C527D" w:rsidRPr="0010796B" w:rsidRDefault="002C527D" w:rsidP="00091D61">
      <w:pPr>
        <w:pStyle w:val="FootnoteText"/>
        <w:ind w:left="567"/>
        <w:rPr>
          <w:i/>
          <w:sz w:val="22"/>
          <w:szCs w:val="22"/>
        </w:rPr>
      </w:pPr>
      <w:r>
        <w:rPr>
          <w:i/>
          <w:sz w:val="22"/>
        </w:rPr>
        <w:t xml:space="preserve">(b) 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2C527D" w:rsidRPr="0010796B" w:rsidRDefault="002C527D" w:rsidP="00091D61">
      <w:pPr>
        <w:pStyle w:val="FootnoteText"/>
        <w:spacing w:after="220"/>
        <w:ind w:left="567"/>
        <w:rPr>
          <w:i/>
          <w:sz w:val="22"/>
          <w:szCs w:val="22"/>
        </w:rPr>
      </w:pPr>
      <w:r>
        <w:rPr>
          <w:i/>
          <w:sz w:val="22"/>
        </w:rPr>
        <w:t xml:space="preserve">(c) 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 </w:t>
      </w:r>
    </w:p>
    <w:p w:rsidR="002C527D" w:rsidRPr="0010796B" w:rsidRDefault="002C527D" w:rsidP="00091D61">
      <w:pPr>
        <w:pStyle w:val="Heading1"/>
        <w:spacing w:before="0" w:after="220"/>
        <w:rPr>
          <w:bCs w:val="0"/>
          <w:caps w:val="0"/>
        </w:rPr>
      </w:pPr>
      <w:bookmarkStart w:id="30" w:name="_Toc110261360"/>
      <w:r>
        <w:rPr>
          <w:caps w:val="0"/>
        </w:rPr>
        <w:t>Культурная самобытность</w:t>
      </w:r>
      <w:bookmarkEnd w:id="30"/>
    </w:p>
    <w:p w:rsidR="002C527D" w:rsidRPr="0010796B" w:rsidRDefault="002C527D" w:rsidP="00091D61">
      <w:pPr>
        <w:pStyle w:val="FootnoteText"/>
        <w:spacing w:after="220"/>
        <w:rPr>
          <w:sz w:val="22"/>
          <w:szCs w:val="22"/>
        </w:rPr>
      </w:pPr>
      <w:r>
        <w:rPr>
          <w:sz w:val="22"/>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10796B">
        <w:rPr>
          <w:rStyle w:val="FootnoteReference"/>
          <w:szCs w:val="22"/>
        </w:rPr>
        <w:footnoteReference w:id="27"/>
      </w:r>
      <w:r>
        <w:rPr>
          <w:sz w:val="22"/>
        </w:rPr>
        <w:t xml:space="preserve">.  </w:t>
      </w:r>
      <w:r>
        <w:rPr>
          <w:i/>
          <w:sz w:val="22"/>
        </w:rPr>
        <w:t xml:space="preserve">Конвенция </w:t>
      </w:r>
      <w:r>
        <w:rPr>
          <w:sz w:val="22"/>
        </w:rPr>
        <w:t>№ 169 Международной организации труда ( МОТ) о коренных народах и народах, ведущих племенной образ жизни в независимых странах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10796B">
        <w:rPr>
          <w:rStyle w:val="FootnoteReference"/>
          <w:szCs w:val="22"/>
        </w:rPr>
        <w:footnoteReference w:id="28"/>
      </w:r>
      <w:r>
        <w:rPr>
          <w:sz w:val="22"/>
        </w:rPr>
        <w:t>.</w:t>
      </w:r>
    </w:p>
    <w:p w:rsidR="002C527D" w:rsidRPr="0010796B" w:rsidRDefault="002C527D" w:rsidP="00091D61">
      <w:pPr>
        <w:pStyle w:val="Heading1"/>
        <w:spacing w:before="0" w:after="220"/>
        <w:rPr>
          <w:bCs w:val="0"/>
          <w:caps w:val="0"/>
        </w:rPr>
      </w:pPr>
      <w:bookmarkStart w:id="31" w:name="_Toc110261361"/>
      <w:r>
        <w:rPr>
          <w:caps w:val="0"/>
        </w:rPr>
        <w:t>Культурные ценности</w:t>
      </w:r>
      <w:bookmarkEnd w:id="31"/>
    </w:p>
    <w:p w:rsidR="002C527D" w:rsidRPr="0010796B" w:rsidRDefault="002C527D" w:rsidP="00091D61">
      <w:pPr>
        <w:pStyle w:val="FootnoteText"/>
        <w:spacing w:after="220"/>
        <w:rPr>
          <w:snapToGrid w:val="0"/>
          <w:sz w:val="22"/>
          <w:szCs w:val="22"/>
        </w:rPr>
      </w:pPr>
      <w:r>
        <w:rPr>
          <w:snapToGrid w:val="0"/>
          <w:sz w:val="22"/>
        </w:rPr>
        <w:t xml:space="preserve">В статье 1 Конвенции о мерах, направленных на запрещение и предупреждение незаконного ввоза, вывоза и передачи права собственности на культурные ценности (1970 г.)  Организации Объединенных Наций по вопросам образования, науки и культуры (ЮНЕСКО) культурными ценностями считаются ценности религиозного или светского 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p>
    <w:p w:rsidR="002C527D" w:rsidRPr="0010796B" w:rsidRDefault="002C527D" w:rsidP="00091D61">
      <w:pPr>
        <w:pStyle w:val="FootnoteText"/>
        <w:spacing w:after="220"/>
        <w:ind w:left="567"/>
        <w:rPr>
          <w:snapToGrid w:val="0"/>
          <w:sz w:val="22"/>
          <w:szCs w:val="22"/>
        </w:rPr>
      </w:pPr>
      <w:r>
        <w:rPr>
          <w:snapToGrid w:val="0"/>
          <w:sz w:val="22"/>
        </w:rPr>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ii) оригинальные произведения скульптурного искусства из любых материалов; iii) оригинальные гравюры, эстампы и литографии; iv)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киноархивы; k) мебель более чем 100-летней давности и старинные музыкальные инструменты. </w:t>
      </w:r>
    </w:p>
    <w:p w:rsidR="002C527D" w:rsidRPr="0010796B" w:rsidRDefault="002C527D" w:rsidP="00091D61">
      <w:pPr>
        <w:pStyle w:val="Heading1"/>
        <w:spacing w:before="0" w:after="220"/>
        <w:rPr>
          <w:bCs w:val="0"/>
          <w:caps w:val="0"/>
        </w:rPr>
      </w:pPr>
      <w:bookmarkStart w:id="32" w:name="_Toc110261362"/>
      <w:r>
        <w:rPr>
          <w:caps w:val="0"/>
        </w:rPr>
        <w:t>Хранитель</w:t>
      </w:r>
      <w:bookmarkEnd w:id="32"/>
    </w:p>
    <w:p w:rsidR="002C527D" w:rsidRPr="0010796B" w:rsidRDefault="002C527D" w:rsidP="00091D61">
      <w:pPr>
        <w:pStyle w:val="FootnoteText"/>
        <w:spacing w:after="220"/>
        <w:rPr>
          <w:sz w:val="22"/>
          <w:szCs w:val="22"/>
        </w:rPr>
      </w:pPr>
      <w:r>
        <w:rPr>
          <w:sz w:val="22"/>
        </w:rPr>
        <w:t>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Согласно тому жеисточнику, «попечительство» относится к уходу иконтролю за вещью или человекомдля проверки, сохранения или безопасности.  «Хранитель»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«Merriam-Webster»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2C527D" w:rsidRPr="0010796B" w:rsidRDefault="002C527D" w:rsidP="00091D61">
      <w:pPr>
        <w:pStyle w:val="Heading1"/>
        <w:spacing w:before="0" w:after="220"/>
        <w:rPr>
          <w:bCs w:val="0"/>
          <w:caps w:val="0"/>
        </w:rPr>
      </w:pPr>
      <w:bookmarkStart w:id="33" w:name="_Toc110261363"/>
      <w:r>
        <w:rPr>
          <w:caps w:val="0"/>
        </w:rPr>
        <w:t>Обычный контекст</w:t>
      </w:r>
      <w:bookmarkEnd w:id="33"/>
    </w:p>
    <w:p w:rsidR="002C527D" w:rsidRPr="0010796B" w:rsidRDefault="002C527D" w:rsidP="00091D61">
      <w:pPr>
        <w:pStyle w:val="FootnoteText"/>
        <w:spacing w:after="220"/>
        <w:rPr>
          <w:sz w:val="22"/>
          <w:szCs w:val="22"/>
        </w:rPr>
      </w:pPr>
      <w:r>
        <w:rPr>
          <w:sz w:val="22"/>
        </w:rPr>
        <w:t>Обычный контекст «Обычный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10796B">
        <w:rPr>
          <w:rStyle w:val="FootnoteReference"/>
          <w:szCs w:val="22"/>
        </w:rPr>
        <w:footnoteReference w:id="29"/>
      </w:r>
      <w:r>
        <w:rPr>
          <w:sz w:val="22"/>
        </w:rPr>
        <w:t>.</w:t>
      </w:r>
    </w:p>
    <w:p w:rsidR="002C527D" w:rsidRPr="0010796B" w:rsidRDefault="002C527D" w:rsidP="00091D61">
      <w:pPr>
        <w:pStyle w:val="Heading1"/>
        <w:spacing w:before="0" w:after="220"/>
        <w:rPr>
          <w:bCs w:val="0"/>
          <w:caps w:val="0"/>
        </w:rPr>
      </w:pPr>
      <w:bookmarkStart w:id="34" w:name="_Toc110261364"/>
      <w:r>
        <w:rPr>
          <w:caps w:val="0"/>
        </w:rPr>
        <w:t>Обычное право и процедуры</w:t>
      </w:r>
      <w:bookmarkEnd w:id="34"/>
    </w:p>
    <w:p w:rsidR="002C527D" w:rsidRPr="0010796B" w:rsidRDefault="002C527D" w:rsidP="00091D61">
      <w:pPr>
        <w:pStyle w:val="FootnoteText"/>
        <w:spacing w:after="220"/>
        <w:rPr>
          <w:sz w:val="22"/>
          <w:szCs w:val="22"/>
        </w:rPr>
      </w:pPr>
      <w:r>
        <w:rPr>
          <w:sz w:val="22"/>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10796B">
        <w:rPr>
          <w:sz w:val="22"/>
          <w:szCs w:val="22"/>
          <w:vertAlign w:val="superscript"/>
        </w:rPr>
        <w:footnoteReference w:id="30"/>
      </w:r>
      <w:r>
        <w:rPr>
          <w:sz w:val="22"/>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2C527D" w:rsidRPr="0010796B" w:rsidRDefault="002C527D" w:rsidP="00091D61">
      <w:pPr>
        <w:pStyle w:val="FootnoteText"/>
        <w:spacing w:after="220"/>
        <w:rPr>
          <w:sz w:val="22"/>
          <w:szCs w:val="22"/>
        </w:rPr>
      </w:pPr>
      <w:r>
        <w:rPr>
          <w:sz w:val="22"/>
        </w:rPr>
        <w:t>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10796B">
        <w:rPr>
          <w:rStyle w:val="FootnoteReference"/>
          <w:szCs w:val="22"/>
          <w:lang w:val="en"/>
        </w:rPr>
        <w:footnoteReference w:id="31"/>
      </w:r>
      <w:r>
        <w:rPr>
          <w:sz w:val="22"/>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10796B">
        <w:rPr>
          <w:rStyle w:val="FootnoteReference"/>
          <w:szCs w:val="22"/>
        </w:rPr>
        <w:footnoteReference w:id="32"/>
      </w:r>
      <w:r>
        <w:rPr>
          <w:sz w:val="22"/>
        </w:rPr>
        <w:t>.</w:t>
      </w:r>
    </w:p>
    <w:p w:rsidR="002C527D" w:rsidRPr="0010796B" w:rsidRDefault="002C527D" w:rsidP="00091D61">
      <w:pPr>
        <w:pStyle w:val="FootnoteText"/>
        <w:spacing w:after="220"/>
        <w:rPr>
          <w:sz w:val="22"/>
          <w:szCs w:val="22"/>
        </w:rPr>
      </w:pPr>
      <w:r>
        <w:rPr>
          <w:sz w:val="22"/>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2C527D" w:rsidRPr="0010796B" w:rsidRDefault="002C527D" w:rsidP="00091D61">
      <w:pPr>
        <w:pStyle w:val="Heading1"/>
        <w:spacing w:before="0" w:after="220"/>
        <w:rPr>
          <w:bCs w:val="0"/>
          <w:caps w:val="0"/>
        </w:rPr>
      </w:pPr>
      <w:bookmarkStart w:id="35" w:name="_Toc110261365"/>
      <w:r>
        <w:rPr>
          <w:caps w:val="0"/>
        </w:rPr>
        <w:t>Обычная практика</w:t>
      </w:r>
      <w:bookmarkEnd w:id="35"/>
    </w:p>
    <w:p w:rsidR="002C527D" w:rsidRPr="0010796B" w:rsidRDefault="002C527D" w:rsidP="00091D61">
      <w:pPr>
        <w:pStyle w:val="FootnoteText"/>
        <w:spacing w:after="220"/>
        <w:rPr>
          <w:sz w:val="22"/>
          <w:szCs w:val="22"/>
        </w:rPr>
      </w:pPr>
      <w:r>
        <w:rPr>
          <w:sz w:val="22"/>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10796B">
        <w:rPr>
          <w:rStyle w:val="FootnoteReference"/>
          <w:szCs w:val="22"/>
        </w:rPr>
        <w:footnoteReference w:id="33"/>
      </w:r>
      <w:r>
        <w:rPr>
          <w:sz w:val="22"/>
        </w:rPr>
        <w:t>.</w:t>
      </w:r>
    </w:p>
    <w:p w:rsidR="002C527D" w:rsidRPr="0010796B" w:rsidRDefault="002C527D" w:rsidP="00091D61">
      <w:pPr>
        <w:pStyle w:val="Heading1"/>
        <w:spacing w:before="0" w:after="220"/>
        <w:rPr>
          <w:bCs w:val="0"/>
          <w:caps w:val="0"/>
        </w:rPr>
      </w:pPr>
      <w:bookmarkStart w:id="36" w:name="_Toc110261366"/>
      <w:r>
        <w:rPr>
          <w:caps w:val="0"/>
        </w:rPr>
        <w:t>База данных по соглашениям о биоразнообразии, связанным с доступом и совместным пользованием выгодами</w:t>
      </w:r>
      <w:bookmarkEnd w:id="36"/>
    </w:p>
    <w:p w:rsidR="002C527D" w:rsidRPr="0010796B" w:rsidRDefault="002C527D" w:rsidP="00091D61">
      <w:pPr>
        <w:pStyle w:val="BodyText"/>
        <w:rPr>
          <w:szCs w:val="22"/>
        </w:rPr>
      </w:pPr>
      <w: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10796B">
        <w:rPr>
          <w:rStyle w:val="FootnoteReference"/>
          <w:bCs/>
          <w:szCs w:val="22"/>
        </w:rPr>
        <w:footnoteReference w:id="34"/>
      </w:r>
      <w: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10796B">
        <w:rPr>
          <w:rStyle w:val="FootnoteReference"/>
          <w:szCs w:val="22"/>
        </w:rPr>
        <w:footnoteReference w:id="35"/>
      </w:r>
      <w:r>
        <w:t>.</w:t>
      </w:r>
    </w:p>
    <w:p w:rsidR="002C527D" w:rsidRPr="0010796B" w:rsidRDefault="002C527D" w:rsidP="00091D61">
      <w:pPr>
        <w:pStyle w:val="Heading1"/>
        <w:spacing w:before="0" w:after="220"/>
        <w:rPr>
          <w:bCs w:val="0"/>
          <w:caps w:val="0"/>
        </w:rPr>
      </w:pPr>
      <w:bookmarkStart w:id="37" w:name="_Toc110261367"/>
      <w:r>
        <w:rPr>
          <w:caps w:val="0"/>
        </w:rPr>
        <w:t>Дериват</w:t>
      </w:r>
      <w:bookmarkEnd w:id="37"/>
    </w:p>
    <w:p w:rsidR="002C527D" w:rsidRPr="0010796B" w:rsidRDefault="002C527D" w:rsidP="00091D61">
      <w:pPr>
        <w:spacing w:after="220"/>
        <w:rPr>
          <w:szCs w:val="22"/>
        </w:rPr>
      </w:pPr>
      <w:r>
        <w:t>В пункте (е) статьи 2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приведено следующее определение: «дериват»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p>
    <w:p w:rsidR="002C527D" w:rsidRPr="0010796B" w:rsidRDefault="002C527D" w:rsidP="00651E62">
      <w:pPr>
        <w:pStyle w:val="CommentText"/>
        <w:keepNext/>
        <w:spacing w:after="220"/>
        <w:rPr>
          <w:b/>
          <w:sz w:val="22"/>
          <w:szCs w:val="22"/>
        </w:rPr>
      </w:pPr>
      <w:r>
        <w:rPr>
          <w:b/>
          <w:sz w:val="22"/>
        </w:rPr>
        <w:t>Производные произведения</w:t>
      </w:r>
    </w:p>
    <w:p w:rsidR="000A0CC7" w:rsidRPr="0010796B" w:rsidRDefault="002C527D" w:rsidP="00651E62">
      <w:pPr>
        <w:pStyle w:val="CommentText"/>
        <w:spacing w:after="220"/>
        <w:rPr>
          <w:sz w:val="22"/>
          <w:szCs w:val="22"/>
        </w:rPr>
      </w:pPr>
      <w:r>
        <w:rPr>
          <w:sz w:val="22"/>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Pr>
          <w:i/>
          <w:sz w:val="22"/>
        </w:rPr>
        <w:t>Бернской Конвенции об охране литературных и художественных произведений</w:t>
      </w:r>
      <w:r>
        <w:rPr>
          <w:sz w:val="22"/>
        </w:rPr>
        <w:t xml:space="preserve"> (1971 г.) охраняются наравне с такими произведениями без ущерба правам авторам ранее существовавших произведений</w:t>
      </w:r>
      <w:r w:rsidRPr="0010796B">
        <w:rPr>
          <w:rStyle w:val="FootnoteReference"/>
          <w:szCs w:val="22"/>
        </w:rPr>
        <w:footnoteReference w:id="36"/>
      </w:r>
      <w:r>
        <w:rPr>
          <w:sz w:val="22"/>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Pr>
          <w:i/>
          <w:sz w:val="22"/>
        </w:rPr>
        <w:t>Соглашения</w:t>
      </w:r>
      <w:r>
        <w:rPr>
          <w:sz w:val="22"/>
        </w:rPr>
        <w:t xml:space="preserve"> </w:t>
      </w:r>
      <w:r>
        <w:rPr>
          <w:i/>
          <w:sz w:val="22"/>
        </w:rPr>
        <w:t>Всемирной торговой организации (ВТО)</w:t>
      </w:r>
      <w:r>
        <w:rPr>
          <w:sz w:val="22"/>
        </w:rPr>
        <w:t xml:space="preserve"> </w:t>
      </w:r>
      <w:r>
        <w:rPr>
          <w:i/>
          <w:sz w:val="22"/>
        </w:rPr>
        <w:t>по торговым аспектам прав интеллектуальной собственности</w:t>
      </w:r>
      <w:r>
        <w:rPr>
          <w:sz w:val="22"/>
        </w:rPr>
        <w:t xml:space="preserve"> (1994 г.)  (Соглашения ТРИПС) и статьей 5 Договора ВОИС по авторскому праву (1996 г.)  (ДАП))</w:t>
      </w:r>
      <w:r w:rsidRPr="0010796B">
        <w:rPr>
          <w:rStyle w:val="FootnoteReference"/>
          <w:szCs w:val="22"/>
        </w:rPr>
        <w:footnoteReference w:id="37"/>
      </w:r>
      <w:r>
        <w:rPr>
          <w:sz w:val="22"/>
        </w:rPr>
        <w:t xml:space="preserve">. </w:t>
      </w:r>
    </w:p>
    <w:p w:rsidR="002C527D" w:rsidRPr="0010796B" w:rsidRDefault="002C527D" w:rsidP="00651E62">
      <w:pPr>
        <w:pStyle w:val="CommentText"/>
        <w:spacing w:after="220"/>
        <w:rPr>
          <w:sz w:val="22"/>
          <w:szCs w:val="22"/>
        </w:rPr>
      </w:pPr>
      <w:r>
        <w:rPr>
          <w:sz w:val="22"/>
        </w:rPr>
        <w:t>В этом смысле термин «производное произведение» включает компиляции данных или иных материалов в машиночитаемой или иной форме, которые по подбору и расположению материалов представляют собой результат интеллектуального творчества</w:t>
      </w:r>
      <w:r w:rsidRPr="0010796B">
        <w:rPr>
          <w:rStyle w:val="FootnoteReference"/>
          <w:szCs w:val="22"/>
        </w:rPr>
        <w:footnoteReference w:id="38"/>
      </w:r>
      <w:r>
        <w:rPr>
          <w:sz w:val="22"/>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8" w:name="_Ref289432997"/>
      <w:bookmarkStart w:id="39" w:name="_Ref292464396"/>
      <w:r w:rsidRPr="0010796B">
        <w:rPr>
          <w:rStyle w:val="FootnoteReference"/>
          <w:szCs w:val="22"/>
        </w:rPr>
        <w:footnoteReference w:id="39"/>
      </w:r>
      <w:bookmarkEnd w:id="38"/>
      <w:bookmarkEnd w:id="39"/>
    </w:p>
    <w:p w:rsidR="002C527D" w:rsidRPr="0010796B" w:rsidRDefault="002C527D" w:rsidP="00651E62">
      <w:pPr>
        <w:pStyle w:val="CommentText"/>
        <w:spacing w:after="220"/>
        <w:rPr>
          <w:sz w:val="22"/>
          <w:szCs w:val="22"/>
        </w:rPr>
      </w:pPr>
      <w:r>
        <w:rPr>
          <w:sz w:val="22"/>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2C527D" w:rsidRPr="0010796B" w:rsidRDefault="002C527D" w:rsidP="00651E62">
      <w:pPr>
        <w:pStyle w:val="CommentText"/>
        <w:spacing w:after="220"/>
        <w:rPr>
          <w:sz w:val="22"/>
          <w:szCs w:val="22"/>
        </w:rPr>
      </w:pPr>
      <w:r>
        <w:rPr>
          <w:sz w:val="22"/>
        </w:rPr>
        <w:t xml:space="preserve">В некоторых юрисдикциях определение производных произведений было переработано применительно к традиционным выражениям культуры.  </w:t>
      </w:r>
      <w:r>
        <w:t>В соответствии с Тихоокеанским региональным типовым законом об охране традиционных знаний и проявлений культуры (2002 г.) этот термин обозначает любой результат интеллектуального творчества или инноваций, созданный на основе или за счет традиционных знаний или выражений культуры.</w:t>
      </w:r>
      <w:bookmarkStart w:id="40" w:name="_Ref289689306"/>
      <w:r w:rsidRPr="0010796B">
        <w:rPr>
          <w:rStyle w:val="FootnoteReference"/>
          <w:szCs w:val="22"/>
        </w:rPr>
        <w:footnoteReference w:id="40"/>
      </w:r>
      <w:bookmarkEnd w:id="40"/>
    </w:p>
    <w:p w:rsidR="002C527D" w:rsidRPr="0010796B" w:rsidRDefault="002C527D" w:rsidP="00651E62">
      <w:pPr>
        <w:pStyle w:val="CommentText"/>
        <w:keepNext/>
        <w:spacing w:before="300" w:after="220"/>
        <w:rPr>
          <w:b/>
          <w:sz w:val="22"/>
          <w:szCs w:val="22"/>
        </w:rPr>
      </w:pPr>
      <w:r>
        <w:rPr>
          <w:b/>
          <w:sz w:val="22"/>
        </w:rPr>
        <w:t>Посягательство</w:t>
      </w:r>
    </w:p>
    <w:p w:rsidR="002C527D" w:rsidRPr="0010796B" w:rsidRDefault="002C527D" w:rsidP="00091D61">
      <w:pPr>
        <w:pStyle w:val="CommentText"/>
        <w:spacing w:after="220"/>
        <w:rPr>
          <w:sz w:val="22"/>
          <w:szCs w:val="22"/>
        </w:rPr>
      </w:pPr>
      <w:r>
        <w:rPr>
          <w:sz w:val="22"/>
        </w:rPr>
        <w:t>В соответствии со статьей 6</w:t>
      </w:r>
      <w:r>
        <w:rPr>
          <w:i/>
          <w:sz w:val="22"/>
        </w:rPr>
        <w:t>bis</w:t>
      </w:r>
      <w:r>
        <w:rPr>
          <w:sz w:val="22"/>
        </w:rPr>
        <w:t xml:space="preserve"> </w:t>
      </w:r>
      <w:r>
        <w:rPr>
          <w:i/>
          <w:sz w:val="22"/>
        </w:rPr>
        <w:t>Бернской Конвенции об охране литературных и художественных произведений</w:t>
      </w:r>
      <w:r>
        <w:rPr>
          <w:sz w:val="22"/>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10796B">
        <w:rPr>
          <w:rStyle w:val="FootnoteReference"/>
          <w:szCs w:val="22"/>
        </w:rPr>
        <w:footnoteReference w:id="41"/>
      </w:r>
      <w:r>
        <w:rPr>
          <w:sz w:val="22"/>
        </w:rPr>
        <w:t xml:space="preserve">. </w:t>
      </w:r>
    </w:p>
    <w:p w:rsidR="002C527D" w:rsidRPr="0010796B" w:rsidRDefault="002C527D" w:rsidP="00091D61">
      <w:pPr>
        <w:pStyle w:val="Heading1"/>
        <w:spacing w:before="0" w:after="220"/>
        <w:rPr>
          <w:bCs w:val="0"/>
          <w:caps w:val="0"/>
        </w:rPr>
      </w:pPr>
      <w:bookmarkStart w:id="41" w:name="_Toc110261368"/>
      <w:r>
        <w:rPr>
          <w:caps w:val="0"/>
        </w:rPr>
        <w:t>Раскрытые традиционные знания</w:t>
      </w:r>
      <w:bookmarkEnd w:id="41"/>
      <w:r>
        <w:rPr>
          <w:caps w:val="0"/>
        </w:rPr>
        <w:t xml:space="preserve"> </w:t>
      </w:r>
    </w:p>
    <w:p w:rsidR="002C527D" w:rsidRPr="0010796B" w:rsidRDefault="002C527D" w:rsidP="00091D61">
      <w:pPr>
        <w:pStyle w:val="CommentText"/>
        <w:spacing w:after="220"/>
        <w:rPr>
          <w:sz w:val="22"/>
          <w:szCs w:val="22"/>
        </w:rPr>
      </w:pPr>
      <w:r>
        <w:rPr>
          <w:sz w:val="22"/>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10796B">
        <w:rPr>
          <w:sz w:val="22"/>
          <w:szCs w:val="22"/>
          <w:vertAlign w:val="superscript"/>
        </w:rPr>
        <w:footnoteReference w:id="42"/>
      </w:r>
      <w:r>
        <w:rPr>
          <w:sz w:val="22"/>
        </w:rPr>
        <w:t>.</w:t>
      </w:r>
    </w:p>
    <w:p w:rsidR="002C527D" w:rsidRPr="0010796B" w:rsidRDefault="002C527D" w:rsidP="00091D61">
      <w:pPr>
        <w:pStyle w:val="CommentText"/>
        <w:spacing w:after="220"/>
        <w:rPr>
          <w:sz w:val="22"/>
          <w:szCs w:val="22"/>
        </w:rPr>
      </w:pPr>
      <w:r>
        <w:rPr>
          <w:sz w:val="22"/>
        </w:rPr>
        <w:t>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w:t>
      </w:r>
    </w:p>
    <w:p w:rsidR="002C527D" w:rsidRPr="0010796B" w:rsidRDefault="002C527D" w:rsidP="00091D61">
      <w:pPr>
        <w:pStyle w:val="Heading1"/>
        <w:spacing w:before="0" w:after="220"/>
        <w:rPr>
          <w:bCs w:val="0"/>
          <w:caps w:val="0"/>
        </w:rPr>
      </w:pPr>
      <w:bookmarkStart w:id="42" w:name="_Toc110261369"/>
      <w:r>
        <w:rPr>
          <w:caps w:val="0"/>
        </w:rPr>
        <w:t>Раскрытие</w:t>
      </w:r>
      <w:bookmarkEnd w:id="42"/>
    </w:p>
    <w:p w:rsidR="002C527D" w:rsidRPr="0010796B" w:rsidRDefault="002C527D" w:rsidP="00091D61">
      <w:pPr>
        <w:pStyle w:val="CommentText"/>
        <w:spacing w:after="220"/>
        <w:rPr>
          <w:sz w:val="22"/>
          <w:szCs w:val="22"/>
        </w:rPr>
      </w:pPr>
      <w:r>
        <w:rPr>
          <w:sz w:val="22"/>
        </w:rPr>
        <w:t>Раскрытие Согласно юридическому словарю Блэка,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10796B">
        <w:rPr>
          <w:rStyle w:val="FootnoteReference"/>
          <w:szCs w:val="22"/>
        </w:rPr>
        <w:footnoteReference w:id="43"/>
      </w:r>
      <w:r>
        <w:rPr>
          <w:sz w:val="22"/>
        </w:rPr>
        <w:t>.  В соответствии с нормами международного авторского права признание такого права не является обязательным.  В </w:t>
      </w:r>
      <w:r>
        <w:rPr>
          <w:i/>
          <w:sz w:val="22"/>
        </w:rPr>
        <w:t>Бернской конвенции об охране литературных и художественных произведений</w:t>
      </w:r>
      <w:r>
        <w:rPr>
          <w:sz w:val="22"/>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10796B">
        <w:rPr>
          <w:rStyle w:val="FootnoteReference"/>
          <w:szCs w:val="22"/>
        </w:rPr>
        <w:footnoteReference w:id="44"/>
      </w:r>
      <w:r>
        <w:rPr>
          <w:i/>
          <w:sz w:val="22"/>
        </w:rPr>
        <w:t>.</w:t>
      </w:r>
      <w:r>
        <w:rPr>
          <w:sz w:val="22"/>
        </w:rPr>
        <w:t xml:space="preserve">  В соответствии с определенными национальными законами «право на раскрытие» является личным неимущественным правом. </w:t>
      </w:r>
    </w:p>
    <w:p w:rsidR="002C527D" w:rsidRPr="0010796B" w:rsidRDefault="002C527D" w:rsidP="00091D61">
      <w:pPr>
        <w:pStyle w:val="Heading1"/>
        <w:spacing w:before="0" w:after="220"/>
        <w:rPr>
          <w:bCs w:val="0"/>
          <w:caps w:val="0"/>
        </w:rPr>
      </w:pPr>
      <w:bookmarkStart w:id="43" w:name="_Toc110261370"/>
      <w:r>
        <w:rPr>
          <w:caps w:val="0"/>
        </w:rPr>
        <w:t>Требования о раскрытии</w:t>
      </w:r>
      <w:bookmarkEnd w:id="43"/>
    </w:p>
    <w:p w:rsidR="002C527D" w:rsidRPr="0010796B" w:rsidRDefault="002C527D" w:rsidP="00091D61">
      <w:pPr>
        <w:spacing w:after="220"/>
        <w:rPr>
          <w:szCs w:val="22"/>
        </w:rPr>
      </w:pPr>
      <w:r>
        <w:t>Раскрытие является частью основополагающего принципа патентного права</w:t>
      </w:r>
      <w:r w:rsidRPr="0010796B">
        <w:rPr>
          <w:szCs w:val="22"/>
          <w:vertAlign w:val="superscript"/>
        </w:rPr>
        <w:footnoteReference w:id="45"/>
      </w:r>
      <w:r>
        <w:t>.  В соответствии со статьей 5  Договора о патентной кооперации (PCT) патентное законодательство налагает на патентных заявителей общее обязательство «</w:t>
      </w:r>
      <w:r>
        <w:rPr>
          <w:i/>
        </w:rPr>
        <w:t>раскрывать изобретения достаточно ясно и полно, чтобы изобретение могло быть осуществлено специалистом в данной области».</w:t>
      </w:r>
      <w:r>
        <w:t xml:space="preserve">  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10796B">
        <w:rPr>
          <w:szCs w:val="22"/>
          <w:vertAlign w:val="superscript"/>
        </w:rPr>
        <w:footnoteReference w:id="46"/>
      </w:r>
      <w:r>
        <w:t>.</w:t>
      </w:r>
    </w:p>
    <w:p w:rsidR="002C527D" w:rsidRPr="0010796B" w:rsidRDefault="002C527D" w:rsidP="00091D61">
      <w:pPr>
        <w:spacing w:after="220"/>
        <w:rPr>
          <w:szCs w:val="22"/>
        </w:rPr>
      </w:pPr>
      <w:r>
        <w:t>В отношении методов раскрытия, относящихся к генетическим ресурсам и традиционным знаниям, были рассмотрены три широкие функции:</w:t>
      </w:r>
    </w:p>
    <w:p w:rsidR="002C527D" w:rsidRPr="0010796B" w:rsidRDefault="002C527D" w:rsidP="00091D61">
      <w:pPr>
        <w:numPr>
          <w:ilvl w:val="0"/>
          <w:numId w:val="23"/>
        </w:numPr>
        <w:spacing w:after="220"/>
        <w:rPr>
          <w:szCs w:val="22"/>
        </w:rPr>
      </w:pPr>
      <w:r>
        <w:t>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w:t>
      </w:r>
    </w:p>
    <w:p w:rsidR="002C527D" w:rsidRPr="0010796B" w:rsidRDefault="002C527D" w:rsidP="00091D61">
      <w:pPr>
        <w:numPr>
          <w:ilvl w:val="0"/>
          <w:numId w:val="23"/>
        </w:numPr>
        <w:rPr>
          <w:szCs w:val="22"/>
        </w:rPr>
      </w:pPr>
      <w:r>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2C527D" w:rsidRPr="0010796B" w:rsidRDefault="002C527D" w:rsidP="00091D61">
      <w:pPr>
        <w:numPr>
          <w:ilvl w:val="0"/>
          <w:numId w:val="23"/>
        </w:numPr>
        <w:spacing w:after="220"/>
        <w:rPr>
          <w:szCs w:val="22"/>
        </w:rPr>
      </w:pPr>
      <w:r>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10796B">
        <w:rPr>
          <w:szCs w:val="22"/>
          <w:vertAlign w:val="superscript"/>
        </w:rPr>
        <w:footnoteReference w:id="47"/>
      </w:r>
      <w:r>
        <w:t>.</w:t>
      </w:r>
    </w:p>
    <w:p w:rsidR="002C527D" w:rsidRPr="0010796B" w:rsidRDefault="002C527D" w:rsidP="00091D61">
      <w:pPr>
        <w:spacing w:after="220"/>
        <w:rPr>
          <w:szCs w:val="22"/>
        </w:rPr>
      </w:pPr>
      <w:r>
        <w:t>Были предложены альтернативные механизмы в отношении требований о раскрытии</w:t>
      </w:r>
      <w:r w:rsidRPr="0010796B">
        <w:rPr>
          <w:szCs w:val="22"/>
          <w:vertAlign w:val="superscript"/>
        </w:rPr>
        <w:footnoteReference w:id="48"/>
      </w:r>
      <w:r>
        <w:t>.  Еще одна международная инициатива в отношении требования о раскрытии – предлагаемая статья 29</w:t>
      </w:r>
      <w:r>
        <w:rPr>
          <w:i/>
        </w:rPr>
        <w:t>bisСоглашения Всемирной торговой организации (ВТО) по торговым аспектам прав интеллектуальной собственности</w:t>
      </w:r>
      <w:r>
        <w:t xml:space="preserve"> (1994 г.)  (Соглашения ТРИПС), предложенная для обсуждения рядом стран</w:t>
      </w:r>
      <w:r w:rsidRPr="0010796B">
        <w:rPr>
          <w:szCs w:val="22"/>
          <w:vertAlign w:val="superscript"/>
        </w:rPr>
        <w:footnoteReference w:id="49"/>
      </w:r>
      <w:r>
        <w:t>.</w:t>
      </w:r>
    </w:p>
    <w:p w:rsidR="002C527D" w:rsidRPr="0010796B" w:rsidRDefault="002C527D" w:rsidP="00091D61">
      <w:pPr>
        <w:pStyle w:val="Heading1"/>
        <w:spacing w:before="0" w:after="220"/>
        <w:rPr>
          <w:bCs w:val="0"/>
          <w:caps w:val="0"/>
        </w:rPr>
      </w:pPr>
      <w:bookmarkStart w:id="44" w:name="_Toc110261371"/>
      <w:r>
        <w:rPr>
          <w:caps w:val="0"/>
        </w:rPr>
        <w:t>Документирование</w:t>
      </w:r>
      <w:bookmarkEnd w:id="44"/>
    </w:p>
    <w:p w:rsidR="002C527D" w:rsidRPr="0010796B" w:rsidRDefault="002C527D" w:rsidP="00091D61">
      <w:pPr>
        <w:pStyle w:val="CommentText"/>
        <w:spacing w:after="220"/>
        <w:rPr>
          <w:sz w:val="22"/>
          <w:szCs w:val="22"/>
        </w:rPr>
      </w:pPr>
      <w:r>
        <w:rPr>
          <w:sz w:val="22"/>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 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w:t>
      </w:r>
    </w:p>
    <w:p w:rsidR="002C527D" w:rsidRPr="0010796B" w:rsidRDefault="002C527D" w:rsidP="00091D61">
      <w:pPr>
        <w:pStyle w:val="CommentText"/>
        <w:spacing w:after="220"/>
        <w:rPr>
          <w:sz w:val="22"/>
          <w:szCs w:val="22"/>
        </w:rPr>
      </w:pPr>
      <w:r>
        <w:rPr>
          <w:sz w:val="22"/>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10796B">
        <w:rPr>
          <w:sz w:val="22"/>
          <w:szCs w:val="22"/>
          <w:vertAlign w:val="superscript"/>
        </w:rPr>
        <w:footnoteReference w:id="50"/>
      </w:r>
      <w:r>
        <w:rPr>
          <w:sz w:val="22"/>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w:t>
      </w:r>
    </w:p>
    <w:p w:rsidR="002C527D" w:rsidRPr="0010796B" w:rsidRDefault="002C527D" w:rsidP="00091D61">
      <w:pPr>
        <w:pStyle w:val="Heading1"/>
        <w:spacing w:before="0" w:after="220"/>
        <w:rPr>
          <w:bCs w:val="0"/>
          <w:caps w:val="0"/>
        </w:rPr>
      </w:pPr>
      <w:bookmarkStart w:id="45" w:name="_Toc110261372"/>
      <w:r>
        <w:rPr>
          <w:caps w:val="0"/>
        </w:rPr>
        <w:t>Должная осмотрительность</w:t>
      </w:r>
      <w:bookmarkEnd w:id="45"/>
      <w:r>
        <w:rPr>
          <w:caps w:val="0"/>
        </w:rPr>
        <w:t xml:space="preserve"> </w:t>
      </w:r>
    </w:p>
    <w:p w:rsidR="002C527D" w:rsidRPr="0010796B" w:rsidRDefault="002C527D" w:rsidP="00091D61">
      <w:pPr>
        <w:pStyle w:val="CommentText"/>
        <w:spacing w:after="220"/>
        <w:rPr>
          <w:sz w:val="22"/>
          <w:szCs w:val="22"/>
        </w:rPr>
      </w:pPr>
      <w:r>
        <w:rPr>
          <w:sz w:val="22"/>
        </w:rPr>
        <w:t xml:space="preserve">Юридический словарь «Black’s Law Dictionary»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2C527D" w:rsidRPr="0010796B" w:rsidRDefault="002C527D" w:rsidP="00091D61">
      <w:pPr>
        <w:pStyle w:val="Heading1"/>
        <w:spacing w:before="0" w:after="220"/>
        <w:rPr>
          <w:bCs w:val="0"/>
          <w:caps w:val="0"/>
        </w:rPr>
      </w:pPr>
      <w:bookmarkStart w:id="46" w:name="_Toc110261373"/>
      <w:r>
        <w:rPr>
          <w:caps w:val="0"/>
        </w:rPr>
        <w:t>Справедливое вознаграждение</w:t>
      </w:r>
      <w:bookmarkEnd w:id="46"/>
    </w:p>
    <w:p w:rsidR="002C527D" w:rsidRPr="0010796B" w:rsidRDefault="002C527D" w:rsidP="00091D61">
      <w:pPr>
        <w:pStyle w:val="CommentText"/>
        <w:spacing w:after="220"/>
        <w:rPr>
          <w:sz w:val="22"/>
          <w:szCs w:val="22"/>
        </w:rPr>
      </w:pPr>
      <w:r>
        <w:rPr>
          <w:sz w:val="22"/>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10796B">
        <w:rPr>
          <w:rStyle w:val="FootnoteReference"/>
          <w:szCs w:val="22"/>
          <w:lang w:val="en"/>
        </w:rPr>
        <w:footnoteReference w:id="51"/>
      </w:r>
      <w:r>
        <w:rPr>
          <w:sz w:val="22"/>
        </w:rPr>
        <w:t xml:space="preserve">.  </w:t>
      </w:r>
      <w:r>
        <w:rPr>
          <w:i/>
          <w:sz w:val="22"/>
        </w:rPr>
        <w:t>Договор ВОИС по исполнениям и фонограммам</w:t>
      </w:r>
      <w:r>
        <w:rPr>
          <w:sz w:val="22"/>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2C527D" w:rsidRPr="0010796B" w:rsidRDefault="002C527D" w:rsidP="00BE39DF">
      <w:pPr>
        <w:pStyle w:val="Heading1"/>
        <w:spacing w:before="0" w:after="180"/>
        <w:rPr>
          <w:bCs w:val="0"/>
          <w:caps w:val="0"/>
        </w:rPr>
      </w:pPr>
      <w:bookmarkStart w:id="47" w:name="_Toc110261374"/>
      <w:r>
        <w:rPr>
          <w:caps w:val="0"/>
        </w:rPr>
        <w:t>Исключения</w:t>
      </w:r>
      <w:bookmarkEnd w:id="47"/>
    </w:p>
    <w:p w:rsidR="002C527D" w:rsidRPr="0010796B" w:rsidRDefault="002C527D" w:rsidP="00091D61">
      <w:pPr>
        <w:pStyle w:val="CommentText"/>
        <w:spacing w:after="220"/>
        <w:rPr>
          <w:sz w:val="22"/>
          <w:szCs w:val="22"/>
        </w:rPr>
      </w:pPr>
      <w:r>
        <w:rPr>
          <w:sz w:val="22"/>
        </w:rPr>
        <w:t>Исключения 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10796B">
        <w:rPr>
          <w:rStyle w:val="FootnoteReference"/>
          <w:szCs w:val="22"/>
        </w:rPr>
        <w:footnoteReference w:id="52"/>
      </w:r>
      <w:r>
        <w:rPr>
          <w:sz w:val="22"/>
        </w:rPr>
        <w:t>.  В Бернской Конвенции об охране литературных и художественных произведений (1971 г.) предусмотрено применение трехступенчатой проверки для определения возможности разрешения исключений:  (i) исключение может распространяться лишь на определенные особые случаи; (ii) исключение не должно противоречить нормальному использованию произведения и (iii) оно не должно ущемлять необоснованным образом законные интересы владельцев прав</w:t>
      </w:r>
      <w:r w:rsidRPr="0010796B">
        <w:rPr>
          <w:rStyle w:val="FootnoteReference"/>
          <w:szCs w:val="22"/>
        </w:rPr>
        <w:footnoteReference w:id="53"/>
      </w:r>
      <w:r>
        <w:rPr>
          <w:sz w:val="22"/>
        </w:rPr>
        <w:t xml:space="preserve">.  </w:t>
      </w:r>
    </w:p>
    <w:p w:rsidR="002C527D" w:rsidRPr="0010796B" w:rsidRDefault="002C527D" w:rsidP="00BE39DF">
      <w:pPr>
        <w:pStyle w:val="Heading1"/>
        <w:spacing w:before="0" w:after="180"/>
        <w:rPr>
          <w:bCs w:val="0"/>
          <w:caps w:val="0"/>
        </w:rPr>
      </w:pPr>
      <w:bookmarkStart w:id="48" w:name="_Toc110261375"/>
      <w:r>
        <w:rPr>
          <w:caps w:val="0"/>
        </w:rPr>
        <w:t>Выражение действием</w:t>
      </w:r>
      <w:bookmarkEnd w:id="48"/>
    </w:p>
    <w:p w:rsidR="002C527D" w:rsidRPr="0010796B" w:rsidRDefault="002C527D" w:rsidP="00091D61">
      <w:pPr>
        <w:pStyle w:val="CommentText"/>
        <w:spacing w:after="220"/>
        <w:rPr>
          <w:sz w:val="22"/>
          <w:szCs w:val="22"/>
        </w:rPr>
      </w:pPr>
      <w:r>
        <w:rPr>
          <w:sz w:val="22"/>
        </w:rPr>
        <w:t>«Выражения действием» означает выражения посредством тела человека</w:t>
      </w:r>
      <w:r w:rsidRPr="0010796B">
        <w:rPr>
          <w:rStyle w:val="FootnoteReference"/>
          <w:szCs w:val="22"/>
        </w:rPr>
        <w:footnoteReference w:id="54"/>
      </w:r>
      <w:r>
        <w:rPr>
          <w:sz w:val="22"/>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10796B">
        <w:rPr>
          <w:rStyle w:val="FootnoteReference"/>
          <w:szCs w:val="22"/>
        </w:rPr>
        <w:footnoteReference w:id="55"/>
      </w:r>
      <w:r>
        <w:rPr>
          <w:sz w:val="22"/>
        </w:rPr>
        <w:t>.</w:t>
      </w:r>
    </w:p>
    <w:p w:rsidR="002C527D" w:rsidRPr="0010796B" w:rsidRDefault="002C527D" w:rsidP="00BE39DF">
      <w:pPr>
        <w:pStyle w:val="Heading1"/>
        <w:spacing w:before="0" w:after="180"/>
        <w:rPr>
          <w:bCs w:val="0"/>
          <w:caps w:val="0"/>
        </w:rPr>
      </w:pPr>
      <w:bookmarkStart w:id="49" w:name="_Toc110261376"/>
      <w:r>
        <w:rPr>
          <w:caps w:val="0"/>
        </w:rPr>
        <w:t>Выражения фольклора</w:t>
      </w:r>
      <w:bookmarkEnd w:id="49"/>
    </w:p>
    <w:p w:rsidR="002C527D" w:rsidRPr="0010796B" w:rsidRDefault="002C527D" w:rsidP="00BE39DF">
      <w:pPr>
        <w:pStyle w:val="CommentText"/>
        <w:spacing w:after="180"/>
        <w:rPr>
          <w:sz w:val="22"/>
          <w:szCs w:val="22"/>
        </w:rPr>
      </w:pPr>
      <w:r>
        <w:rPr>
          <w:sz w:val="22"/>
        </w:rPr>
        <w:t xml:space="preserve">В </w:t>
      </w:r>
      <w:r>
        <w:rPr>
          <w:i/>
          <w:sz w:val="22"/>
        </w:rPr>
        <w:t>Типовых положениях ВОИС-ЮНЕСКО</w:t>
      </w:r>
      <w:r>
        <w:rPr>
          <w:sz w:val="22"/>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w:t>
      </w:r>
    </w:p>
    <w:p w:rsidR="002C527D" w:rsidRPr="0010796B" w:rsidRDefault="002C527D" w:rsidP="00651E62">
      <w:pPr>
        <w:numPr>
          <w:ilvl w:val="0"/>
          <w:numId w:val="13"/>
        </w:numPr>
        <w:tabs>
          <w:tab w:val="clear" w:pos="1741"/>
          <w:tab w:val="num" w:pos="1260"/>
        </w:tabs>
        <w:autoSpaceDE w:val="0"/>
        <w:autoSpaceDN w:val="0"/>
        <w:adjustRightInd w:val="0"/>
        <w:ind w:left="567" w:firstLine="0"/>
        <w:rPr>
          <w:szCs w:val="22"/>
        </w:rPr>
      </w:pPr>
      <w:r>
        <w:t>устные выражения, в частности народные сказания, народная поэзия и загадки;</w:t>
      </w:r>
    </w:p>
    <w:p w:rsidR="002C527D" w:rsidRPr="0010796B" w:rsidRDefault="002C527D" w:rsidP="00651E62">
      <w:pPr>
        <w:numPr>
          <w:ilvl w:val="0"/>
          <w:numId w:val="13"/>
        </w:numPr>
        <w:tabs>
          <w:tab w:val="clear" w:pos="1741"/>
          <w:tab w:val="num" w:pos="1260"/>
        </w:tabs>
        <w:autoSpaceDE w:val="0"/>
        <w:autoSpaceDN w:val="0"/>
        <w:adjustRightInd w:val="0"/>
        <w:ind w:left="567" w:firstLine="0"/>
        <w:rPr>
          <w:szCs w:val="22"/>
        </w:rPr>
      </w:pPr>
      <w:r>
        <w:t>музыкальные выражения, в частности народные песни и инструментальная музыка;</w:t>
      </w:r>
    </w:p>
    <w:p w:rsidR="002C527D" w:rsidRPr="0010796B" w:rsidRDefault="002C527D" w:rsidP="00651E62">
      <w:pPr>
        <w:numPr>
          <w:ilvl w:val="0"/>
          <w:numId w:val="13"/>
        </w:numPr>
        <w:tabs>
          <w:tab w:val="clear" w:pos="1741"/>
          <w:tab w:val="num" w:pos="1260"/>
        </w:tabs>
        <w:autoSpaceDE w:val="0"/>
        <w:autoSpaceDN w:val="0"/>
        <w:adjustRightInd w:val="0"/>
        <w:ind w:left="567" w:firstLine="0"/>
        <w:rPr>
          <w:szCs w:val="22"/>
        </w:rPr>
      </w:pPr>
      <w:r>
        <w:t>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w:t>
      </w:r>
    </w:p>
    <w:p w:rsidR="002C527D" w:rsidRPr="0010796B" w:rsidRDefault="002C527D" w:rsidP="00BE39DF">
      <w:pPr>
        <w:numPr>
          <w:ilvl w:val="0"/>
          <w:numId w:val="13"/>
        </w:numPr>
        <w:tabs>
          <w:tab w:val="clear" w:pos="1741"/>
          <w:tab w:val="num" w:pos="1260"/>
        </w:tabs>
        <w:autoSpaceDE w:val="0"/>
        <w:autoSpaceDN w:val="0"/>
        <w:adjustRightInd w:val="0"/>
        <w:spacing w:after="180"/>
        <w:ind w:left="562" w:firstLine="0"/>
        <w:rPr>
          <w:szCs w:val="22"/>
        </w:rPr>
      </w:pPr>
      <w:r>
        <w:t>выражения в материальной форме</w:t>
      </w:r>
      <w:r w:rsidRPr="0010796B">
        <w:rPr>
          <w:rStyle w:val="FootnoteReference"/>
          <w:szCs w:val="22"/>
        </w:rPr>
        <w:footnoteReference w:id="56"/>
      </w:r>
      <w:r>
        <w:t>.</w:t>
      </w:r>
    </w:p>
    <w:p w:rsidR="002C527D" w:rsidRPr="0010796B" w:rsidRDefault="002C527D" w:rsidP="00091D61">
      <w:pPr>
        <w:pStyle w:val="CommentText"/>
        <w:spacing w:after="220"/>
        <w:rPr>
          <w:sz w:val="22"/>
          <w:szCs w:val="22"/>
        </w:rPr>
      </w:pPr>
      <w:r>
        <w:rPr>
          <w:sz w:val="22"/>
        </w:rPr>
        <w:t xml:space="preserve">В контексте МКГР термины «традиционные выражения культуры» и «выражения фольклора» являются синонимичными и взаимозаменяемыми.  </w:t>
      </w:r>
    </w:p>
    <w:p w:rsidR="002C527D" w:rsidRPr="0010796B" w:rsidRDefault="002C527D" w:rsidP="00BE39DF">
      <w:pPr>
        <w:pStyle w:val="Heading1"/>
        <w:spacing w:before="0" w:after="180"/>
        <w:rPr>
          <w:bCs w:val="0"/>
          <w:caps w:val="0"/>
        </w:rPr>
      </w:pPr>
      <w:bookmarkStart w:id="50" w:name="_Toc110261377"/>
      <w:r>
        <w:rPr>
          <w:caps w:val="0"/>
        </w:rPr>
        <w:t>Сохранение ex-situ</w:t>
      </w:r>
      <w:bookmarkEnd w:id="50"/>
      <w:r>
        <w:rPr>
          <w:caps w:val="0"/>
        </w:rPr>
        <w:t xml:space="preserve"> </w:t>
      </w:r>
    </w:p>
    <w:p w:rsidR="002C527D" w:rsidRPr="0010796B" w:rsidRDefault="002C527D" w:rsidP="00091D61">
      <w:pPr>
        <w:spacing w:after="220"/>
        <w:rPr>
          <w:bCs/>
          <w:szCs w:val="22"/>
        </w:rPr>
      </w:pPr>
      <w:r>
        <w:t>В отношении определения «сохранение ex situ» в статье 2</w:t>
      </w:r>
      <w:r>
        <w:rPr>
          <w:i/>
        </w:rPr>
        <w:t xml:space="preserve"> Конвенции о биологическом разнообразии</w:t>
      </w:r>
      <w:r>
        <w:t xml:space="preserve"> (1992 г.)  «ex situ» может пониматься как «компоненты биологического разнообразия вне их естественных мест обитания».</w:t>
      </w:r>
    </w:p>
    <w:p w:rsidR="002C527D" w:rsidRPr="0010796B" w:rsidRDefault="002C527D" w:rsidP="004A77AC">
      <w:pPr>
        <w:pStyle w:val="Heading1"/>
        <w:keepLines/>
        <w:spacing w:before="0" w:after="180"/>
        <w:rPr>
          <w:bCs w:val="0"/>
          <w:caps w:val="0"/>
        </w:rPr>
      </w:pPr>
      <w:bookmarkStart w:id="51" w:name="_Toc110261378"/>
      <w:r>
        <w:rPr>
          <w:caps w:val="0"/>
        </w:rPr>
        <w:t>Добросовестная практика</w:t>
      </w:r>
      <w:bookmarkEnd w:id="51"/>
    </w:p>
    <w:p w:rsidR="002C527D" w:rsidRPr="0010796B" w:rsidRDefault="002C527D" w:rsidP="004A77AC">
      <w:pPr>
        <w:keepLines/>
        <w:spacing w:after="220"/>
        <w:rPr>
          <w:szCs w:val="22"/>
        </w:rPr>
      </w:pPr>
      <w:r>
        <w:t xml:space="preserve">Выражение «добросовестная практика» используется в определенных положениях </w:t>
      </w:r>
      <w:r>
        <w:rPr>
          <w:i/>
        </w:rPr>
        <w:t xml:space="preserve">Бернской Конвенции об охране литературных и художественных произведений </w:t>
      </w:r>
      <w:r>
        <w:t>(1971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считаться «добросовестной», следует принять во внимание критерии трехступенчатой проверки</w:t>
      </w:r>
      <w:r w:rsidRPr="0010796B">
        <w:rPr>
          <w:rStyle w:val="FootnoteReference"/>
          <w:szCs w:val="22"/>
        </w:rPr>
        <w:footnoteReference w:id="57"/>
      </w:r>
      <w:r>
        <w:t>.</w:t>
      </w:r>
    </w:p>
    <w:p w:rsidR="002C527D" w:rsidRPr="0010796B" w:rsidRDefault="002C527D" w:rsidP="00091D61">
      <w:pPr>
        <w:pStyle w:val="Heading1"/>
        <w:spacing w:before="0" w:after="220"/>
        <w:rPr>
          <w:bCs w:val="0"/>
          <w:caps w:val="0"/>
        </w:rPr>
      </w:pPr>
      <w:bookmarkStart w:id="52" w:name="_Toc110261379"/>
      <w:r>
        <w:rPr>
          <w:caps w:val="0"/>
        </w:rPr>
        <w:t>Права фермеров</w:t>
      </w:r>
      <w:bookmarkEnd w:id="52"/>
    </w:p>
    <w:p w:rsidR="002C527D" w:rsidRPr="0010796B" w:rsidRDefault="002C527D" w:rsidP="00091D61">
      <w:pPr>
        <w:spacing w:after="220"/>
        <w:rPr>
          <w:szCs w:val="22"/>
        </w:rPr>
      </w:pPr>
      <w:r>
        <w:t xml:space="preserve">В статье 9.1 </w:t>
      </w:r>
      <w:r>
        <w:rPr>
          <w:i/>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t xml:space="preserve">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  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Pr>
          <w:i/>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2C527D" w:rsidRPr="0010796B" w:rsidRDefault="002C527D" w:rsidP="00091D61">
      <w:pPr>
        <w:pStyle w:val="Heading1"/>
        <w:spacing w:before="0" w:after="220"/>
        <w:rPr>
          <w:bCs w:val="0"/>
          <w:caps w:val="0"/>
        </w:rPr>
      </w:pPr>
      <w:bookmarkStart w:id="53" w:name="_Toc110261380"/>
      <w:r>
        <w:rPr>
          <w:caps w:val="0"/>
        </w:rPr>
        <w:t>Фиксация</w:t>
      </w:r>
      <w:bookmarkEnd w:id="53"/>
      <w:r>
        <w:rPr>
          <w:caps w:val="0"/>
        </w:rPr>
        <w:t xml:space="preserve"> </w:t>
      </w:r>
    </w:p>
    <w:p w:rsidR="002C527D" w:rsidRPr="0010796B" w:rsidRDefault="002C527D" w:rsidP="00091D61">
      <w:pPr>
        <w:spacing w:after="220"/>
        <w:rPr>
          <w:szCs w:val="22"/>
        </w:rPr>
      </w:pPr>
      <w:r>
        <w:t>Фиксация 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10796B">
        <w:rPr>
          <w:rStyle w:val="FootnoteReference"/>
          <w:szCs w:val="22"/>
          <w:lang w:val="en"/>
        </w:rPr>
        <w:footnoteReference w:id="58"/>
      </w:r>
      <w:r>
        <w:t>.  Фиксация в материальной форме не всегда является необходимым условием охраноспособности, однако Бернская Конвенция об охране литературных и художественных произведений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10796B">
        <w:rPr>
          <w:rStyle w:val="FootnoteReference"/>
          <w:szCs w:val="22"/>
          <w:lang w:val="en"/>
        </w:rPr>
        <w:footnoteReference w:id="59"/>
      </w:r>
      <w:r>
        <w:t>.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54" w:name="_Ref289444051"/>
      <w:r w:rsidRPr="0010796B">
        <w:rPr>
          <w:rStyle w:val="FootnoteReference"/>
          <w:szCs w:val="22"/>
        </w:rPr>
        <w:footnoteReference w:id="60"/>
      </w:r>
      <w:bookmarkEnd w:id="54"/>
      <w:r>
        <w:t xml:space="preserve">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10796B">
        <w:rPr>
          <w:rStyle w:val="FootnoteReference"/>
          <w:szCs w:val="22"/>
        </w:rPr>
        <w:footnoteReference w:id="61"/>
      </w:r>
      <w:r>
        <w:t>.</w:t>
      </w:r>
    </w:p>
    <w:p w:rsidR="002C527D" w:rsidRPr="0010796B" w:rsidRDefault="002C527D" w:rsidP="004A77AC">
      <w:pPr>
        <w:pStyle w:val="Heading1"/>
        <w:keepLines/>
        <w:spacing w:before="0" w:after="220"/>
        <w:rPr>
          <w:bCs w:val="0"/>
          <w:caps w:val="0"/>
        </w:rPr>
      </w:pPr>
      <w:bookmarkStart w:id="55" w:name="_Toc110261381"/>
      <w:r>
        <w:rPr>
          <w:caps w:val="0"/>
        </w:rPr>
        <w:t>Фольклор</w:t>
      </w:r>
      <w:bookmarkEnd w:id="55"/>
    </w:p>
    <w:p w:rsidR="002C527D" w:rsidRPr="0010796B" w:rsidRDefault="002C527D" w:rsidP="004A77AC">
      <w:pPr>
        <w:keepLines/>
        <w:spacing w:after="180"/>
        <w:rPr>
          <w:snapToGrid w:val="0"/>
          <w:szCs w:val="22"/>
        </w:rPr>
      </w:pPr>
      <w:r>
        <w:rPr>
          <w:snapToGrid w:val="0"/>
        </w:rPr>
        <w:t xml:space="preserve">В соответствии с определением, содержащимся в </w:t>
      </w:r>
      <w:r>
        <w:rPr>
          <w:i/>
          <w:snapToGrid w:val="0"/>
        </w:rPr>
        <w:t>Рекомендации о сохранении традиционной культуры и фольклора</w:t>
      </w:r>
      <w:r>
        <w:rPr>
          <w:snapToGrid w:val="0"/>
        </w:rPr>
        <w:t xml:space="preserve"> (1989 г.)  Организации Объединенных Наций по вопросам образования, науки и культуры (ЮНЕСКО), «фольклор (или традиционная и народная культура) – 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 </w:t>
      </w:r>
    </w:p>
    <w:p w:rsidR="002C527D" w:rsidRPr="0010796B" w:rsidRDefault="002C527D" w:rsidP="00091D61">
      <w:pPr>
        <w:spacing w:after="220"/>
        <w:rPr>
          <w:szCs w:val="22"/>
        </w:rPr>
      </w:pPr>
      <w: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Pr>
          <w:snapToGrid w:val="0"/>
        </w:rPr>
        <w:t>’</w:t>
      </w:r>
      <w: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Pr>
          <w:i/>
        </w:rPr>
        <w:t>Типового закона Туниса</w:t>
      </w:r>
      <w: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Конвенции АРОИС упоминаются творения «общин», а не авторов, что разграничивает творения фольклора от произведений, охраняемых традиционным авторским правом.  В </w:t>
      </w:r>
      <w:r>
        <w:rPr>
          <w:i/>
        </w:rPr>
        <w:t>Типовом законе Туниса</w:t>
      </w:r>
      <w: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Pr>
          <w:i/>
        </w:rPr>
        <w:t>Конвенции АРОИС</w:t>
      </w:r>
      <w:r>
        <w:t xml:space="preserve"> и </w:t>
      </w:r>
      <w:r>
        <w:rPr>
          <w:i/>
        </w:rPr>
        <w:t>Типовом законе Туниса</w:t>
      </w:r>
      <w: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10796B">
        <w:rPr>
          <w:rStyle w:val="FootnoteReference"/>
          <w:szCs w:val="22"/>
        </w:rPr>
        <w:footnoteReference w:id="62"/>
      </w:r>
      <w:r>
        <w:t>.</w:t>
      </w:r>
    </w:p>
    <w:p w:rsidR="002C527D" w:rsidRPr="0010796B" w:rsidRDefault="002C527D" w:rsidP="00091D61">
      <w:pPr>
        <w:pStyle w:val="Heading1"/>
        <w:spacing w:before="0" w:after="220"/>
        <w:rPr>
          <w:bCs w:val="0"/>
          <w:caps w:val="0"/>
        </w:rPr>
      </w:pPr>
      <w:bookmarkStart w:id="56" w:name="_Toc110261382"/>
      <w:r>
        <w:rPr>
          <w:caps w:val="0"/>
        </w:rPr>
        <w:t>Формальность</w:t>
      </w:r>
      <w:bookmarkEnd w:id="56"/>
    </w:p>
    <w:p w:rsidR="002C527D" w:rsidRPr="0010796B" w:rsidRDefault="002C527D" w:rsidP="00091D61">
      <w:pPr>
        <w:spacing w:after="220"/>
        <w:rPr>
          <w:snapToGrid w:val="0"/>
          <w:szCs w:val="22"/>
        </w:rPr>
      </w:pPr>
      <w:r>
        <w:rPr>
          <w:snapToGrid w:val="0"/>
        </w:rPr>
        <w:t xml:space="preserve">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w:t>
      </w:r>
      <w:r>
        <w:t>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10796B">
        <w:rPr>
          <w:rStyle w:val="FootnoteReference"/>
          <w:szCs w:val="22"/>
          <w:lang w:val="en"/>
        </w:rPr>
        <w:footnoteReference w:id="63"/>
      </w:r>
      <w:r>
        <w:t xml:space="preserve">.  </w:t>
      </w:r>
      <w:r>
        <w:rPr>
          <w:snapToGrid w:val="0"/>
        </w:rPr>
        <w:t>В соответствии с</w:t>
      </w:r>
      <w:r>
        <w:t xml:space="preserve"> Бернской конвенцией об охране литературных и художественных произведений (1971 г.), </w:t>
      </w:r>
      <w:r>
        <w:rPr>
          <w:snapToGrid w:val="0"/>
        </w:rPr>
        <w:t xml:space="preserve">Соглашением Всемирной торговой организации (ВТО) по торговым аспектам прав интеллектуальной собственности (1994 г.) </w:t>
      </w:r>
    </w:p>
    <w:p w:rsidR="002C527D" w:rsidRPr="0010796B" w:rsidRDefault="002C527D" w:rsidP="00091D61">
      <w:pPr>
        <w:spacing w:after="220"/>
        <w:rPr>
          <w:szCs w:val="22"/>
        </w:rPr>
      </w:pPr>
      <w:r>
        <w:rPr>
          <w:snapToGrid w:val="0"/>
        </w:rPr>
        <w:t>(Соглашением ТРИПС), Договором ВОИС по авторскому праву и Договором ВОИС по исполнениям и фонограммам пользование правами и их осуществление не связаны с выполнением каких бы то ни было формальностей</w:t>
      </w:r>
      <w:r w:rsidRPr="0010796B">
        <w:rPr>
          <w:snapToGrid w:val="0"/>
          <w:szCs w:val="22"/>
          <w:vertAlign w:val="superscript"/>
        </w:rPr>
        <w:footnoteReference w:id="64"/>
      </w:r>
      <w:r>
        <w:rPr>
          <w:snapToGrid w:val="0"/>
        </w:rPr>
        <w:t xml:space="preserve">. </w:t>
      </w:r>
    </w:p>
    <w:p w:rsidR="002C527D" w:rsidRPr="0010796B" w:rsidRDefault="002C527D" w:rsidP="004A77AC">
      <w:pPr>
        <w:pStyle w:val="Heading1"/>
        <w:spacing w:before="0" w:after="180"/>
        <w:rPr>
          <w:caps w:val="0"/>
        </w:rPr>
      </w:pPr>
      <w:bookmarkStart w:id="57" w:name="_Toc110261383"/>
      <w:r>
        <w:rPr>
          <w:caps w:val="0"/>
        </w:rPr>
        <w:t>Генетический материал</w:t>
      </w:r>
      <w:bookmarkEnd w:id="57"/>
    </w:p>
    <w:p w:rsidR="002C527D" w:rsidRPr="0010796B" w:rsidRDefault="002C527D" w:rsidP="00091D61">
      <w:pPr>
        <w:spacing w:after="220"/>
        <w:rPr>
          <w:szCs w:val="22"/>
        </w:rPr>
      </w:pPr>
      <w:r>
        <w:t xml:space="preserve">В соответствии со статьей 2 </w:t>
      </w:r>
      <w:r>
        <w:rPr>
          <w:i/>
        </w:rPr>
        <w:t>Конвенции о биологическом разнообразии</w:t>
      </w:r>
      <w:r>
        <w:t xml:space="preserve"> (1992 г.) термин «генетический материал» означает </w:t>
      </w:r>
      <w:r>
        <w:rPr>
          <w:rStyle w:val="Emphasis"/>
        </w:rPr>
        <w:t>«любой материал растительного, животного, микробного и иного происхождения, содержащий функциональные единицы наследственности»</w:t>
      </w:r>
      <w:r>
        <w:t>.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10796B">
        <w:rPr>
          <w:rStyle w:val="FootnoteReference"/>
          <w:szCs w:val="22"/>
        </w:rPr>
        <w:footnoteReference w:id="65"/>
      </w:r>
      <w:r>
        <w:t>.</w:t>
      </w:r>
    </w:p>
    <w:p w:rsidR="002C527D" w:rsidRPr="0010796B" w:rsidRDefault="002C527D" w:rsidP="004A77AC">
      <w:pPr>
        <w:pStyle w:val="Heading1"/>
        <w:spacing w:before="0" w:after="180"/>
        <w:rPr>
          <w:caps w:val="0"/>
        </w:rPr>
      </w:pPr>
      <w:bookmarkStart w:id="58" w:name="_Toc110261384"/>
      <w:r>
        <w:rPr>
          <w:caps w:val="0"/>
        </w:rPr>
        <w:t>Генетические ресурсы</w:t>
      </w:r>
      <w:bookmarkEnd w:id="58"/>
    </w:p>
    <w:p w:rsidR="002C527D" w:rsidRPr="0010796B" w:rsidRDefault="002C527D" w:rsidP="00091D61">
      <w:pPr>
        <w:spacing w:after="220"/>
        <w:rPr>
          <w:szCs w:val="22"/>
        </w:rPr>
      </w:pPr>
      <w:r>
        <w:t xml:space="preserve">В соответствии со статьей 2 Конвенции о биологическом разнообразии (1992 г.) термин </w:t>
      </w:r>
      <w:r>
        <w:rPr>
          <w:rStyle w:val="Emphasis"/>
        </w:rPr>
        <w:t>«генетические ресурсы» означает «генетический материал, представляющий фактическую или потенциальную ценность»</w:t>
      </w:r>
      <w:r>
        <w:t xml:space="preserve">.  </w:t>
      </w:r>
    </w:p>
    <w:p w:rsidR="002C527D" w:rsidRPr="0010796B" w:rsidRDefault="002C527D" w:rsidP="00091D61">
      <w:pPr>
        <w:spacing w:after="220"/>
        <w:rPr>
          <w:snapToGrid w:val="0"/>
          <w:szCs w:val="22"/>
        </w:rPr>
      </w:pPr>
      <w:r>
        <w:t xml:space="preserve">В статье 1 </w:t>
      </w:r>
      <w:r>
        <w:rPr>
          <w:snapToGrid w:val="0"/>
        </w:rPr>
        <w:t>решения № 391 Андского сообщества о режиме доступа к генетическим ресурсам</w:t>
      </w:r>
      <w:r>
        <w:t xml:space="preserve"> (1996 г.) 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2C527D" w:rsidRPr="0010796B" w:rsidRDefault="002C527D" w:rsidP="00091D61">
      <w:pPr>
        <w:spacing w:after="220"/>
        <w:rPr>
          <w:szCs w:val="22"/>
        </w:rPr>
      </w:pPr>
      <w:r>
        <w:t xml:space="preserve">В Глоссарии Продовольственной и сельскохозяйственной организации </w:t>
      </w:r>
      <w:r>
        <w:rPr>
          <w:snapToGrid w:val="0"/>
        </w:rPr>
        <w:t>(ФАО) по рыболовству этот термин определяется как</w:t>
      </w:r>
      <w:r>
        <w:t xml:space="preserve">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2C527D" w:rsidRPr="0010796B" w:rsidRDefault="002C527D" w:rsidP="00091D61">
      <w:pPr>
        <w:spacing w:after="220"/>
        <w:rPr>
          <w:snapToGrid w:val="0"/>
          <w:szCs w:val="22"/>
        </w:rPr>
      </w:pPr>
      <w:r>
        <w:rPr>
          <w:snapToGrid w:val="0"/>
        </w:rPr>
        <w:t>В других правовых документах при ссылке на генетические ресурсы используются различные термины:</w:t>
      </w:r>
    </w:p>
    <w:p w:rsidR="002C527D" w:rsidRPr="0010796B" w:rsidRDefault="002C527D" w:rsidP="00091D61">
      <w:pPr>
        <w:spacing w:after="220"/>
        <w:rPr>
          <w:rStyle w:val="Emphasis"/>
          <w:i w:val="0"/>
        </w:rPr>
      </w:pPr>
      <w:r>
        <w:rPr>
          <w:rStyle w:val="Emphasis"/>
        </w:rPr>
        <w:t>В статье 2 Международного договора ФАО о растительных генетических ресурсах, используемых для производства продовольствия и ве</w:t>
      </w:r>
      <w:r w:rsidR="00D03A08">
        <w:rPr>
          <w:rStyle w:val="Emphasis"/>
        </w:rPr>
        <w:t>дения сельского хозяйства (2001 </w:t>
      </w:r>
      <w:r>
        <w:rPr>
          <w:rStyle w:val="Emphasis"/>
        </w:rPr>
        <w:t>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2C527D" w:rsidRPr="0010796B" w:rsidRDefault="002C527D" w:rsidP="00091D61">
      <w:pPr>
        <w:spacing w:after="220"/>
        <w:rPr>
          <w:rStyle w:val="Emphasis"/>
          <w:i w:val="0"/>
        </w:rPr>
      </w:pPr>
      <w:r>
        <w:rPr>
          <w:rStyle w:val="Emphasis"/>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p>
    <w:p w:rsidR="002C527D" w:rsidRPr="0010796B" w:rsidRDefault="002C527D" w:rsidP="00091D61">
      <w:pPr>
        <w:spacing w:after="220"/>
        <w:rPr>
          <w:szCs w:val="22"/>
        </w:rPr>
      </w:pPr>
      <w:r>
        <w:t>В пункте 1 (а) статьи 2 Международного проекта ФАО по растительным и генетическим ресурсам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w:t>
      </w:r>
    </w:p>
    <w:p w:rsidR="002C527D" w:rsidRPr="0010796B" w:rsidRDefault="002C527D" w:rsidP="004A77AC">
      <w:pPr>
        <w:pStyle w:val="Heading1"/>
        <w:spacing w:before="0" w:after="180"/>
        <w:rPr>
          <w:caps w:val="0"/>
        </w:rPr>
      </w:pPr>
      <w:bookmarkStart w:id="59" w:name="_Toc110261385"/>
      <w:r>
        <w:rPr>
          <w:caps w:val="0"/>
        </w:rPr>
        <w:t>Наследие (коренных народов)</w:t>
      </w:r>
      <w:bookmarkEnd w:id="59"/>
    </w:p>
    <w:p w:rsidR="002C527D" w:rsidRPr="0010796B" w:rsidRDefault="002C527D" w:rsidP="00091D61">
      <w:pPr>
        <w:spacing w:after="220"/>
        <w:rPr>
          <w:szCs w:val="22"/>
        </w:rPr>
      </w:pPr>
      <w: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Pr>
          <w:i/>
        </w:rPr>
        <w:t xml:space="preserve">Проекте принципов и руководящих указаний по охране наследия коренных народов </w:t>
      </w:r>
      <w:r>
        <w:t xml:space="preserve">(2000 г.), разработанном Председателем-докладчиком Подкомиссии по поощрению и защите прав человека г-жой Эрикой-Ирэн Даэс.  В пунктах 12, 13 и 14 Руководящих указаний содержатся определения. </w:t>
      </w:r>
    </w:p>
    <w:p w:rsidR="002C527D" w:rsidRPr="0010796B" w:rsidRDefault="002C527D" w:rsidP="00091D61">
      <w:pPr>
        <w:spacing w:after="220"/>
        <w:rPr>
          <w:szCs w:val="22"/>
        </w:rPr>
      </w:pPr>
      <w:r>
        <w:t>Пункт 12 гласит: «[н]аследие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Пункт 13 гласит: «наследие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Пункт 14 гласит: «каждый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10796B">
        <w:rPr>
          <w:rStyle w:val="FootnoteReference"/>
          <w:szCs w:val="22"/>
        </w:rPr>
        <w:footnoteReference w:id="66"/>
      </w:r>
      <w:r>
        <w:t>.</w:t>
      </w:r>
    </w:p>
    <w:p w:rsidR="002C527D" w:rsidRPr="0010796B" w:rsidRDefault="002C527D" w:rsidP="004A77AC">
      <w:pPr>
        <w:pStyle w:val="Heading1"/>
        <w:spacing w:before="0" w:after="180"/>
        <w:rPr>
          <w:caps w:val="0"/>
        </w:rPr>
      </w:pPr>
      <w:bookmarkStart w:id="60" w:name="_Toc110261386"/>
      <w:r>
        <w:rPr>
          <w:caps w:val="0"/>
        </w:rPr>
        <w:t>Носитель</w:t>
      </w:r>
      <w:bookmarkEnd w:id="60"/>
    </w:p>
    <w:p w:rsidR="002C527D" w:rsidRPr="0010796B" w:rsidRDefault="002C527D" w:rsidP="00091D61">
      <w:pPr>
        <w:spacing w:after="220"/>
        <w:rPr>
          <w:szCs w:val="22"/>
        </w:rPr>
      </w:pPr>
      <w: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10796B">
        <w:rPr>
          <w:szCs w:val="22"/>
          <w:vertAlign w:val="superscript"/>
        </w:rPr>
        <w:footnoteReference w:id="67"/>
      </w:r>
      <w:r>
        <w:t>.  В этом контексте «традиционные знания» означают как традиционные знания в узком смысле</w:t>
      </w:r>
      <w:r>
        <w:rPr>
          <w:i/>
        </w:rPr>
        <w:t>,</w:t>
      </w:r>
      <w:r>
        <w:t xml:space="preserve"> так и традиционные выражения культуры.</w:t>
      </w:r>
    </w:p>
    <w:p w:rsidR="002C527D" w:rsidRPr="0010796B" w:rsidRDefault="002C527D" w:rsidP="00091D61">
      <w:pPr>
        <w:rPr>
          <w:szCs w:val="22"/>
        </w:rPr>
      </w:pPr>
      <w:r>
        <w:t xml:space="preserve">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w:t>
      </w:r>
    </w:p>
    <w:p w:rsidR="002C527D" w:rsidRPr="0010796B" w:rsidRDefault="002C527D" w:rsidP="00091D61">
      <w:pPr>
        <w:spacing w:after="220"/>
        <w:rPr>
          <w:szCs w:val="22"/>
        </w:rPr>
      </w:pPr>
      <w:r>
        <w:t>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10796B">
        <w:rPr>
          <w:szCs w:val="22"/>
          <w:vertAlign w:val="superscript"/>
        </w:rPr>
        <w:footnoteReference w:id="68"/>
      </w:r>
      <w:r>
        <w:t>.</w:t>
      </w:r>
    </w:p>
    <w:p w:rsidR="002C527D" w:rsidRPr="0010796B" w:rsidRDefault="002C527D" w:rsidP="004A77AC">
      <w:pPr>
        <w:pStyle w:val="Heading1"/>
        <w:spacing w:before="0" w:after="180"/>
        <w:rPr>
          <w:caps w:val="0"/>
        </w:rPr>
      </w:pPr>
      <w:bookmarkStart w:id="61" w:name="_Toc110261387"/>
      <w:r>
        <w:rPr>
          <w:caps w:val="0"/>
        </w:rPr>
        <w:t>Коренные и местные общины</w:t>
      </w:r>
      <w:bookmarkEnd w:id="61"/>
    </w:p>
    <w:p w:rsidR="002C527D" w:rsidRPr="0010796B" w:rsidRDefault="002C527D" w:rsidP="00091D61">
      <w:pPr>
        <w:spacing w:after="220"/>
        <w:rPr>
          <w:szCs w:val="22"/>
        </w:rPr>
      </w:pPr>
      <w: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Pr>
          <w:i/>
        </w:rPr>
        <w:t>Конвенции о биологическом разнообразии</w:t>
      </w:r>
      <w: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Pr>
          <w:i/>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t xml:space="preserve"> (2010 г.).</w:t>
      </w:r>
    </w:p>
    <w:p w:rsidR="002C527D" w:rsidRPr="0010796B" w:rsidRDefault="002C527D" w:rsidP="00091D61">
      <w:pPr>
        <w:spacing w:after="220"/>
        <w:rPr>
          <w:szCs w:val="22"/>
        </w:rPr>
      </w:pPr>
      <w:r>
        <w:t xml:space="preserve">В </w:t>
      </w:r>
      <w:r>
        <w:rPr>
          <w:i/>
        </w:rPr>
        <w:t>Конвенции о биологическом разнообразии</w:t>
      </w:r>
      <w: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10796B">
        <w:rPr>
          <w:rStyle w:val="FootnoteReference"/>
          <w:szCs w:val="22"/>
        </w:rPr>
        <w:footnoteReference w:id="69"/>
      </w:r>
      <w:r>
        <w:rPr>
          <w:i/>
        </w:rPr>
        <w:t>.</w:t>
      </w:r>
      <w:r>
        <w:t xml:space="preserve">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10796B">
        <w:rPr>
          <w:rStyle w:val="FootnoteReference"/>
          <w:szCs w:val="22"/>
          <w:lang w:val="en"/>
        </w:rPr>
        <w:footnoteReference w:id="70"/>
      </w:r>
      <w:r>
        <w:t>.</w:t>
      </w:r>
    </w:p>
    <w:p w:rsidR="002C527D" w:rsidRPr="0010796B" w:rsidRDefault="002C527D" w:rsidP="00091D61">
      <w:pPr>
        <w:spacing w:after="220"/>
        <w:rPr>
          <w:szCs w:val="22"/>
        </w:rPr>
      </w:pPr>
      <w:r>
        <w:t xml:space="preserve">Этот термин также используется в </w:t>
      </w:r>
      <w:r>
        <w:rPr>
          <w:i/>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t xml:space="preserve">.  Пункт 1 статьи 5 определяет, что «Каждая Договаривающаяся Сторона … в частности, в надлежащих случаях: … (d) содействует сохранению </w:t>
      </w:r>
      <w:r>
        <w:rPr>
          <w:i/>
        </w:rPr>
        <w:t>in-situ</w:t>
      </w:r>
      <w: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w:t>
      </w:r>
    </w:p>
    <w:p w:rsidR="002C527D" w:rsidRPr="0010796B" w:rsidRDefault="002C527D" w:rsidP="00091D61">
      <w:pPr>
        <w:spacing w:after="220"/>
        <w:rPr>
          <w:szCs w:val="22"/>
        </w:rPr>
      </w:pPr>
      <w:r>
        <w:t xml:space="preserve">В других юридических документах используются другие термины: термин «местная или традиционная община» используется в </w:t>
      </w:r>
      <w:r>
        <w:rPr>
          <w:i/>
          <w:iCs/>
        </w:rPr>
        <w:t>Свакопмундском протоколе об охране традиционных знаний и выражений фольклора</w:t>
      </w:r>
      <w:r>
        <w:t xml:space="preserve"> (2010 г.)  Африканской региональной организации интеллектуальной собственности (АРОИС).  Пункт 1 статьи 2 определяет, что «община», если это позволяет контекст, включает в себя местную или традиционную общину». </w:t>
      </w:r>
    </w:p>
    <w:p w:rsidR="002C527D" w:rsidRPr="0010796B" w:rsidRDefault="002C527D" w:rsidP="00091D61">
      <w:pPr>
        <w:spacing w:after="220"/>
        <w:rPr>
          <w:szCs w:val="22"/>
        </w:rPr>
      </w:pPr>
      <w:r>
        <w:t xml:space="preserve">В статье 1 </w:t>
      </w:r>
      <w:r>
        <w:rPr>
          <w:i/>
        </w:rPr>
        <w:t>решения № 391</w:t>
      </w:r>
      <w:r>
        <w:t xml:space="preserve"> </w:t>
      </w:r>
      <w:r>
        <w:rPr>
          <w:i/>
        </w:rPr>
        <w:t>Андского сообщества о режиме доступа к генетическим ресурсам</w:t>
      </w:r>
      <w: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Pr>
          <w:i/>
        </w:rPr>
        <w:t>.</w:t>
      </w:r>
    </w:p>
    <w:p w:rsidR="002C527D" w:rsidRPr="0010796B" w:rsidRDefault="002C527D" w:rsidP="00091D61">
      <w:pPr>
        <w:spacing w:after="220"/>
        <w:rPr>
          <w:szCs w:val="22"/>
        </w:rPr>
      </w:pPr>
      <w:r>
        <w:t>В статье 7.III Временного законодательного акта Бразилии</w:t>
      </w:r>
      <w:r w:rsidR="00D03A08">
        <w:t>, № 2,186-16 от 23 августа 2001 </w:t>
      </w:r>
      <w:r>
        <w:t xml:space="preserve">г.  «местная община» определяется как «группа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Исконные знания </w:t>
      </w:r>
    </w:p>
    <w:p w:rsidR="002C527D" w:rsidRPr="0010796B" w:rsidRDefault="002C527D" w:rsidP="0010796B">
      <w:pPr>
        <w:pStyle w:val="Heading1"/>
        <w:keepLines/>
        <w:spacing w:before="0" w:after="180"/>
        <w:rPr>
          <w:caps w:val="0"/>
        </w:rPr>
      </w:pPr>
      <w:bookmarkStart w:id="62" w:name="_Toc110261388"/>
      <w:r>
        <w:rPr>
          <w:caps w:val="0"/>
        </w:rPr>
        <w:t>Исконные знания</w:t>
      </w:r>
      <w:bookmarkEnd w:id="62"/>
    </w:p>
    <w:p w:rsidR="002C527D" w:rsidRPr="0010796B" w:rsidRDefault="002C527D" w:rsidP="0010796B">
      <w:pPr>
        <w:keepNext/>
        <w:keepLines/>
        <w:spacing w:after="220"/>
        <w:rPr>
          <w:szCs w:val="22"/>
        </w:rPr>
      </w:pPr>
      <w: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10796B">
        <w:rPr>
          <w:szCs w:val="22"/>
          <w:vertAlign w:val="superscript"/>
        </w:rPr>
        <w:footnoteReference w:id="71"/>
      </w:r>
      <w:r>
        <w:t xml:space="preserve">. </w:t>
      </w:r>
    </w:p>
    <w:p w:rsidR="002C527D" w:rsidRPr="0010796B" w:rsidRDefault="002C527D" w:rsidP="00091D61">
      <w:pPr>
        <w:pStyle w:val="Heading1"/>
        <w:spacing w:before="0" w:after="220"/>
        <w:rPr>
          <w:caps w:val="0"/>
        </w:rPr>
      </w:pPr>
      <w:bookmarkStart w:id="63" w:name="_Toc110261389"/>
      <w:r>
        <w:rPr>
          <w:caps w:val="0"/>
        </w:rPr>
        <w:t>Коренные народы</w:t>
      </w:r>
      <w:bookmarkEnd w:id="63"/>
    </w:p>
    <w:p w:rsidR="002C527D" w:rsidRPr="0010796B" w:rsidRDefault="002C527D" w:rsidP="00091D61">
      <w:pPr>
        <w:spacing w:after="220"/>
        <w:rPr>
          <w:szCs w:val="22"/>
        </w:rPr>
      </w:pPr>
      <w: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2C527D" w:rsidRPr="0010796B" w:rsidRDefault="002C527D" w:rsidP="00091D61">
      <w:pPr>
        <w:spacing w:after="220"/>
        <w:rPr>
          <w:szCs w:val="22"/>
        </w:rPr>
      </w:pPr>
      <w:r>
        <w:t>Декларация Организации Объединенных Наций о правах коренных народов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2C527D" w:rsidRPr="0010796B" w:rsidRDefault="002C527D" w:rsidP="00091D61">
      <w:pPr>
        <w:spacing w:after="220"/>
        <w:rPr>
          <w:szCs w:val="22"/>
        </w:rPr>
      </w:pPr>
      <w: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2C527D" w:rsidRPr="0010796B" w:rsidRDefault="002C527D" w:rsidP="00091D61">
      <w:pPr>
        <w:spacing w:after="220"/>
        <w:rPr>
          <w:iCs/>
          <w:szCs w:val="22"/>
        </w:rPr>
      </w:pPr>
      <w:r>
        <w:t xml:space="preserve">Статья 1 Конвенции МОТ о коренных народах и народах, ведущих племенной образ жизни в независимых странах, гласит, что Конвенция распространяется: </w:t>
      </w:r>
    </w:p>
    <w:p w:rsidR="002C527D" w:rsidRPr="0010796B" w:rsidRDefault="002C527D" w:rsidP="00091D61">
      <w:pPr>
        <w:pStyle w:val="FootnoteText"/>
        <w:ind w:left="567"/>
        <w:rPr>
          <w:sz w:val="22"/>
          <w:szCs w:val="22"/>
        </w:rPr>
      </w:pPr>
      <w:r>
        <w:rPr>
          <w:sz w:val="22"/>
        </w:rPr>
        <w:t xml:space="preserve">«(a)  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 </w:t>
      </w:r>
    </w:p>
    <w:p w:rsidR="002C527D" w:rsidRPr="0010796B" w:rsidRDefault="002C527D" w:rsidP="00091D61">
      <w:pPr>
        <w:pStyle w:val="FootnoteText"/>
        <w:ind w:left="567"/>
        <w:rPr>
          <w:sz w:val="22"/>
          <w:szCs w:val="22"/>
        </w:rPr>
      </w:pPr>
      <w:r>
        <w:rPr>
          <w:sz w:val="22"/>
        </w:rPr>
        <w:t xml:space="preserve">(b)  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w:t>
      </w:r>
    </w:p>
    <w:p w:rsidR="002C527D" w:rsidRPr="0010796B" w:rsidRDefault="002C527D" w:rsidP="00091D61">
      <w:pPr>
        <w:pStyle w:val="FootnoteText"/>
        <w:spacing w:after="220"/>
        <w:ind w:left="567"/>
        <w:rPr>
          <w:iCs/>
          <w:sz w:val="22"/>
          <w:szCs w:val="22"/>
        </w:rPr>
      </w:pPr>
      <w:r>
        <w:rPr>
          <w:sz w:val="22"/>
        </w:rPr>
        <w:t>частью которой является данная страна, в период ее завоевания или 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10796B">
        <w:rPr>
          <w:rStyle w:val="FootnoteReference"/>
          <w:szCs w:val="22"/>
        </w:rPr>
        <w:footnoteReference w:id="72"/>
      </w:r>
      <w:r>
        <w:rPr>
          <w:sz w:val="22"/>
        </w:rPr>
        <w:t xml:space="preserve">. </w:t>
      </w:r>
    </w:p>
    <w:p w:rsidR="002C527D" w:rsidRPr="0010796B" w:rsidRDefault="002C527D" w:rsidP="00091D61">
      <w:pPr>
        <w:spacing w:after="220"/>
        <w:rPr>
          <w:szCs w:val="22"/>
        </w:rPr>
      </w:pPr>
      <w: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10796B">
        <w:rPr>
          <w:rStyle w:val="FootnoteReference"/>
          <w:szCs w:val="22"/>
        </w:rPr>
        <w:footnoteReference w:id="73"/>
      </w:r>
      <w:r>
        <w:t>.</w:t>
      </w:r>
    </w:p>
    <w:p w:rsidR="002C527D" w:rsidRPr="0010796B" w:rsidRDefault="002C527D" w:rsidP="003E7C22">
      <w:pPr>
        <w:keepNext/>
        <w:spacing w:after="220"/>
        <w:rPr>
          <w:szCs w:val="22"/>
        </w:rPr>
      </w:pPr>
      <w: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2C527D" w:rsidRPr="0010796B" w:rsidRDefault="002C527D" w:rsidP="00091D61">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самоидентификация в качестве членов особой коренной культурной группы и признание остальными их принадлежности к этой группе; </w:t>
      </w:r>
    </w:p>
    <w:p w:rsidR="002C527D" w:rsidRPr="0010796B" w:rsidRDefault="002C527D" w:rsidP="00091D61">
      <w:pPr>
        <w:pStyle w:val="Default"/>
        <w:numPr>
          <w:ilvl w:val="0"/>
          <w:numId w:val="14"/>
        </w:numPr>
        <w:tabs>
          <w:tab w:val="clear" w:pos="1741"/>
          <w:tab w:val="num" w:pos="1080"/>
        </w:tabs>
        <w:ind w:left="540" w:firstLine="0"/>
        <w:rPr>
          <w:rFonts w:ascii="Arial" w:hAnsi="Arial" w:cs="Arial"/>
          <w:color w:val="auto"/>
          <w:sz w:val="22"/>
          <w:szCs w:val="22"/>
        </w:rPr>
      </w:pPr>
      <w:r>
        <w:rPr>
          <w:rFonts w:ascii="Arial" w:hAnsi="Arial"/>
          <w:color w:val="auto"/>
          <w:sz w:val="22"/>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2C527D" w:rsidRPr="0010796B" w:rsidRDefault="002C527D" w:rsidP="00091D61">
      <w:pPr>
        <w:pStyle w:val="Default"/>
        <w:numPr>
          <w:ilvl w:val="0"/>
          <w:numId w:val="14"/>
        </w:numPr>
        <w:tabs>
          <w:tab w:val="clear" w:pos="1741"/>
          <w:tab w:val="left" w:pos="600"/>
          <w:tab w:val="num" w:pos="1080"/>
        </w:tabs>
        <w:ind w:left="540" w:firstLine="0"/>
        <w:rPr>
          <w:rFonts w:ascii="Arial" w:hAnsi="Arial" w:cs="Arial"/>
          <w:color w:val="auto"/>
          <w:sz w:val="22"/>
          <w:szCs w:val="22"/>
        </w:rPr>
      </w:pPr>
      <w:r>
        <w:rPr>
          <w:rFonts w:ascii="Arial" w:hAnsi="Arial"/>
          <w:color w:val="auto"/>
          <w:sz w:val="22"/>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2C527D" w:rsidRPr="0010796B" w:rsidRDefault="002C527D" w:rsidP="00091D61">
      <w:pPr>
        <w:pStyle w:val="Default"/>
        <w:numPr>
          <w:ilvl w:val="0"/>
          <w:numId w:val="14"/>
        </w:numPr>
        <w:tabs>
          <w:tab w:val="clear" w:pos="1741"/>
          <w:tab w:val="num" w:pos="1080"/>
        </w:tabs>
        <w:spacing w:after="220"/>
        <w:ind w:left="540" w:firstLine="0"/>
        <w:rPr>
          <w:rFonts w:ascii="Arial" w:hAnsi="Arial" w:cs="Arial"/>
          <w:color w:val="auto"/>
          <w:sz w:val="22"/>
          <w:szCs w:val="22"/>
        </w:rPr>
      </w:pPr>
      <w:r>
        <w:rPr>
          <w:rFonts w:ascii="Arial" w:hAnsi="Arial"/>
          <w:color w:val="auto"/>
          <w:sz w:val="22"/>
        </w:rPr>
        <w:t>наличие собственного языка, который нередко отличается от официального языка данной страны или региона</w:t>
      </w:r>
      <w:r w:rsidRPr="0010796B">
        <w:rPr>
          <w:rStyle w:val="FootnoteReference"/>
          <w:rFonts w:eastAsia="SimSun"/>
          <w:color w:val="auto"/>
          <w:szCs w:val="22"/>
        </w:rPr>
        <w:footnoteReference w:id="74"/>
      </w:r>
      <w:r>
        <w:rPr>
          <w:rFonts w:ascii="Arial" w:hAnsi="Arial"/>
          <w:color w:val="auto"/>
          <w:sz w:val="22"/>
        </w:rPr>
        <w:t>.</w:t>
      </w:r>
    </w:p>
    <w:p w:rsidR="002C527D" w:rsidRPr="0010796B" w:rsidRDefault="002C527D" w:rsidP="00091D61">
      <w:pPr>
        <w:keepLines/>
        <w:spacing w:after="220"/>
        <w:rPr>
          <w:iCs/>
          <w:szCs w:val="22"/>
        </w:rPr>
      </w:pPr>
      <w: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10796B">
        <w:rPr>
          <w:rStyle w:val="FootnoteReference"/>
          <w:iCs/>
          <w:szCs w:val="22"/>
          <w:lang w:val="en-GB"/>
        </w:rPr>
        <w:footnoteReference w:id="75"/>
      </w:r>
      <w:r>
        <w:t xml:space="preserve"> и в целях настоящей политики, МФСР будет использовать рабочее определение коренных народов, основанное на следующих критериях: </w:t>
      </w:r>
    </w:p>
    <w:p w:rsidR="002C527D" w:rsidRPr="0010796B" w:rsidRDefault="002C527D" w:rsidP="00091D61">
      <w:pPr>
        <w:numPr>
          <w:ilvl w:val="0"/>
          <w:numId w:val="18"/>
        </w:numPr>
        <w:tabs>
          <w:tab w:val="clear" w:pos="1713"/>
          <w:tab w:val="num" w:pos="550"/>
        </w:tabs>
        <w:ind w:left="1170" w:hanging="630"/>
        <w:rPr>
          <w:iCs/>
          <w:szCs w:val="22"/>
        </w:rPr>
      </w:pPr>
      <w:r>
        <w:t xml:space="preserve">более раннее по времени заселение и использование определенной территории;  </w:t>
      </w:r>
    </w:p>
    <w:p w:rsidR="002C527D" w:rsidRPr="0010796B" w:rsidRDefault="002C527D" w:rsidP="00D03A08">
      <w:pPr>
        <w:numPr>
          <w:ilvl w:val="0"/>
          <w:numId w:val="18"/>
        </w:numPr>
        <w:tabs>
          <w:tab w:val="clear" w:pos="1713"/>
          <w:tab w:val="num" w:pos="550"/>
        </w:tabs>
        <w:ind w:left="1170" w:hanging="630"/>
        <w:rPr>
          <w:iCs/>
          <w:szCs w:val="22"/>
        </w:rPr>
      </w:pPr>
      <w: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2C527D" w:rsidRPr="0010796B" w:rsidRDefault="002C527D" w:rsidP="00D03A08">
      <w:pPr>
        <w:numPr>
          <w:ilvl w:val="0"/>
          <w:numId w:val="18"/>
        </w:numPr>
        <w:tabs>
          <w:tab w:val="clear" w:pos="1713"/>
          <w:tab w:val="num" w:pos="550"/>
        </w:tabs>
        <w:ind w:left="1170" w:hanging="630"/>
        <w:rPr>
          <w:iCs/>
          <w:szCs w:val="22"/>
        </w:rPr>
      </w:pPr>
      <w:r>
        <w:t xml:space="preserve">самоидентификация, а также признание другими группами или государственными органами в качестве отдельной общности людей; и  </w:t>
      </w:r>
    </w:p>
    <w:p w:rsidR="002C527D" w:rsidRPr="0010796B" w:rsidRDefault="002C527D" w:rsidP="00D03A08">
      <w:pPr>
        <w:numPr>
          <w:ilvl w:val="0"/>
          <w:numId w:val="18"/>
        </w:numPr>
        <w:tabs>
          <w:tab w:val="clear" w:pos="1713"/>
          <w:tab w:val="num" w:pos="550"/>
        </w:tabs>
        <w:spacing w:after="240"/>
        <w:ind w:left="1168" w:hanging="629"/>
        <w:rPr>
          <w:iCs/>
          <w:szCs w:val="22"/>
        </w:rPr>
      </w:pPr>
      <w:r>
        <w:t>опыт существования в условиях порабощения, маргинализации, лишения собственности, изоляции или дискриминации»</w:t>
      </w:r>
      <w:r w:rsidRPr="0010796B">
        <w:rPr>
          <w:rStyle w:val="FootnoteReference"/>
          <w:iCs/>
          <w:szCs w:val="22"/>
          <w:lang w:val="en-GB"/>
        </w:rPr>
        <w:footnoteReference w:id="76"/>
      </w:r>
      <w:r>
        <w:t>.</w:t>
      </w:r>
    </w:p>
    <w:p w:rsidR="002C527D" w:rsidRPr="0010796B" w:rsidRDefault="002C527D" w:rsidP="00091D61">
      <w:pPr>
        <w:spacing w:after="220"/>
        <w:rPr>
          <w:iCs/>
          <w:szCs w:val="22"/>
        </w:rPr>
      </w:pPr>
      <w:r>
        <w:t>ПРООН и коренные народы: В разработанной Программой ООН по окружающей среде (ЮНЕП) Политике в отношении работы с коренными народами</w:t>
      </w:r>
      <w:r w:rsidRPr="0010796B">
        <w:rPr>
          <w:rStyle w:val="FootnoteReference"/>
          <w:iCs/>
          <w:szCs w:val="22"/>
          <w:lang w:val="en-GB"/>
        </w:rPr>
        <w:footnoteReference w:id="77"/>
      </w:r>
      <w:r>
        <w:t xml:space="preserve"> говорится о том, что: «…(a) коренные народы, как правило, проживают на исконной территории с четкими географическими характеристиками (или сохраняют зависимость от нее); (b) на своей территории обычно сохраняют особые культурные, экономические или политические институты;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2C527D" w:rsidRPr="0010796B" w:rsidRDefault="002C527D" w:rsidP="0010796B">
      <w:pPr>
        <w:keepLines/>
        <w:spacing w:after="220"/>
        <w:rPr>
          <w:iCs/>
          <w:szCs w:val="22"/>
        </w:rPr>
      </w:pPr>
      <w: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p>
    <w:p w:rsidR="002C527D" w:rsidRPr="0010796B" w:rsidRDefault="002C527D" w:rsidP="00091D61">
      <w:pPr>
        <w:spacing w:after="220"/>
        <w:rPr>
          <w:szCs w:val="22"/>
        </w:rPr>
      </w:pPr>
      <w: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2C527D" w:rsidRPr="0010796B" w:rsidRDefault="002C527D" w:rsidP="00091D61">
      <w:pPr>
        <w:spacing w:after="220"/>
        <w:rPr>
          <w:szCs w:val="22"/>
        </w:rPr>
      </w:pPr>
      <w:r>
        <w:t xml:space="preserve">Еще одним термином является термин «аборигенные».  Оксфордский словарь определяет термин «аборигенные» как (1) «[…] </w:t>
      </w:r>
      <w:r>
        <w:rPr>
          <w:i/>
          <w:iCs/>
        </w:rPr>
        <w:t>люди, растения и животные: 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t xml:space="preserve">». </w:t>
      </w:r>
    </w:p>
    <w:p w:rsidR="002C527D" w:rsidRPr="0010796B" w:rsidRDefault="002C527D" w:rsidP="00091D61">
      <w:pPr>
        <w:spacing w:after="220"/>
        <w:rPr>
          <w:szCs w:val="22"/>
        </w:rPr>
      </w:pPr>
      <w:r>
        <w:t>В статье 35 Конституции Канады отмечается, что «[...]</w:t>
      </w:r>
      <w:r>
        <w:rPr>
          <w:i/>
        </w:rPr>
        <w:t xml:space="preserve"> </w:t>
      </w:r>
      <w:r>
        <w:t>Коренные народы Канады включают индейцев, инуитов и метисов Канады».  В 1996 г. Канадская Королевская комиссия по коренным народам самостоятельно определила свою целевую группу следующим образом:  «… органические политические и культурные образования, которые исторически восходят к коренным народам Северной Америки …».</w:t>
      </w:r>
    </w:p>
    <w:p w:rsidR="002C527D" w:rsidRPr="0010796B" w:rsidRDefault="002C527D" w:rsidP="00091D61">
      <w:pPr>
        <w:spacing w:after="220"/>
        <w:rPr>
          <w:szCs w:val="22"/>
        </w:rPr>
      </w:pPr>
      <w: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10796B">
        <w:rPr>
          <w:rStyle w:val="FootnoteReference"/>
          <w:szCs w:val="22"/>
        </w:rPr>
        <w:footnoteReference w:id="78"/>
      </w:r>
      <w:r>
        <w:t>.</w:t>
      </w:r>
    </w:p>
    <w:p w:rsidR="002C527D" w:rsidRPr="0010796B" w:rsidRDefault="002C527D" w:rsidP="00091D61">
      <w:pPr>
        <w:pStyle w:val="Heading1"/>
        <w:spacing w:before="0" w:after="220"/>
        <w:rPr>
          <w:caps w:val="0"/>
        </w:rPr>
      </w:pPr>
      <w:bookmarkStart w:id="64" w:name="_Toc110261390"/>
      <w:r>
        <w:rPr>
          <w:caps w:val="0"/>
        </w:rPr>
        <w:t>Нарушение прав</w:t>
      </w:r>
      <w:bookmarkEnd w:id="64"/>
    </w:p>
    <w:p w:rsidR="002C527D" w:rsidRPr="0010796B" w:rsidRDefault="002C527D" w:rsidP="00091D61">
      <w:pPr>
        <w:rPr>
          <w:szCs w:val="22"/>
        </w:rPr>
      </w:pPr>
      <w:r>
        <w:t xml:space="preserve">Нарушение прав 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w:t>
      </w:r>
    </w:p>
    <w:p w:rsidR="002C527D" w:rsidRPr="0010796B" w:rsidRDefault="002C527D" w:rsidP="00091D61">
      <w:pPr>
        <w:spacing w:after="220"/>
        <w:rPr>
          <w:szCs w:val="22"/>
        </w:rPr>
      </w:pPr>
      <w:r>
        <w:t>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10796B">
        <w:rPr>
          <w:rStyle w:val="FootnoteReference"/>
          <w:szCs w:val="22"/>
          <w:lang w:val="en"/>
        </w:rPr>
        <w:footnoteReference w:id="79"/>
      </w:r>
      <w:r>
        <w:t>.</w:t>
      </w:r>
    </w:p>
    <w:p w:rsidR="002C527D" w:rsidRPr="0010796B" w:rsidRDefault="002C527D" w:rsidP="0010796B">
      <w:pPr>
        <w:pStyle w:val="Heading1"/>
        <w:keepLines/>
        <w:spacing w:before="0" w:after="220"/>
        <w:rPr>
          <w:caps w:val="0"/>
        </w:rPr>
      </w:pPr>
      <w:bookmarkStart w:id="65" w:name="_Toc110261391"/>
      <w:r>
        <w:rPr>
          <w:caps w:val="0"/>
        </w:rPr>
        <w:t>Условия in-situ</w:t>
      </w:r>
      <w:bookmarkEnd w:id="65"/>
    </w:p>
    <w:p w:rsidR="002C527D" w:rsidRPr="0010796B" w:rsidRDefault="002C527D" w:rsidP="0010796B">
      <w:pPr>
        <w:keepLines/>
        <w:spacing w:after="220"/>
        <w:rPr>
          <w:bCs/>
          <w:snapToGrid w:val="0"/>
          <w:szCs w:val="22"/>
        </w:rPr>
      </w:pPr>
      <w:r>
        <w:rPr>
          <w:snapToGrid w:val="0"/>
        </w:rPr>
        <w:t xml:space="preserve">Согласно статье 2 Конвенции о биологическом разнообразии (1992 г.), «условия </w:t>
      </w:r>
      <w:r>
        <w:rPr>
          <w:i/>
          <w:snapToGrid w:val="0"/>
        </w:rPr>
        <w:t>in-situ</w:t>
      </w:r>
      <w:r>
        <w:rPr>
          <w:snapToGrid w:val="0"/>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p>
    <w:p w:rsidR="002C527D" w:rsidRPr="0010796B" w:rsidRDefault="002C527D" w:rsidP="00091D61">
      <w:pPr>
        <w:pStyle w:val="Heading1"/>
        <w:spacing w:before="0" w:after="220"/>
        <w:rPr>
          <w:caps w:val="0"/>
        </w:rPr>
      </w:pPr>
      <w:bookmarkStart w:id="66" w:name="_Toc110261392"/>
      <w:r>
        <w:rPr>
          <w:caps w:val="0"/>
        </w:rPr>
        <w:t>Нематериальное культурное наследие</w:t>
      </w:r>
      <w:bookmarkEnd w:id="66"/>
    </w:p>
    <w:p w:rsidR="002C527D" w:rsidRPr="0010796B" w:rsidRDefault="002C527D" w:rsidP="00091D61">
      <w:pPr>
        <w:spacing w:after="220"/>
        <w:rPr>
          <w:szCs w:val="22"/>
        </w:rPr>
      </w:pPr>
      <w:r>
        <w:t>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w:t>
      </w:r>
    </w:p>
    <w:p w:rsidR="002C527D" w:rsidRPr="0010796B" w:rsidRDefault="002C527D" w:rsidP="00091D61">
      <w:pPr>
        <w:spacing w:after="220"/>
        <w:rPr>
          <w:szCs w:val="22"/>
        </w:rPr>
      </w:pPr>
      <w:r>
        <w:t xml:space="preserve">«Нематериальное культурное наследие» определено в </w:t>
      </w:r>
      <w:r>
        <w:rPr>
          <w:i/>
        </w:rPr>
        <w:t xml:space="preserve">Конвенции об охране нематериального культурного наследия </w:t>
      </w:r>
      <w:r>
        <w:t xml:space="preserve">(2003 г.)  Организации Объединенных Наций по вопросам образования, науки и культуры (ЮНЕСКО)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2C527D" w:rsidRPr="0010796B" w:rsidRDefault="002C527D" w:rsidP="00091D61">
      <w:pPr>
        <w:spacing w:after="220"/>
        <w:rPr>
          <w:szCs w:val="22"/>
        </w:rPr>
      </w:pPr>
      <w: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2C527D" w:rsidRPr="0010796B" w:rsidRDefault="002C527D" w:rsidP="00091D61">
      <w:pPr>
        <w:pStyle w:val="Heading1"/>
        <w:spacing w:before="0" w:after="220"/>
        <w:rPr>
          <w:caps w:val="0"/>
        </w:rPr>
      </w:pPr>
      <w:bookmarkStart w:id="67" w:name="_Toc110261393"/>
      <w:r>
        <w:rPr>
          <w:caps w:val="0"/>
        </w:rPr>
        <w:t>Целостность</w:t>
      </w:r>
      <w:bookmarkEnd w:id="67"/>
    </w:p>
    <w:p w:rsidR="002C527D" w:rsidRPr="0010796B" w:rsidRDefault="002C527D" w:rsidP="00091D61">
      <w:pPr>
        <w:spacing w:after="220"/>
        <w:rPr>
          <w:szCs w:val="22"/>
        </w:rPr>
      </w:pPr>
      <w:r>
        <w:t>Право на целостность – это право на предотвращение несанкционированных переделок и изменений произведения</w:t>
      </w:r>
      <w:r w:rsidRPr="0010796B">
        <w:rPr>
          <w:rStyle w:val="FootnoteReference"/>
          <w:szCs w:val="22"/>
          <w:lang w:val="en-GB"/>
        </w:rPr>
        <w:footnoteReference w:id="80"/>
      </w:r>
      <w:r>
        <w:t xml:space="preserve">. После пересмотра в 1949 г. на конференции в Брюсселе </w:t>
      </w:r>
      <w:r>
        <w:rPr>
          <w:i/>
        </w:rPr>
        <w:t>Бернской Конвенции об охране литературных и художественных произведений</w:t>
      </w:r>
      <w:r>
        <w:t xml:space="preserve"> (1971 г.) в текст статьи 6</w:t>
      </w:r>
      <w:r>
        <w:rPr>
          <w:i/>
        </w:rPr>
        <w:t xml:space="preserve">bis </w:t>
      </w:r>
      <w:r>
        <w:t>была добавлена формулировка о запрете прочих посягательств на указанное произведение, которые нанесут ущерб чести или репутации автора.</w:t>
      </w:r>
    </w:p>
    <w:p w:rsidR="002C527D" w:rsidRPr="0010796B" w:rsidRDefault="002C527D" w:rsidP="00091D61">
      <w:pPr>
        <w:pStyle w:val="Heading1"/>
        <w:spacing w:before="0" w:after="220"/>
        <w:rPr>
          <w:caps w:val="0"/>
        </w:rPr>
      </w:pPr>
      <w:bookmarkStart w:id="68" w:name="_Toc110261394"/>
      <w:r>
        <w:rPr>
          <w:caps w:val="0"/>
        </w:rPr>
        <w:t>Руководящие принципы в области интеллектуальной собственности по доступу и совместному пользованию выгодами</w:t>
      </w:r>
      <w:bookmarkEnd w:id="68"/>
    </w:p>
    <w:p w:rsidR="002C527D" w:rsidRPr="0010796B" w:rsidRDefault="002C527D" w:rsidP="00091D61">
      <w:pPr>
        <w:pStyle w:val="NormalArial"/>
        <w:spacing w:after="220" w:line="240" w:lineRule="auto"/>
        <w:ind w:left="0"/>
        <w:rPr>
          <w:rFonts w:cs="Arial"/>
          <w:sz w:val="22"/>
          <w:szCs w:val="22"/>
        </w:rPr>
      </w:pPr>
      <w:r>
        <w:rPr>
          <w:sz w:val="22"/>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10796B">
        <w:rPr>
          <w:rStyle w:val="FootnoteReference"/>
          <w:rFonts w:eastAsia="SimSun"/>
          <w:szCs w:val="22"/>
        </w:rPr>
        <w:footnoteReference w:id="81"/>
      </w:r>
      <w:r>
        <w:rPr>
          <w:sz w:val="22"/>
        </w:rPr>
        <w:t>.</w:t>
      </w:r>
    </w:p>
    <w:p w:rsidR="002C527D" w:rsidRPr="0010796B" w:rsidRDefault="002C527D" w:rsidP="00091D61">
      <w:pPr>
        <w:pStyle w:val="NormalArial"/>
        <w:spacing w:after="220" w:line="240" w:lineRule="auto"/>
        <w:ind w:left="0"/>
        <w:rPr>
          <w:rFonts w:cs="Arial"/>
          <w:sz w:val="22"/>
          <w:szCs w:val="22"/>
        </w:rPr>
      </w:pPr>
      <w:r>
        <w:rPr>
          <w:sz w:val="22"/>
        </w:rPr>
        <w:t>Первый проект</w:t>
      </w:r>
      <w:r w:rsidRPr="0010796B">
        <w:rPr>
          <w:rStyle w:val="FootnoteReference"/>
          <w:rFonts w:eastAsia="SimSun"/>
          <w:szCs w:val="22"/>
        </w:rPr>
        <w:footnoteReference w:id="82"/>
      </w:r>
      <w:r>
        <w:rPr>
          <w:sz w:val="22"/>
        </w:rPr>
        <w:t xml:space="preserve"> был подготовлен с учетом оперативных принципов, определенных МКГР для разработки таких руководящих принципов</w:t>
      </w:r>
      <w:r w:rsidRPr="0010796B">
        <w:rPr>
          <w:rStyle w:val="FootnoteReference"/>
          <w:rFonts w:eastAsia="SimSun"/>
          <w:szCs w:val="22"/>
        </w:rPr>
        <w:footnoteReference w:id="83"/>
      </w:r>
      <w:r>
        <w:rPr>
          <w:sz w:val="22"/>
        </w:rPr>
        <w:t>.  Этот проект был позже обновлен с учетом целей семнадцатой сессии МКГР</w:t>
      </w:r>
      <w:r w:rsidRPr="0010796B">
        <w:rPr>
          <w:rStyle w:val="FootnoteReference"/>
          <w:rFonts w:eastAsia="SimSun"/>
          <w:szCs w:val="22"/>
        </w:rPr>
        <w:footnoteReference w:id="84"/>
      </w:r>
      <w:r>
        <w:rPr>
          <w:sz w:val="22"/>
        </w:rPr>
        <w:t>.</w:t>
      </w:r>
    </w:p>
    <w:p w:rsidR="002C527D" w:rsidRPr="0010796B" w:rsidRDefault="002C527D" w:rsidP="00091D61">
      <w:pPr>
        <w:spacing w:after="220"/>
        <w:rPr>
          <w:szCs w:val="22"/>
        </w:rPr>
      </w:pPr>
      <w: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2C527D" w:rsidRPr="0010796B" w:rsidRDefault="002C527D" w:rsidP="00EB748D">
      <w:pPr>
        <w:keepLines/>
        <w:spacing w:after="220"/>
        <w:rPr>
          <w:szCs w:val="22"/>
        </w:rPr>
      </w:pPr>
      <w:r>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10796B">
        <w:rPr>
          <w:szCs w:val="22"/>
          <w:vertAlign w:val="superscript"/>
          <w:lang w:val="en-GB"/>
        </w:rPr>
        <w:footnoteReference w:id="85"/>
      </w:r>
      <w:r>
        <w:t>.</w:t>
      </w:r>
    </w:p>
    <w:p w:rsidR="002C527D" w:rsidRPr="0010796B" w:rsidRDefault="002C527D" w:rsidP="00091D61">
      <w:pPr>
        <w:spacing w:after="220"/>
        <w:rPr>
          <w:szCs w:val="22"/>
        </w:rPr>
      </w:pPr>
      <w: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10796B">
        <w:rPr>
          <w:rStyle w:val="FootnoteReference"/>
          <w:szCs w:val="22"/>
        </w:rPr>
        <w:footnoteReference w:id="86"/>
      </w:r>
      <w:r>
        <w:t>.  Руководящие принципы также распространяются на традиционные знания, связанные с генетическими ресурсами</w:t>
      </w:r>
      <w:r w:rsidRPr="0010796B">
        <w:rPr>
          <w:rStyle w:val="FootnoteReference"/>
          <w:szCs w:val="22"/>
        </w:rPr>
        <w:footnoteReference w:id="87"/>
      </w:r>
      <w:r>
        <w:t>.</w:t>
      </w:r>
    </w:p>
    <w:p w:rsidR="002C527D" w:rsidRPr="0010796B" w:rsidRDefault="002C527D" w:rsidP="00091D61">
      <w:pPr>
        <w:pStyle w:val="Heading1"/>
        <w:spacing w:before="0" w:after="220"/>
        <w:rPr>
          <w:caps w:val="0"/>
        </w:rPr>
      </w:pPr>
      <w:bookmarkStart w:id="69" w:name="_Toc110261395"/>
      <w:r>
        <w:rPr>
          <w:caps w:val="0"/>
        </w:rPr>
        <w:t>Международная патентная классификация (МПК)</w:t>
      </w:r>
      <w:bookmarkEnd w:id="69"/>
      <w:r>
        <w:rPr>
          <w:caps w:val="0"/>
        </w:rPr>
        <w:t xml:space="preserve"> </w:t>
      </w:r>
    </w:p>
    <w:p w:rsidR="002C527D" w:rsidRPr="0010796B" w:rsidRDefault="002C527D" w:rsidP="00091D61">
      <w:pPr>
        <w:spacing w:after="220"/>
        <w:rPr>
          <w:szCs w:val="22"/>
        </w:rPr>
      </w:pPr>
      <w:r>
        <w:t xml:space="preserve">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w:t>
      </w:r>
      <w:r>
        <w:br/>
        <w:t>Классификация совершенно необходима для поиска патентных документов в процессе определения «предшествующего уровня техники</w:t>
      </w:r>
      <w:r>
        <w:rPr>
          <w:i/>
        </w:rPr>
        <w:t>»</w:t>
      </w:r>
      <w:r w:rsidRPr="0010796B">
        <w:rPr>
          <w:rStyle w:val="FootnoteReference"/>
          <w:szCs w:val="22"/>
        </w:rPr>
        <w:footnoteReference w:id="88"/>
      </w:r>
      <w:r>
        <w:rPr>
          <w:i/>
        </w:rPr>
        <w:t>.</w:t>
      </w:r>
    </w:p>
    <w:p w:rsidR="002C527D" w:rsidRPr="0010796B" w:rsidRDefault="002C527D" w:rsidP="00091D61">
      <w:pPr>
        <w:spacing w:after="220"/>
        <w:rPr>
          <w:szCs w:val="22"/>
        </w:rPr>
      </w:pPr>
      <w:r>
        <w:t xml:space="preserve">МПК была учреждена </w:t>
      </w:r>
      <w:r>
        <w:rPr>
          <w:i/>
          <w:iCs/>
        </w:rPr>
        <w:t>Страсбургским соглашением о Международной патентной классификации</w:t>
      </w:r>
      <w: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rsidR="002C527D" w:rsidRPr="0010796B" w:rsidRDefault="002C527D" w:rsidP="00091D61">
      <w:pPr>
        <w:pStyle w:val="Heading1"/>
        <w:spacing w:before="0" w:after="220"/>
        <w:rPr>
          <w:caps w:val="0"/>
        </w:rPr>
      </w:pPr>
      <w:bookmarkStart w:id="70" w:name="_Toc110261396"/>
      <w:r>
        <w:rPr>
          <w:caps w:val="0"/>
        </w:rPr>
        <w:t>Международный договор о растительных генетических ресурсах для производства продовольствия и ведения сельского хозяйства</w:t>
      </w:r>
      <w:bookmarkEnd w:id="70"/>
      <w:r>
        <w:rPr>
          <w:caps w:val="0"/>
        </w:rPr>
        <w:t xml:space="preserve"> </w:t>
      </w:r>
    </w:p>
    <w:p w:rsidR="002C527D" w:rsidRPr="0010796B" w:rsidRDefault="002C527D" w:rsidP="00091D61">
      <w:pPr>
        <w:pStyle w:val="bodytext0"/>
        <w:shd w:val="clear" w:color="auto" w:fill="FFFFFF"/>
        <w:spacing w:before="0" w:beforeAutospacing="0" w:after="220" w:afterAutospacing="0"/>
        <w:rPr>
          <w:rFonts w:ascii="Arial" w:hAnsi="Arial" w:cs="Arial"/>
          <w:sz w:val="22"/>
          <w:szCs w:val="22"/>
        </w:rPr>
      </w:pPr>
      <w:r>
        <w:rPr>
          <w:rFonts w:ascii="Arial" w:hAnsi="Arial"/>
          <w:sz w:val="22"/>
        </w:rPr>
        <w:t>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материалам; и (3) обеспечение распределения выгод, получаемых реципиентами от использования растительных генетических материалов</w:t>
      </w:r>
      <w:r w:rsidRPr="0010796B">
        <w:rPr>
          <w:rStyle w:val="FootnoteReference"/>
          <w:rFonts w:eastAsia="SimSun"/>
          <w:szCs w:val="22"/>
          <w:lang w:val="en"/>
        </w:rPr>
        <w:footnoteReference w:id="89"/>
      </w:r>
      <w:r>
        <w:rPr>
          <w:rFonts w:ascii="Arial" w:hAnsi="Arial"/>
          <w:sz w:val="22"/>
        </w:rPr>
        <w:t>.</w:t>
      </w:r>
    </w:p>
    <w:p w:rsidR="002C527D" w:rsidRPr="0010796B" w:rsidRDefault="002C527D" w:rsidP="00091D61">
      <w:pPr>
        <w:pStyle w:val="Heading1"/>
        <w:spacing w:before="0" w:after="220"/>
        <w:rPr>
          <w:caps w:val="0"/>
        </w:rPr>
      </w:pPr>
      <w:bookmarkStart w:id="71" w:name="_Toc110261397"/>
      <w:r>
        <w:rPr>
          <w:caps w:val="0"/>
        </w:rPr>
        <w:t>Изобретательский уровень</w:t>
      </w:r>
      <w:bookmarkEnd w:id="71"/>
    </w:p>
    <w:p w:rsidR="002C527D" w:rsidRPr="0010796B" w:rsidRDefault="002C527D" w:rsidP="00091D61">
      <w:pPr>
        <w:autoSpaceDE w:val="0"/>
        <w:autoSpaceDN w:val="0"/>
        <w:adjustRightInd w:val="0"/>
        <w:spacing w:after="220"/>
        <w:rPr>
          <w:bCs/>
          <w:szCs w:val="22"/>
        </w:rPr>
      </w:pPr>
      <w: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10796B">
        <w:rPr>
          <w:rStyle w:val="FootnoteReference"/>
          <w:szCs w:val="22"/>
        </w:rPr>
        <w:footnoteReference w:id="90"/>
      </w:r>
      <w:r>
        <w:t>.</w:t>
      </w:r>
    </w:p>
    <w:p w:rsidR="002C527D" w:rsidRPr="0010796B" w:rsidRDefault="002C527D" w:rsidP="00091D61">
      <w:pPr>
        <w:autoSpaceDE w:val="0"/>
        <w:autoSpaceDN w:val="0"/>
        <w:adjustRightInd w:val="0"/>
        <w:spacing w:after="220"/>
        <w:rPr>
          <w:szCs w:val="22"/>
        </w:rPr>
      </w:pPr>
      <w:r>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p>
    <w:p w:rsidR="002C527D" w:rsidRPr="0010796B" w:rsidRDefault="002C527D" w:rsidP="00091D61">
      <w:pPr>
        <w:autoSpaceDE w:val="0"/>
        <w:autoSpaceDN w:val="0"/>
        <w:adjustRightInd w:val="0"/>
        <w:spacing w:after="220"/>
        <w:rPr>
          <w:szCs w:val="22"/>
        </w:rPr>
      </w:pPr>
      <w:r>
        <w:t xml:space="preserve">В статье 56 </w:t>
      </w:r>
      <w:r>
        <w:rPr>
          <w:i/>
        </w:rPr>
        <w:t>Европейской патентной конвенции</w:t>
      </w:r>
      <w:r>
        <w:t xml:space="preserve"> и Разделе 35 U.S.C. 103 содержатся аналогичные определения.  В Разделе 35 U.S.C. 103 используется эквивалентный термин «неочевидный объект»</w:t>
      </w:r>
      <w:r w:rsidRPr="0010796B">
        <w:rPr>
          <w:rStyle w:val="FootnoteReference"/>
          <w:szCs w:val="22"/>
          <w:lang w:eastAsia="en-US" w:bidi="th-TH"/>
        </w:rPr>
        <w:footnoteReference w:id="91"/>
      </w:r>
      <w:r>
        <w:t>.</w:t>
      </w:r>
    </w:p>
    <w:p w:rsidR="002C527D" w:rsidRPr="0010796B" w:rsidRDefault="002C527D" w:rsidP="00091D61">
      <w:pPr>
        <w:pStyle w:val="Heading1"/>
        <w:spacing w:before="0" w:after="220"/>
        <w:rPr>
          <w:caps w:val="0"/>
        </w:rPr>
      </w:pPr>
      <w:bookmarkStart w:id="72" w:name="_Toc110261398"/>
      <w:r>
        <w:rPr>
          <w:caps w:val="0"/>
        </w:rPr>
        <w:t>Лицензионные соглашения</w:t>
      </w:r>
      <w:bookmarkEnd w:id="72"/>
    </w:p>
    <w:p w:rsidR="002C527D" w:rsidRPr="0010796B" w:rsidRDefault="002C527D" w:rsidP="00091D61">
      <w:pPr>
        <w:pStyle w:val="BodyText"/>
        <w:tabs>
          <w:tab w:val="left" w:pos="567"/>
        </w:tabs>
        <w:rPr>
          <w:szCs w:val="22"/>
        </w:rPr>
      </w:pPr>
      <w:r>
        <w:t>Лицензионные соглашения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10796B">
        <w:rPr>
          <w:rStyle w:val="FootnoteReference"/>
          <w:szCs w:val="22"/>
        </w:rPr>
        <w:footnoteReference w:id="92"/>
      </w:r>
      <w:r>
        <w:t>.</w:t>
      </w:r>
    </w:p>
    <w:p w:rsidR="002C527D" w:rsidRPr="0010796B" w:rsidRDefault="002C527D" w:rsidP="00091D61">
      <w:pPr>
        <w:pStyle w:val="Heading1"/>
        <w:spacing w:before="0" w:after="220"/>
        <w:rPr>
          <w:caps w:val="0"/>
        </w:rPr>
      </w:pPr>
      <w:bookmarkStart w:id="73" w:name="_Toc110261399"/>
      <w:r>
        <w:rPr>
          <w:caps w:val="0"/>
        </w:rPr>
        <w:t>Ограничения</w:t>
      </w:r>
      <w:bookmarkEnd w:id="73"/>
    </w:p>
    <w:p w:rsidR="002C527D" w:rsidRPr="0010796B" w:rsidRDefault="002C527D" w:rsidP="00091D61">
      <w:pPr>
        <w:spacing w:after="220"/>
        <w:rPr>
          <w:szCs w:val="22"/>
        </w:rPr>
      </w:pPr>
      <w:r>
        <w:t>Ограничения 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10796B">
        <w:rPr>
          <w:rStyle w:val="FootnoteReference"/>
          <w:szCs w:val="22"/>
        </w:rPr>
        <w:footnoteReference w:id="93"/>
      </w:r>
      <w: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10796B">
        <w:rPr>
          <w:rStyle w:val="FootnoteReference"/>
          <w:szCs w:val="22"/>
          <w:lang w:val="en"/>
        </w:rPr>
        <w:footnoteReference w:id="94"/>
      </w:r>
      <w:r>
        <w:t>.</w:t>
      </w:r>
    </w:p>
    <w:p w:rsidR="002C527D" w:rsidRPr="0010796B" w:rsidRDefault="002C527D" w:rsidP="00091D61">
      <w:pPr>
        <w:spacing w:after="220"/>
        <w:rPr>
          <w:szCs w:val="22"/>
        </w:rPr>
      </w:pPr>
      <w:r>
        <w:t xml:space="preserve">В </w:t>
      </w:r>
      <w:r>
        <w:rPr>
          <w:i/>
        </w:rPr>
        <w:t xml:space="preserve">Бернской Конвенции об охране литературных и художественных произведений </w:t>
      </w:r>
      <w:r>
        <w:t>(1971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10796B">
        <w:rPr>
          <w:rStyle w:val="FootnoteReference"/>
          <w:szCs w:val="22"/>
          <w:lang w:val="en"/>
        </w:rPr>
        <w:footnoteReference w:id="95"/>
      </w:r>
      <w:r>
        <w:t xml:space="preserve">. </w:t>
      </w:r>
      <w:r>
        <w:br/>
        <w:t>Для определения условий, в соответствии с которыми может быть введено ограничение, разработана трехступенчатая проверка</w:t>
      </w:r>
      <w:r w:rsidRPr="0010796B">
        <w:rPr>
          <w:rStyle w:val="FootnoteReference"/>
          <w:szCs w:val="22"/>
        </w:rPr>
        <w:footnoteReference w:id="96"/>
      </w:r>
      <w:r>
        <w:t xml:space="preserve">.  Эта проверка также предусмотрена в статье 13 </w:t>
      </w:r>
      <w:r>
        <w:rPr>
          <w:i/>
        </w:rPr>
        <w:t>Соглашения Всемирной торговой организации (ВТО) по торговым аспектам прав интеллектуальной собственности</w:t>
      </w:r>
      <w:r>
        <w:t xml:space="preserve"> (1994 г.)  (Соглашение ТРИПС), статье 10 </w:t>
      </w:r>
      <w:r>
        <w:rPr>
          <w:i/>
        </w:rPr>
        <w:t>Договора ВОИС по авторскому праву</w:t>
      </w:r>
      <w:r>
        <w:t xml:space="preserve"> (ДАП) в качестве проверки для исключений и ограничений всех имущественных прав в рамках авторского права.  В статье 16 Договора ВОИС по исполнениям и фонограммам (ДИФ) эта проверка распространяется на права исполнителей и производителей фонограмм, которые охватывает данный договор</w:t>
      </w:r>
      <w:r w:rsidRPr="0010796B">
        <w:rPr>
          <w:rStyle w:val="FootnoteReference"/>
          <w:szCs w:val="22"/>
          <w:lang w:val="en"/>
        </w:rPr>
        <w:footnoteReference w:id="97"/>
      </w:r>
      <w:r>
        <w:t>.</w:t>
      </w:r>
    </w:p>
    <w:p w:rsidR="002C527D" w:rsidRPr="0010796B" w:rsidRDefault="002C527D" w:rsidP="00091D61">
      <w:pPr>
        <w:pStyle w:val="Heading1"/>
        <w:spacing w:before="0" w:after="220"/>
        <w:rPr>
          <w:caps w:val="0"/>
        </w:rPr>
      </w:pPr>
      <w:bookmarkStart w:id="74" w:name="_Toc110261400"/>
      <w:r>
        <w:rPr>
          <w:caps w:val="0"/>
        </w:rPr>
        <w:t>Соглашения о передаче материала</w:t>
      </w:r>
      <w:bookmarkEnd w:id="74"/>
      <w:r>
        <w:rPr>
          <w:caps w:val="0"/>
        </w:rPr>
        <w:t xml:space="preserve"> </w:t>
      </w:r>
    </w:p>
    <w:p w:rsidR="002C527D" w:rsidRPr="0010796B" w:rsidRDefault="002C527D" w:rsidP="00091D61">
      <w:pPr>
        <w:spacing w:after="220"/>
        <w:rPr>
          <w:szCs w:val="22"/>
        </w:rPr>
      </w:pPr>
      <w: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10796B">
        <w:rPr>
          <w:rStyle w:val="FootnoteReference"/>
          <w:szCs w:val="22"/>
        </w:rPr>
        <w:footnoteReference w:id="98"/>
      </w:r>
      <w: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10796B">
        <w:rPr>
          <w:rStyle w:val="FootnoteReference"/>
          <w:szCs w:val="22"/>
        </w:rPr>
        <w:footnoteReference w:id="99"/>
      </w:r>
      <w:r>
        <w:t>.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Международного договора о растительных генетических ресурсах для производства продовольствия и ведения сельского хозяйства (2001 г.)</w:t>
      </w:r>
      <w:r w:rsidRPr="0010796B">
        <w:rPr>
          <w:rStyle w:val="FootnoteReference"/>
          <w:bCs/>
          <w:szCs w:val="22"/>
        </w:rPr>
        <w:footnoteReference w:id="100"/>
      </w:r>
      <w:r>
        <w:t xml:space="preserve">.  В приложении I к </w:t>
      </w:r>
      <w:r>
        <w:rPr>
          <w:rStyle w:val="Strong"/>
        </w:rPr>
        <w:t>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w:t>
      </w:r>
      <w:r>
        <w:t xml:space="preserve"> содержатся элементы для включения в соглашения о передаче материалов.</w:t>
      </w:r>
    </w:p>
    <w:p w:rsidR="002C527D" w:rsidRPr="0010796B" w:rsidRDefault="002C527D" w:rsidP="00091D61">
      <w:pPr>
        <w:pStyle w:val="Heading1"/>
        <w:spacing w:before="0" w:after="220"/>
        <w:rPr>
          <w:caps w:val="0"/>
        </w:rPr>
      </w:pPr>
      <w:bookmarkStart w:id="75" w:name="_Toc110261401"/>
      <w:r>
        <w:rPr>
          <w:caps w:val="0"/>
        </w:rPr>
        <w:t>Минимум документации PCT</w:t>
      </w:r>
      <w:bookmarkEnd w:id="75"/>
    </w:p>
    <w:p w:rsidR="002C527D" w:rsidRPr="0010796B" w:rsidRDefault="002C527D" w:rsidP="00091D61">
      <w:pPr>
        <w:autoSpaceDE w:val="0"/>
        <w:autoSpaceDN w:val="0"/>
        <w:adjustRightInd w:val="0"/>
        <w:spacing w:after="220"/>
        <w:rPr>
          <w:szCs w:val="22"/>
        </w:rPr>
      </w:pPr>
      <w: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10796B">
        <w:rPr>
          <w:rStyle w:val="FootnoteReference"/>
          <w:szCs w:val="22"/>
          <w:lang w:eastAsia="en-US" w:bidi="th-TH"/>
        </w:rPr>
        <w:footnoteReference w:id="101"/>
      </w:r>
      <w:r>
        <w:t>.</w:t>
      </w:r>
    </w:p>
    <w:p w:rsidR="002C527D" w:rsidRPr="0010796B" w:rsidRDefault="002C527D" w:rsidP="00091D61">
      <w:pPr>
        <w:autoSpaceDE w:val="0"/>
        <w:autoSpaceDN w:val="0"/>
        <w:adjustRightInd w:val="0"/>
        <w:spacing w:after="220"/>
        <w:rPr>
          <w:szCs w:val="22"/>
        </w:rPr>
      </w:pPr>
      <w: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10796B">
        <w:rPr>
          <w:rStyle w:val="FootnoteReference"/>
          <w:szCs w:val="22"/>
        </w:rPr>
        <w:footnoteReference w:id="102"/>
      </w:r>
      <w:r>
        <w:t>.</w:t>
      </w:r>
    </w:p>
    <w:p w:rsidR="002C527D" w:rsidRPr="0010796B" w:rsidRDefault="002C527D" w:rsidP="00091D61">
      <w:pPr>
        <w:autoSpaceDE w:val="0"/>
        <w:autoSpaceDN w:val="0"/>
        <w:adjustRightInd w:val="0"/>
        <w:spacing w:after="220"/>
        <w:rPr>
          <w:szCs w:val="22"/>
        </w:rPr>
      </w:pPr>
      <w:r>
        <w:t>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непатентной литературе</w:t>
      </w:r>
      <w:r w:rsidRPr="0010796B">
        <w:rPr>
          <w:rStyle w:val="FootnoteReference"/>
          <w:szCs w:val="22"/>
        </w:rPr>
        <w:footnoteReference w:id="103"/>
      </w:r>
      <w:r>
        <w:t>.  Например, в документе «Минимум документации PCT –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w:t>
      </w:r>
    </w:p>
    <w:p w:rsidR="002C527D" w:rsidRPr="0010796B" w:rsidRDefault="002C527D" w:rsidP="00091D61">
      <w:pPr>
        <w:pStyle w:val="Heading1"/>
        <w:spacing w:before="0" w:after="220"/>
        <w:rPr>
          <w:caps w:val="0"/>
        </w:rPr>
      </w:pPr>
      <w:bookmarkStart w:id="76" w:name="_Toc110261402"/>
      <w:r>
        <w:rPr>
          <w:caps w:val="0"/>
        </w:rPr>
        <w:t>Меньшинство</w:t>
      </w:r>
      <w:bookmarkEnd w:id="76"/>
    </w:p>
    <w:p w:rsidR="002C527D" w:rsidRPr="0010796B" w:rsidRDefault="002C527D" w:rsidP="00091D61">
      <w:pPr>
        <w:autoSpaceDE w:val="0"/>
        <w:autoSpaceDN w:val="0"/>
        <w:adjustRightInd w:val="0"/>
        <w:spacing w:after="220"/>
        <w:rPr>
          <w:szCs w:val="22"/>
        </w:rPr>
      </w:pPr>
      <w:r>
        <w:t>Меньшинство 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2C527D" w:rsidRPr="0010796B" w:rsidRDefault="002C527D" w:rsidP="00091D61">
      <w:pPr>
        <w:autoSpaceDE w:val="0"/>
        <w:autoSpaceDN w:val="0"/>
        <w:adjustRightInd w:val="0"/>
        <w:spacing w:after="220"/>
        <w:rPr>
          <w:szCs w:val="22"/>
        </w:rPr>
      </w:pPr>
      <w: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10796B">
        <w:rPr>
          <w:rStyle w:val="FootnoteReference"/>
          <w:szCs w:val="22"/>
          <w:lang w:val="en"/>
        </w:rPr>
        <w:footnoteReference w:id="104"/>
      </w:r>
      <w:r>
        <w:t>.</w:t>
      </w:r>
    </w:p>
    <w:p w:rsidR="002C527D" w:rsidRPr="0010796B" w:rsidRDefault="002C527D" w:rsidP="00091D61">
      <w:pPr>
        <w:autoSpaceDE w:val="0"/>
        <w:autoSpaceDN w:val="0"/>
        <w:adjustRightInd w:val="0"/>
        <w:spacing w:after="220"/>
        <w:rPr>
          <w:szCs w:val="22"/>
        </w:rPr>
      </w:pPr>
      <w:r>
        <w:t>В соответствии с Декларацией о правах лиц, принадлежащих к национальным или этническим, религиозным и языковым меньшинствам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10796B">
        <w:rPr>
          <w:rStyle w:val="FootnoteReference"/>
          <w:szCs w:val="22"/>
        </w:rPr>
        <w:footnoteReference w:id="105"/>
      </w:r>
      <w: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10796B">
        <w:rPr>
          <w:rStyle w:val="FootnoteReference"/>
          <w:szCs w:val="22"/>
        </w:rPr>
        <w:footnoteReference w:id="106"/>
      </w:r>
      <w:r>
        <w:t>.</w:t>
      </w:r>
    </w:p>
    <w:p w:rsidR="002C527D" w:rsidRPr="0010796B" w:rsidRDefault="002C527D" w:rsidP="00091D61">
      <w:pPr>
        <w:autoSpaceDE w:val="0"/>
        <w:autoSpaceDN w:val="0"/>
        <w:adjustRightInd w:val="0"/>
        <w:spacing w:after="220"/>
        <w:rPr>
          <w:szCs w:val="22"/>
        </w:rPr>
      </w:pPr>
      <w:r>
        <w:t xml:space="preserve">В соответствии с </w:t>
      </w:r>
      <w:r>
        <w:rPr>
          <w:i/>
        </w:rPr>
        <w:t>Международным пактом о гражданских и политических правах</w:t>
      </w:r>
      <w:r>
        <w:t xml:space="preserve"> (1966 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10796B">
        <w:rPr>
          <w:rStyle w:val="FootnoteReference"/>
          <w:szCs w:val="22"/>
        </w:rPr>
        <w:footnoteReference w:id="107"/>
      </w:r>
      <w:r>
        <w:t>.</w:t>
      </w:r>
    </w:p>
    <w:p w:rsidR="002C527D" w:rsidRPr="0010796B" w:rsidRDefault="002C527D" w:rsidP="00091D61">
      <w:pPr>
        <w:pStyle w:val="Heading1"/>
        <w:spacing w:before="0" w:after="220"/>
        <w:rPr>
          <w:caps w:val="0"/>
        </w:rPr>
      </w:pPr>
      <w:bookmarkStart w:id="77" w:name="_Toc110261403"/>
      <w:r>
        <w:rPr>
          <w:caps w:val="0"/>
        </w:rPr>
        <w:t>Незаконное присвоение</w:t>
      </w:r>
      <w:bookmarkEnd w:id="77"/>
    </w:p>
    <w:p w:rsidR="002C527D" w:rsidRPr="0010796B" w:rsidRDefault="002C527D" w:rsidP="00091D61">
      <w:pPr>
        <w:autoSpaceDE w:val="0"/>
        <w:autoSpaceDN w:val="0"/>
        <w:adjustRightInd w:val="0"/>
        <w:spacing w:after="220"/>
        <w:rPr>
          <w:szCs w:val="22"/>
        </w:rPr>
      </w:pPr>
      <w:r>
        <w:t>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2C527D" w:rsidRPr="0010796B" w:rsidRDefault="002C527D" w:rsidP="00091D61">
      <w:pPr>
        <w:autoSpaceDE w:val="0"/>
        <w:autoSpaceDN w:val="0"/>
        <w:adjustRightInd w:val="0"/>
        <w:spacing w:after="220"/>
        <w:rPr>
          <w:szCs w:val="22"/>
        </w:rPr>
      </w:pPr>
      <w:r>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2C527D" w:rsidRPr="0010796B" w:rsidRDefault="002C527D" w:rsidP="00091D61">
      <w:pPr>
        <w:autoSpaceDE w:val="0"/>
        <w:autoSpaceDN w:val="0"/>
        <w:adjustRightInd w:val="0"/>
        <w:spacing w:after="220"/>
        <w:rPr>
          <w:szCs w:val="22"/>
        </w:rPr>
      </w:pPr>
      <w:r>
        <w:t>Так, статья 3 проекта закона «Правовая структура охраны традиционных знаний в Шри-Ланке» (2009 г.) определяет «незаконное присвоение» как «(i) приобретение, присвоение или использование традиционных знаний в нарушение положений этого Закона, (ii) 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 неизвестно по причине небрежности, что традиционные знания были приобретены, присвоены или использованы любыми несправедливыми средствами, и (iii) 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10796B">
        <w:rPr>
          <w:rStyle w:val="FootnoteReference"/>
          <w:szCs w:val="22"/>
        </w:rPr>
        <w:footnoteReference w:id="108"/>
      </w:r>
      <w:r>
        <w:t>.</w:t>
      </w:r>
    </w:p>
    <w:p w:rsidR="002C527D" w:rsidRPr="0010796B" w:rsidRDefault="002C527D" w:rsidP="0010796B">
      <w:pPr>
        <w:pStyle w:val="Heading1"/>
        <w:keepLines/>
        <w:spacing w:before="0" w:after="220"/>
        <w:rPr>
          <w:caps w:val="0"/>
        </w:rPr>
      </w:pPr>
      <w:bookmarkStart w:id="78" w:name="_Toc110261404"/>
      <w:r>
        <w:rPr>
          <w:caps w:val="0"/>
        </w:rPr>
        <w:t>Неправомерное использование</w:t>
      </w:r>
      <w:r w:rsidRPr="0010796B">
        <w:rPr>
          <w:caps w:val="0"/>
          <w:vertAlign w:val="superscript"/>
        </w:rPr>
        <w:footnoteReference w:id="109"/>
      </w:r>
      <w:bookmarkEnd w:id="78"/>
    </w:p>
    <w:p w:rsidR="002C527D" w:rsidRPr="0010796B" w:rsidRDefault="002C527D" w:rsidP="0010796B">
      <w:pPr>
        <w:keepLines/>
        <w:autoSpaceDE w:val="0"/>
        <w:autoSpaceDN w:val="0"/>
        <w:adjustRightInd w:val="0"/>
        <w:spacing w:after="220"/>
        <w:rPr>
          <w:szCs w:val="22"/>
        </w:rPr>
      </w:pPr>
      <w:r>
        <w:t xml:space="preserve">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В целом, юридический словарь Блэка гласит:  "неправильное использование, непредусмотренным или непредвиденным образом".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 </w:t>
      </w:r>
    </w:p>
    <w:p w:rsidR="002C527D" w:rsidRPr="0010796B" w:rsidRDefault="002C527D" w:rsidP="00091D61">
      <w:pPr>
        <w:pStyle w:val="Heading1"/>
        <w:spacing w:before="0" w:after="220"/>
        <w:rPr>
          <w:caps w:val="0"/>
        </w:rPr>
      </w:pPr>
      <w:bookmarkStart w:id="79" w:name="_Toc110261405"/>
      <w:r>
        <w:rPr>
          <w:caps w:val="0"/>
        </w:rPr>
        <w:t>Изменение</w:t>
      </w:r>
      <w:bookmarkEnd w:id="79"/>
    </w:p>
    <w:p w:rsidR="002C527D" w:rsidRPr="0010796B" w:rsidRDefault="002C527D" w:rsidP="00091D61">
      <w:pPr>
        <w:autoSpaceDE w:val="0"/>
        <w:autoSpaceDN w:val="0"/>
        <w:adjustRightInd w:val="0"/>
        <w:spacing w:after="220"/>
        <w:rPr>
          <w:szCs w:val="22"/>
        </w:rPr>
      </w:pPr>
      <w:r>
        <w:t>Изменением является перемена в чем-либо (юридический словарь Блэка).  Этот термин является синонимом переделки.  В статье 6</w:t>
      </w:r>
      <w:r>
        <w:rPr>
          <w:i/>
        </w:rPr>
        <w:t>bis Бернской Конвенции об охране литературных и художественных произведений</w:t>
      </w:r>
      <w:r>
        <w:t xml:space="preserve"> (1971 г.) предусмотрено, помимо прочего, право автора противодействовать всякому извращению, искажению или иному изменению произведения, способному нанести ущерб чести или репутации автора.</w:t>
      </w:r>
    </w:p>
    <w:p w:rsidR="002C527D" w:rsidRPr="0010796B" w:rsidRDefault="002C527D" w:rsidP="00C83D1A">
      <w:pPr>
        <w:pStyle w:val="Heading1"/>
        <w:keepLines/>
        <w:spacing w:before="0" w:after="220"/>
        <w:rPr>
          <w:caps w:val="0"/>
        </w:rPr>
      </w:pPr>
      <w:bookmarkStart w:id="80" w:name="_Toc110261406"/>
      <w:r>
        <w:rPr>
          <w:caps w:val="0"/>
        </w:rPr>
        <w:t>Искажение</w:t>
      </w:r>
      <w:bookmarkEnd w:id="80"/>
    </w:p>
    <w:p w:rsidR="002C527D" w:rsidRPr="0010796B" w:rsidRDefault="002C527D" w:rsidP="00C83D1A">
      <w:pPr>
        <w:keepLines/>
        <w:autoSpaceDE w:val="0"/>
        <w:autoSpaceDN w:val="0"/>
        <w:adjustRightInd w:val="0"/>
        <w:spacing w:after="220"/>
        <w:rPr>
          <w:szCs w:val="22"/>
        </w:rPr>
      </w:pPr>
      <w: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Pr>
          <w:i/>
        </w:rPr>
        <w:t>bis</w:t>
      </w:r>
      <w:r>
        <w:t xml:space="preserve"> </w:t>
      </w:r>
      <w:r>
        <w:rPr>
          <w:i/>
        </w:rPr>
        <w:t>Бернской Конвенции об охране литературных и художественных произведений</w:t>
      </w:r>
      <w:r>
        <w:t xml:space="preserve"> (1971 г.) охрана от искажения является одним из атрибутов личных неимущественных прав автора.</w:t>
      </w:r>
    </w:p>
    <w:p w:rsidR="002C527D" w:rsidRPr="0010796B" w:rsidRDefault="002C527D" w:rsidP="00091D61">
      <w:pPr>
        <w:pStyle w:val="Heading1"/>
        <w:spacing w:before="0" w:after="220"/>
        <w:rPr>
          <w:caps w:val="0"/>
        </w:rPr>
      </w:pPr>
      <w:bookmarkStart w:id="81" w:name="_Toc110261407"/>
      <w:r>
        <w:rPr>
          <w:caps w:val="0"/>
        </w:rPr>
        <w:t>Взаимное уважение</w:t>
      </w:r>
      <w:bookmarkEnd w:id="81"/>
    </w:p>
    <w:p w:rsidR="002C527D" w:rsidRPr="0010796B" w:rsidRDefault="002C527D" w:rsidP="00091D61">
      <w:pPr>
        <w:autoSpaceDE w:val="0"/>
        <w:autoSpaceDN w:val="0"/>
        <w:adjustRightInd w:val="0"/>
        <w:spacing w:after="220"/>
        <w:rPr>
          <w:szCs w:val="22"/>
        </w:rPr>
      </w:pPr>
      <w:r>
        <w:t xml:space="preserve">В преамбуле </w:t>
      </w:r>
      <w:r>
        <w:rPr>
          <w:i/>
        </w:rPr>
        <w:t>Декларации ООН о правах коренных народов</w:t>
      </w:r>
      <w: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2C527D" w:rsidRPr="0010796B" w:rsidRDefault="002C527D" w:rsidP="00091D61">
      <w:pPr>
        <w:pStyle w:val="Heading1"/>
        <w:spacing w:before="0" w:after="220"/>
        <w:rPr>
          <w:caps w:val="0"/>
        </w:rPr>
      </w:pPr>
      <w:bookmarkStart w:id="82" w:name="_Toc110261408"/>
      <w:r>
        <w:rPr>
          <w:caps w:val="0"/>
        </w:rPr>
        <w:t>Взаимосогласованные условия</w:t>
      </w:r>
      <w:bookmarkEnd w:id="82"/>
    </w:p>
    <w:p w:rsidR="002C527D" w:rsidRPr="0010796B" w:rsidRDefault="002C527D" w:rsidP="00091D61">
      <w:pPr>
        <w:pStyle w:val="Header"/>
        <w:rPr>
          <w:szCs w:val="22"/>
        </w:rPr>
      </w:pPr>
      <w:r>
        <w:t xml:space="preserve">Кроме признания права национальных правительств определять условия доступа к генетическим ресурсам, пункт 4 статьи 15 </w:t>
      </w:r>
      <w:r>
        <w:rPr>
          <w:i/>
        </w:rPr>
        <w:t>Конвенции о биологическом разнообразии</w:t>
      </w:r>
      <w: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10796B">
        <w:rPr>
          <w:rStyle w:val="FootnoteReference"/>
          <w:szCs w:val="22"/>
          <w:lang w:val="en-GB"/>
        </w:rPr>
        <w:footnoteReference w:id="110"/>
      </w:r>
      <w:r>
        <w:t xml:space="preserve">.  В статьях 41-44 Боннских руководящих принципов </w:t>
      </w:r>
      <w:r>
        <w:rPr>
          <w:rStyle w:val="Strong"/>
        </w:rPr>
        <w:t>по обеспечению доступа к генетическим ресурсам и совместного использования на справедливой и равной основе выгод от их применения</w:t>
      </w:r>
      <w:r>
        <w:t>изложены некоторые основные требования в отношении взаимно согласованных условий.</w:t>
      </w:r>
    </w:p>
    <w:p w:rsidR="002C527D" w:rsidRPr="0010796B" w:rsidRDefault="002C527D" w:rsidP="00091D61">
      <w:pPr>
        <w:pStyle w:val="Header"/>
        <w:spacing w:after="220"/>
        <w:rPr>
          <w:szCs w:val="22"/>
        </w:rPr>
      </w:pPr>
      <w:r>
        <w:t>Статья 18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p>
    <w:p w:rsidR="002C527D" w:rsidRPr="0010796B" w:rsidRDefault="002C527D" w:rsidP="00091D61">
      <w:pPr>
        <w:pStyle w:val="Heading1"/>
        <w:spacing w:before="0" w:after="220"/>
        <w:rPr>
          <w:caps w:val="0"/>
        </w:rPr>
      </w:pPr>
      <w:bookmarkStart w:id="83" w:name="_Toc110261409"/>
      <w:r>
        <w:rPr>
          <w:caps w:val="0"/>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3"/>
      <w:r>
        <w:rPr>
          <w:caps w:val="0"/>
        </w:rPr>
        <w:t xml:space="preserve"> </w:t>
      </w:r>
    </w:p>
    <w:p w:rsidR="002C527D" w:rsidRPr="0010796B" w:rsidRDefault="002C527D" w:rsidP="00091D61">
      <w:pPr>
        <w:pStyle w:val="BodyText"/>
        <w:tabs>
          <w:tab w:val="left" w:pos="567"/>
        </w:tabs>
        <w:rPr>
          <w:szCs w:val="22"/>
        </w:rPr>
      </w:pPr>
      <w:r>
        <w:t xml:space="preserve">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2C527D" w:rsidRPr="0010796B" w:rsidRDefault="002C527D" w:rsidP="00091D61">
      <w:pPr>
        <w:pStyle w:val="BodyText"/>
        <w:tabs>
          <w:tab w:val="left" w:pos="567"/>
        </w:tabs>
        <w:rPr>
          <w:szCs w:val="22"/>
        </w:rPr>
      </w:pPr>
      <w: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2C527D" w:rsidRPr="0010796B" w:rsidRDefault="002C527D" w:rsidP="00091D61">
      <w:pPr>
        <w:pStyle w:val="Heading1"/>
        <w:spacing w:before="0" w:after="220"/>
        <w:rPr>
          <w:caps w:val="0"/>
        </w:rPr>
      </w:pPr>
      <w:bookmarkStart w:id="84" w:name="_Toc110261410"/>
      <w:r>
        <w:rPr>
          <w:caps w:val="0"/>
        </w:rPr>
        <w:t>Нация</w:t>
      </w:r>
      <w:bookmarkEnd w:id="84"/>
    </w:p>
    <w:p w:rsidR="002C527D" w:rsidRPr="0010796B" w:rsidRDefault="002C527D" w:rsidP="00091D61">
      <w:pPr>
        <w:pStyle w:val="BodyText"/>
        <w:tabs>
          <w:tab w:val="left" w:pos="567"/>
        </w:tabs>
        <w:rPr>
          <w:szCs w:val="22"/>
        </w:rPr>
      </w:pPr>
      <w: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5" w:name="_Ref289681765"/>
      <w:r w:rsidRPr="0010796B">
        <w:rPr>
          <w:rStyle w:val="FootnoteReference"/>
          <w:szCs w:val="22"/>
          <w:lang w:val="en"/>
        </w:rPr>
        <w:footnoteReference w:id="111"/>
      </w:r>
      <w:bookmarkEnd w:id="85"/>
      <w: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10796B">
        <w:rPr>
          <w:rStyle w:val="FootnoteReference"/>
          <w:szCs w:val="22"/>
          <w:lang w:val="en"/>
        </w:rPr>
        <w:footnoteReference w:id="112"/>
      </w:r>
      <w:r>
        <w:t xml:space="preserve">.  Термин «культурные общины» призван выступать в качестве достаточно широкого понятия, которое включает граждан всей страны, «нацию», в случаях, когда </w:t>
      </w:r>
      <w:r>
        <w:rPr>
          <w:snapToGrid w:val="0"/>
        </w:rPr>
        <w:t>традиционные выражения культуры</w:t>
      </w:r>
      <w:r>
        <w:t xml:space="preserve">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10796B">
        <w:rPr>
          <w:rStyle w:val="FootnoteReference"/>
          <w:szCs w:val="22"/>
        </w:rPr>
        <w:footnoteReference w:id="113"/>
      </w:r>
      <w:r>
        <w:t xml:space="preserve">.  </w:t>
      </w:r>
    </w:p>
    <w:p w:rsidR="002C527D" w:rsidRPr="0010796B" w:rsidRDefault="002C527D" w:rsidP="00091D61">
      <w:pPr>
        <w:pStyle w:val="Heading1"/>
        <w:spacing w:before="0" w:after="220"/>
        <w:rPr>
          <w:bCs w:val="0"/>
          <w:caps w:val="0"/>
        </w:rPr>
      </w:pPr>
      <w:bookmarkStart w:id="86" w:name="_Toc110261411"/>
      <w:r>
        <w:rPr>
          <w:caps w:val="0"/>
        </w:rPr>
        <w:t>Новизна</w:t>
      </w:r>
      <w:bookmarkEnd w:id="86"/>
    </w:p>
    <w:p w:rsidR="002C527D" w:rsidRPr="0010796B" w:rsidRDefault="002C527D" w:rsidP="00091D61">
      <w:pPr>
        <w:autoSpaceDE w:val="0"/>
        <w:autoSpaceDN w:val="0"/>
        <w:adjustRightInd w:val="0"/>
        <w:spacing w:after="220"/>
        <w:rPr>
          <w:szCs w:val="22"/>
        </w:rPr>
      </w:pPr>
      <w: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10796B">
        <w:rPr>
          <w:rStyle w:val="FootnoteReference"/>
          <w:szCs w:val="22"/>
        </w:rPr>
        <w:footnoteReference w:id="114"/>
      </w:r>
      <w:r>
        <w:t>.</w:t>
      </w:r>
    </w:p>
    <w:p w:rsidR="002C527D" w:rsidRPr="0010796B" w:rsidRDefault="002C527D" w:rsidP="0010796B">
      <w:pPr>
        <w:keepLines/>
        <w:autoSpaceDE w:val="0"/>
        <w:autoSpaceDN w:val="0"/>
        <w:adjustRightInd w:val="0"/>
        <w:spacing w:after="220"/>
        <w:rPr>
          <w:i/>
          <w:iCs/>
          <w:szCs w:val="22"/>
        </w:rPr>
      </w:pPr>
      <w:r>
        <w:t>В соответствии со статьей 33 Договора о патентной кооперации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w:t>
      </w:r>
      <w:r>
        <w:rPr>
          <w:i/>
        </w:rPr>
        <w:t xml:space="preserve">  </w:t>
      </w:r>
      <w:r>
        <w:t xml:space="preserve">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2C527D" w:rsidRPr="0010796B" w:rsidRDefault="002C527D" w:rsidP="00091D61">
      <w:pPr>
        <w:autoSpaceDE w:val="0"/>
        <w:autoSpaceDN w:val="0"/>
        <w:adjustRightInd w:val="0"/>
        <w:spacing w:after="220"/>
        <w:rPr>
          <w:szCs w:val="22"/>
        </w:rPr>
      </w:pPr>
      <w:r>
        <w:t>В статье 54 Европейской патентной конвенции (ЕПК) содержится следующее определение новизны: «изобретение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2C527D" w:rsidRPr="0010796B" w:rsidRDefault="002C527D" w:rsidP="00091D61">
      <w:pPr>
        <w:autoSpaceDE w:val="0"/>
        <w:autoSpaceDN w:val="0"/>
        <w:adjustRightInd w:val="0"/>
        <w:spacing w:after="220"/>
        <w:rPr>
          <w:szCs w:val="22"/>
        </w:rPr>
      </w:pPr>
      <w:r>
        <w:t>Раздел 35 Свода законов США 102 [Условия патентоспособности; новизна] содержит следующее определение понятия новизны: «лицо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iCs/>
          <w:szCs w:val="22"/>
          <w:lang w:eastAsia="en-US" w:bidi="th-TH"/>
        </w:rPr>
        <w:footnoteReference w:id="115"/>
      </w:r>
      <w:r>
        <w:t xml:space="preserve">. </w:t>
      </w:r>
    </w:p>
    <w:p w:rsidR="002C527D" w:rsidRPr="0010796B" w:rsidRDefault="002C527D" w:rsidP="00091D61">
      <w:pPr>
        <w:pStyle w:val="Heading1"/>
        <w:spacing w:before="0" w:after="220"/>
        <w:rPr>
          <w:bCs w:val="0"/>
          <w:caps w:val="0"/>
        </w:rPr>
      </w:pPr>
      <w:bookmarkStart w:id="87" w:name="_Toc110261412"/>
      <w:r>
        <w:rPr>
          <w:caps w:val="0"/>
        </w:rPr>
        <w:t>Оскорбительный</w:t>
      </w:r>
      <w:bookmarkEnd w:id="87"/>
    </w:p>
    <w:p w:rsidR="002C527D" w:rsidRPr="0010796B" w:rsidRDefault="002C527D" w:rsidP="00091D61">
      <w:pPr>
        <w:spacing w:after="220"/>
        <w:rPr>
          <w:szCs w:val="22"/>
        </w:rPr>
      </w:pPr>
      <w:r>
        <w:t>Оскорбительный «Оскорбительный»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2C527D" w:rsidRPr="0010796B" w:rsidRDefault="002C527D" w:rsidP="00091D61">
      <w:pPr>
        <w:pStyle w:val="Heading1"/>
        <w:spacing w:before="0" w:after="220"/>
        <w:rPr>
          <w:bCs w:val="0"/>
          <w:caps w:val="0"/>
        </w:rPr>
      </w:pPr>
      <w:bookmarkStart w:id="88" w:name="_Toc110261413"/>
      <w:r>
        <w:rPr>
          <w:caps w:val="0"/>
        </w:rPr>
        <w:t>Патент</w:t>
      </w:r>
      <w:bookmarkEnd w:id="88"/>
    </w:p>
    <w:p w:rsidR="002C527D" w:rsidRPr="0010796B" w:rsidRDefault="002C527D" w:rsidP="00091D61">
      <w:pPr>
        <w:rPr>
          <w:szCs w:val="22"/>
        </w:rPr>
      </w:pPr>
      <w:r>
        <w:t xml:space="preserve">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w:t>
      </w:r>
    </w:p>
    <w:p w:rsidR="002C527D" w:rsidRPr="0010796B" w:rsidRDefault="002C527D" w:rsidP="00091D61">
      <w:pPr>
        <w:spacing w:after="220"/>
        <w:rPr>
          <w:szCs w:val="22"/>
        </w:rPr>
      </w:pPr>
      <w:r>
        <w:t>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10796B">
        <w:rPr>
          <w:szCs w:val="22"/>
          <w:vertAlign w:val="superscript"/>
        </w:rPr>
        <w:footnoteReference w:id="116"/>
      </w:r>
      <w:r>
        <w:t>.</w:t>
      </w:r>
    </w:p>
    <w:p w:rsidR="002C527D" w:rsidRPr="0010796B" w:rsidRDefault="002C527D" w:rsidP="00091D61">
      <w:pPr>
        <w:spacing w:after="220"/>
        <w:rPr>
          <w:szCs w:val="22"/>
        </w:rPr>
      </w:pPr>
      <w:r>
        <w:t xml:space="preserve">Пункт 1 статьи 27 </w:t>
      </w:r>
      <w:r>
        <w:rPr>
          <w:i/>
        </w:rPr>
        <w:t xml:space="preserve">Соглашения по торговым аспектам прав интеллектуальной собственности </w:t>
      </w:r>
      <w:r>
        <w:t>(Соглашение ТРИПС) Всемирной торговой организации (ВТО) гласит, что «[…] 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  […]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2C527D" w:rsidRPr="0010796B" w:rsidRDefault="002C527D" w:rsidP="0010796B">
      <w:pPr>
        <w:pStyle w:val="Heading1"/>
        <w:spacing w:before="0" w:after="180"/>
        <w:rPr>
          <w:bCs w:val="0"/>
          <w:caps w:val="0"/>
          <w:spacing w:val="-180"/>
        </w:rPr>
      </w:pPr>
      <w:bookmarkStart w:id="89" w:name="_Toc110261414"/>
      <w:r>
        <w:rPr>
          <w:caps w:val="0"/>
        </w:rPr>
        <w:t>Сохранение</w:t>
      </w:r>
      <w:bookmarkEnd w:id="89"/>
    </w:p>
    <w:p w:rsidR="002C527D" w:rsidRPr="0010796B" w:rsidRDefault="002C527D" w:rsidP="00091D61">
      <w:pPr>
        <w:spacing w:after="220"/>
        <w:rPr>
          <w:spacing w:val="-2"/>
          <w:szCs w:val="22"/>
        </w:rPr>
      </w:pPr>
      <w: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может быть направлено на оказание помощи в выживании традиционных знаний или выражений культуры для будущих поколений исконной общины и обеспечение их преемственности в рамках традиционной или установленной обычаями системы, либо на предоставление доступа к ним широкой общественности(в том числе ученых и исследователей) в знак признания их значения как коллективного культурного наследия человечества</w:t>
      </w:r>
      <w:r w:rsidRPr="0010796B">
        <w:rPr>
          <w:spacing w:val="-2"/>
          <w:szCs w:val="22"/>
          <w:vertAlign w:val="superscript"/>
        </w:rPr>
        <w:footnoteReference w:id="117"/>
      </w:r>
      <w:r>
        <w:t>.</w:t>
      </w:r>
    </w:p>
    <w:p w:rsidR="002C527D" w:rsidRPr="0010796B" w:rsidRDefault="002C527D" w:rsidP="00091D61">
      <w:pPr>
        <w:spacing w:after="220"/>
        <w:rPr>
          <w:spacing w:val="-2"/>
          <w:szCs w:val="22"/>
        </w:rPr>
      </w:pPr>
      <w: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Pr>
          <w:i/>
        </w:rPr>
        <w:t>Конвенция о биологическом разнообразии</w:t>
      </w:r>
      <w:r>
        <w:t xml:space="preserve"> (1992 г.) и 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10796B">
        <w:rPr>
          <w:rStyle w:val="FootnoteReference"/>
          <w:spacing w:val="-2"/>
          <w:szCs w:val="22"/>
        </w:rPr>
        <w:footnoteReference w:id="118"/>
      </w:r>
      <w:r>
        <w:rPr>
          <w:i/>
        </w:rPr>
        <w:t>.</w:t>
      </w:r>
    </w:p>
    <w:p w:rsidR="002C527D" w:rsidRPr="0010796B" w:rsidRDefault="002C527D" w:rsidP="0010796B">
      <w:pPr>
        <w:pStyle w:val="Heading1"/>
        <w:spacing w:before="0" w:after="180"/>
        <w:rPr>
          <w:bCs w:val="0"/>
          <w:caps w:val="0"/>
          <w:spacing w:val="-2"/>
        </w:rPr>
      </w:pPr>
      <w:bookmarkStart w:id="90" w:name="_Toc110261415"/>
      <w:r>
        <w:rPr>
          <w:caps w:val="0"/>
        </w:rPr>
        <w:t>Предварительное обоснованное согласие</w:t>
      </w:r>
      <w:bookmarkEnd w:id="90"/>
    </w:p>
    <w:p w:rsidR="002C527D" w:rsidRPr="0010796B" w:rsidRDefault="002C527D" w:rsidP="00091D61">
      <w:pPr>
        <w:autoSpaceDE w:val="0"/>
        <w:autoSpaceDN w:val="0"/>
        <w:adjustRightInd w:val="0"/>
        <w:spacing w:after="220"/>
        <w:rPr>
          <w:spacing w:val="-2"/>
          <w:szCs w:val="22"/>
        </w:rPr>
      </w:pPr>
      <w:r>
        <w:t>В нескольких международных документах, касающихся, в частности окружающей среды, например, в пункте 4 статьи 6 Базельской конвенции о контроле за трансграничной перевозкой опасных отходов и их удалением (1989 г.) и в Конвенции о биологическом разнообразии (1992 г.), упоминается или подразумевается право или принцип «предварительного обоснованного согласия» (ПОС) или иногда «свободного, предварительного обоснованного согласия» (СПОС).</w:t>
      </w:r>
    </w:p>
    <w:p w:rsidR="002C527D" w:rsidRPr="0010796B" w:rsidRDefault="002C527D" w:rsidP="00091D61">
      <w:pPr>
        <w:spacing w:after="220"/>
        <w:rPr>
          <w:spacing w:val="-2"/>
          <w:szCs w:val="22"/>
        </w:rPr>
      </w:pPr>
      <w:r>
        <w:t>В отношении доступа к генетическим ресурсам, в пункте 5 статьи 15 Конвенции о биологическом разнообразии (1992 г.)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p>
    <w:p w:rsidR="002C527D" w:rsidRPr="0010796B" w:rsidRDefault="002C527D" w:rsidP="00091D61">
      <w:pPr>
        <w:spacing w:after="220"/>
        <w:rPr>
          <w:spacing w:val="-2"/>
          <w:szCs w:val="22"/>
        </w:rPr>
      </w:pPr>
      <w:r>
        <w:t>В пункте 1 статьи 16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2C527D" w:rsidRPr="0010796B" w:rsidRDefault="002C527D" w:rsidP="00091D61">
      <w:pPr>
        <w:spacing w:after="220"/>
        <w:rPr>
          <w:spacing w:val="-2"/>
          <w:szCs w:val="22"/>
        </w:rPr>
      </w:pPr>
      <w:r>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Pr>
          <w:rStyle w:val="Title1"/>
        </w:rPr>
        <w:t>Всеобщей декларации 1997 г. о геноме человека и правах человека</w:t>
      </w:r>
      <w:r>
        <w:t xml:space="preserve"> предусматривается, что </w:t>
      </w:r>
      <w:r>
        <w:rPr>
          <w:rStyle w:val="longdesc"/>
        </w:rPr>
        <w:t>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t xml:space="preserve">.  В статье 6 Всеобщей декларации о биоэтике и правах человека (2005 г.)  Организации Объединенных Наций по вопросам образования, науки и культуры (ЮНЕСКО) 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2C527D" w:rsidRPr="0010796B" w:rsidRDefault="002C527D" w:rsidP="0010796B">
      <w:pPr>
        <w:spacing w:after="180"/>
        <w:rPr>
          <w:szCs w:val="22"/>
        </w:rPr>
      </w:pPr>
      <w: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10796B">
        <w:rPr>
          <w:rStyle w:val="FootnoteReference"/>
          <w:szCs w:val="22"/>
          <w:lang w:val="en"/>
        </w:rPr>
        <w:footnoteReference w:id="119"/>
      </w:r>
      <w:r>
        <w:t>.</w:t>
      </w:r>
    </w:p>
    <w:p w:rsidR="002C527D" w:rsidRPr="0010796B" w:rsidRDefault="002C527D" w:rsidP="0010796B">
      <w:pPr>
        <w:spacing w:after="180"/>
        <w:rPr>
          <w:szCs w:val="22"/>
        </w:rPr>
      </w:pPr>
      <w: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2C527D" w:rsidRPr="0010796B" w:rsidRDefault="002C527D" w:rsidP="00091D61">
      <w:pPr>
        <w:spacing w:after="220"/>
        <w:rPr>
          <w:szCs w:val="22"/>
        </w:rPr>
      </w:pPr>
      <w: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10796B">
        <w:rPr>
          <w:rStyle w:val="FootnoteReference"/>
          <w:szCs w:val="22"/>
          <w:lang w:val="en"/>
        </w:rPr>
        <w:footnoteReference w:id="120"/>
      </w:r>
      <w:r>
        <w:t>.</w:t>
      </w:r>
    </w:p>
    <w:p w:rsidR="002C527D" w:rsidRPr="0010796B" w:rsidRDefault="002C527D" w:rsidP="0010796B">
      <w:pPr>
        <w:pStyle w:val="Heading1"/>
        <w:spacing w:before="0" w:after="180"/>
        <w:rPr>
          <w:bCs w:val="0"/>
          <w:caps w:val="0"/>
        </w:rPr>
      </w:pPr>
      <w:bookmarkStart w:id="91" w:name="_Toc110261416"/>
      <w:r>
        <w:rPr>
          <w:caps w:val="0"/>
        </w:rPr>
        <w:t>Предшествующий уровень техники</w:t>
      </w:r>
      <w:bookmarkEnd w:id="91"/>
    </w:p>
    <w:p w:rsidR="002C527D" w:rsidRPr="0010796B" w:rsidRDefault="002C527D" w:rsidP="0010796B">
      <w:pPr>
        <w:spacing w:after="180"/>
        <w:rPr>
          <w:szCs w:val="22"/>
        </w:rPr>
      </w:pPr>
      <w: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10796B">
        <w:rPr>
          <w:rStyle w:val="FootnoteReference"/>
          <w:szCs w:val="22"/>
        </w:rPr>
        <w:footnoteReference w:id="121"/>
      </w:r>
      <w:r>
        <w:t>.</w:t>
      </w:r>
    </w:p>
    <w:p w:rsidR="002C527D" w:rsidRPr="0010796B" w:rsidRDefault="002C527D" w:rsidP="0010796B">
      <w:pPr>
        <w:spacing w:after="180"/>
        <w:rPr>
          <w:szCs w:val="22"/>
        </w:rPr>
      </w:pPr>
      <w:r>
        <w:t>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rsidR="002C527D" w:rsidRPr="0010796B" w:rsidRDefault="002C527D" w:rsidP="0010796B">
      <w:pPr>
        <w:autoSpaceDE w:val="0"/>
        <w:autoSpaceDN w:val="0"/>
        <w:adjustRightInd w:val="0"/>
        <w:spacing w:after="180"/>
        <w:rPr>
          <w:szCs w:val="22"/>
        </w:rPr>
      </w:pPr>
      <w:r>
        <w:t xml:space="preserve">В случае с Европой, в пункте 2 статьи 54 </w:t>
      </w:r>
      <w:r>
        <w:rPr>
          <w:i/>
        </w:rPr>
        <w:t>Европейской патентной конвенции</w:t>
      </w:r>
      <w: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Pr>
          <w:i/>
        </w:rPr>
        <w:t>Руководящих принципах по проведению экспертизы в Европейском патентном</w:t>
      </w:r>
      <w:r>
        <w:t xml:space="preserve"> ведомстве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p>
    <w:p w:rsidR="002C527D" w:rsidRPr="0010796B" w:rsidRDefault="002C527D" w:rsidP="0010796B">
      <w:pPr>
        <w:keepLines/>
        <w:autoSpaceDE w:val="0"/>
        <w:autoSpaceDN w:val="0"/>
        <w:adjustRightInd w:val="0"/>
        <w:spacing w:after="220"/>
        <w:rPr>
          <w:szCs w:val="22"/>
        </w:rPr>
      </w:pPr>
      <w:r>
        <w:t>В разделе 35 Кодекса законов США 102 предшествующий уровень техники косвенно определяется посредством концепции новизны, как все, что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10796B">
        <w:rPr>
          <w:rStyle w:val="FootnoteReference"/>
          <w:szCs w:val="22"/>
          <w:lang w:eastAsia="en-US" w:bidi="th-TH"/>
        </w:rPr>
        <w:footnoteReference w:id="122"/>
      </w:r>
      <w:r>
        <w:t>.</w:t>
      </w:r>
    </w:p>
    <w:p w:rsidR="002C527D" w:rsidRPr="0010796B" w:rsidRDefault="002C527D" w:rsidP="00091D61">
      <w:pPr>
        <w:autoSpaceDE w:val="0"/>
        <w:autoSpaceDN w:val="0"/>
        <w:adjustRightInd w:val="0"/>
        <w:spacing w:after="220"/>
      </w:pPr>
      <w:r>
        <w:t>В разделе 29 Японского патентного закона «предшествующий уровень техники» определяется как «(i)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10796B">
        <w:rPr>
          <w:rStyle w:val="FootnoteReference"/>
          <w:lang w:eastAsia="en-US" w:bidi="th-TH"/>
        </w:rPr>
        <w:footnoteReference w:id="123"/>
      </w:r>
      <w:r>
        <w:t>.</w:t>
      </w:r>
    </w:p>
    <w:p w:rsidR="002C527D" w:rsidRPr="0010796B" w:rsidRDefault="002C527D" w:rsidP="00091D61">
      <w:pPr>
        <w:pStyle w:val="Heading1"/>
        <w:spacing w:before="0" w:after="220"/>
        <w:rPr>
          <w:bCs w:val="0"/>
          <w:caps w:val="0"/>
        </w:rPr>
      </w:pPr>
      <w:bookmarkStart w:id="92" w:name="_Toc110261417"/>
      <w:r>
        <w:rPr>
          <w:caps w:val="0"/>
        </w:rPr>
        <w:t>Охрана</w:t>
      </w:r>
      <w:bookmarkEnd w:id="92"/>
    </w:p>
    <w:p w:rsidR="002C527D" w:rsidRPr="0010796B" w:rsidRDefault="002C527D" w:rsidP="00091D61">
      <w:pPr>
        <w:autoSpaceDE w:val="0"/>
        <w:autoSpaceDN w:val="0"/>
        <w:adjustRightInd w:val="0"/>
        <w:spacing w:after="220"/>
        <w:rPr>
          <w:szCs w:val="22"/>
        </w:rPr>
      </w:pPr>
      <w: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10796B">
        <w:rPr>
          <w:szCs w:val="22"/>
          <w:vertAlign w:val="superscript"/>
        </w:rPr>
        <w:footnoteReference w:id="124"/>
      </w:r>
      <w:r>
        <w:t>.  Разработаны и применяются две формы охраны.</w:t>
      </w:r>
    </w:p>
    <w:p w:rsidR="002C527D" w:rsidRPr="0010796B" w:rsidRDefault="002C527D" w:rsidP="00CF71E1">
      <w:pPr>
        <w:rPr>
          <w:i/>
          <w:szCs w:val="22"/>
          <w:u w:val="single"/>
        </w:rPr>
      </w:pPr>
      <w:r>
        <w:rPr>
          <w:i/>
          <w:u w:val="single"/>
        </w:rPr>
        <w:t>Позитивная охрана</w:t>
      </w:r>
    </w:p>
    <w:p w:rsidR="002C527D" w:rsidRPr="0010796B" w:rsidRDefault="002C527D" w:rsidP="00CF71E1">
      <w:pPr>
        <w:autoSpaceDE w:val="0"/>
        <w:autoSpaceDN w:val="0"/>
        <w:adjustRightInd w:val="0"/>
        <w:spacing w:before="220"/>
        <w:rPr>
          <w:szCs w:val="22"/>
        </w:rPr>
      </w:pPr>
      <w: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10796B">
        <w:rPr>
          <w:szCs w:val="22"/>
          <w:vertAlign w:val="superscript"/>
        </w:rPr>
        <w:footnoteReference w:id="125"/>
      </w:r>
      <w:r>
        <w:t xml:space="preserve">.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w:t>
      </w:r>
    </w:p>
    <w:p w:rsidR="002C527D" w:rsidRPr="0010796B" w:rsidRDefault="002C527D" w:rsidP="00091D61">
      <w:pPr>
        <w:autoSpaceDE w:val="0"/>
        <w:autoSpaceDN w:val="0"/>
        <w:adjustRightInd w:val="0"/>
        <w:spacing w:after="220"/>
        <w:rPr>
          <w:szCs w:val="22"/>
        </w:rPr>
      </w:pPr>
      <w:r>
        <w:t>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10796B">
        <w:rPr>
          <w:rStyle w:val="FootnoteReference"/>
          <w:szCs w:val="22"/>
        </w:rPr>
        <w:footnoteReference w:id="126"/>
      </w:r>
      <w:r>
        <w:t>.</w:t>
      </w:r>
    </w:p>
    <w:p w:rsidR="002C527D" w:rsidRPr="0010796B" w:rsidRDefault="002C527D" w:rsidP="00CF71E1">
      <w:pPr>
        <w:rPr>
          <w:i/>
          <w:szCs w:val="22"/>
          <w:u w:val="single"/>
        </w:rPr>
      </w:pPr>
      <w:r>
        <w:rPr>
          <w:i/>
          <w:u w:val="single"/>
        </w:rPr>
        <w:t>Защитная охрана</w:t>
      </w:r>
    </w:p>
    <w:p w:rsidR="002C527D" w:rsidRPr="0010796B" w:rsidRDefault="002C527D" w:rsidP="00CF71E1">
      <w:pPr>
        <w:autoSpaceDE w:val="0"/>
        <w:autoSpaceDN w:val="0"/>
        <w:adjustRightInd w:val="0"/>
        <w:spacing w:before="220" w:after="220"/>
        <w:rPr>
          <w:szCs w:val="22"/>
        </w:rPr>
      </w:pPr>
      <w:r>
        <w:t>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интеллектуальной собственности в отношении традиционных выражений культуры, объектов традиционных знаний и взаимосвязанных генетических ресурсов</w:t>
      </w:r>
      <w:r w:rsidRPr="0010796B">
        <w:rPr>
          <w:szCs w:val="22"/>
          <w:vertAlign w:val="superscript"/>
        </w:rPr>
        <w:footnoteReference w:id="127"/>
      </w:r>
      <w:r>
        <w:t>.  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2C527D" w:rsidRPr="0010796B" w:rsidRDefault="002C527D" w:rsidP="00091D61">
      <w:pPr>
        <w:pStyle w:val="Heading1"/>
        <w:spacing w:before="0" w:after="220"/>
        <w:rPr>
          <w:bCs w:val="0"/>
          <w:caps w:val="0"/>
        </w:rPr>
      </w:pPr>
      <w:bookmarkStart w:id="93" w:name="_Toc110261418"/>
      <w:r>
        <w:rPr>
          <w:caps w:val="0"/>
        </w:rPr>
        <w:t>Процедуры</w:t>
      </w:r>
      <w:bookmarkEnd w:id="93"/>
    </w:p>
    <w:p w:rsidR="002C527D" w:rsidRPr="0010796B" w:rsidRDefault="002C527D" w:rsidP="00091D61">
      <w:pPr>
        <w:autoSpaceDE w:val="0"/>
        <w:autoSpaceDN w:val="0"/>
        <w:adjustRightInd w:val="0"/>
        <w:spacing w:after="220"/>
        <w:rPr>
          <w:szCs w:val="22"/>
        </w:rPr>
      </w:pPr>
      <w: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10796B">
        <w:rPr>
          <w:rStyle w:val="FootnoteReference"/>
          <w:szCs w:val="22"/>
          <w:lang w:val="en"/>
        </w:rPr>
        <w:footnoteReference w:id="128"/>
      </w:r>
      <w:r>
        <w:t>.</w:t>
      </w:r>
    </w:p>
    <w:p w:rsidR="002C527D" w:rsidRPr="0010796B" w:rsidRDefault="002C527D" w:rsidP="00091D61">
      <w:pPr>
        <w:pStyle w:val="Heading1"/>
        <w:spacing w:before="0" w:after="220"/>
        <w:rPr>
          <w:bCs w:val="0"/>
          <w:caps w:val="0"/>
        </w:rPr>
      </w:pPr>
      <w:bookmarkStart w:id="94" w:name="_Toc110261419"/>
      <w:r>
        <w:rPr>
          <w:caps w:val="0"/>
        </w:rPr>
        <w:t>Поставщики и получатели генетических ресурсов</w:t>
      </w:r>
      <w:bookmarkEnd w:id="94"/>
      <w:r>
        <w:rPr>
          <w:caps w:val="0"/>
        </w:rPr>
        <w:t xml:space="preserve"> </w:t>
      </w:r>
    </w:p>
    <w:p w:rsidR="002C527D" w:rsidRPr="0010796B" w:rsidRDefault="002C527D" w:rsidP="00091D61">
      <w:pPr>
        <w:pStyle w:val="BodyText"/>
        <w:tabs>
          <w:tab w:val="left" w:pos="567"/>
        </w:tabs>
        <w:rPr>
          <w:szCs w:val="22"/>
        </w:rPr>
      </w:pPr>
      <w:r>
        <w:t>Поставщики и получатели генетических ресурсов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10796B">
        <w:rPr>
          <w:rStyle w:val="FootnoteReference"/>
          <w:szCs w:val="22"/>
          <w:lang w:val="en"/>
        </w:rPr>
        <w:footnoteReference w:id="129"/>
      </w:r>
      <w:r>
        <w:t>.</w:t>
      </w:r>
    </w:p>
    <w:p w:rsidR="002C527D" w:rsidRPr="0010796B" w:rsidRDefault="002C527D" w:rsidP="00091D61">
      <w:pPr>
        <w:pStyle w:val="Heading1"/>
        <w:spacing w:before="0" w:after="220"/>
        <w:rPr>
          <w:bCs w:val="0"/>
          <w:caps w:val="0"/>
        </w:rPr>
      </w:pPr>
      <w:bookmarkStart w:id="95" w:name="_Toc110261420"/>
      <w:r>
        <w:rPr>
          <w:caps w:val="0"/>
        </w:rPr>
        <w:t>Общественное достояние</w:t>
      </w:r>
      <w:bookmarkEnd w:id="95"/>
    </w:p>
    <w:p w:rsidR="002C527D" w:rsidRPr="0010796B" w:rsidRDefault="002C527D" w:rsidP="00091D61">
      <w:pPr>
        <w:spacing w:after="220"/>
        <w:rPr>
          <w:szCs w:val="22"/>
        </w:rPr>
      </w:pPr>
      <w:r>
        <w:t>Общественное достояние 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10796B">
        <w:rPr>
          <w:rStyle w:val="FootnoteReference"/>
          <w:szCs w:val="22"/>
          <w:lang w:val="en"/>
        </w:rPr>
        <w:footnoteReference w:id="130"/>
      </w:r>
    </w:p>
    <w:p w:rsidR="002C527D" w:rsidRPr="0010796B" w:rsidRDefault="002C527D" w:rsidP="00091D61">
      <w:pPr>
        <w:autoSpaceDE w:val="0"/>
        <w:autoSpaceDN w:val="0"/>
        <w:adjustRightInd w:val="0"/>
        <w:spacing w:after="220"/>
        <w:rPr>
          <w:szCs w:val="22"/>
        </w:rPr>
      </w:pPr>
      <w:r>
        <w:t>Юридический словарь Блэка дает следующее определение общественного достояния: «совокупность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p>
    <w:p w:rsidR="002C527D" w:rsidRPr="0010796B" w:rsidRDefault="002C527D" w:rsidP="00091D61">
      <w:pPr>
        <w:rPr>
          <w:szCs w:val="22"/>
        </w:rPr>
      </w:pPr>
      <w:r>
        <w:t xml:space="preserve">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w:t>
      </w:r>
    </w:p>
    <w:p w:rsidR="002C527D" w:rsidRPr="0010796B" w:rsidRDefault="002C527D" w:rsidP="00091D61">
      <w:pPr>
        <w:spacing w:after="220"/>
        <w:rPr>
          <w:szCs w:val="22"/>
        </w:rPr>
      </w:pPr>
      <w:r>
        <w:t>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10796B">
        <w:rPr>
          <w:rStyle w:val="FootnoteReference"/>
          <w:szCs w:val="22"/>
        </w:rPr>
        <w:footnoteReference w:id="131"/>
      </w:r>
      <w:r>
        <w:t>.</w:t>
      </w:r>
    </w:p>
    <w:p w:rsidR="002C527D" w:rsidRPr="0010796B" w:rsidRDefault="002C527D" w:rsidP="00091D61">
      <w:pPr>
        <w:spacing w:after="220"/>
        <w:rPr>
          <w:szCs w:val="22"/>
        </w:rPr>
      </w:pPr>
      <w: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10796B">
        <w:rPr>
          <w:rStyle w:val="FootnoteReference"/>
          <w:szCs w:val="22"/>
        </w:rPr>
        <w:footnoteReference w:id="132"/>
      </w:r>
      <w:r>
        <w:t>.</w:t>
      </w:r>
    </w:p>
    <w:p w:rsidR="002C527D" w:rsidRPr="0010796B" w:rsidRDefault="002C527D" w:rsidP="0010796B">
      <w:pPr>
        <w:keepLines/>
        <w:spacing w:after="220"/>
        <w:rPr>
          <w:szCs w:val="22"/>
        </w:rPr>
      </w:pPr>
      <w:r>
        <w:t>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w:t>
      </w:r>
    </w:p>
    <w:p w:rsidR="002C527D" w:rsidRPr="0010796B" w:rsidRDefault="002C527D" w:rsidP="00091D61">
      <w:pPr>
        <w:pStyle w:val="Heading1"/>
        <w:spacing w:before="0" w:after="220"/>
        <w:rPr>
          <w:bCs w:val="0"/>
          <w:caps w:val="0"/>
        </w:rPr>
      </w:pPr>
      <w:bookmarkStart w:id="96" w:name="_Toc110261421"/>
      <w:r>
        <w:rPr>
          <w:caps w:val="0"/>
        </w:rPr>
        <w:t>Общедоступность</w:t>
      </w:r>
      <w:bookmarkEnd w:id="96"/>
    </w:p>
    <w:p w:rsidR="002C527D" w:rsidRPr="0010796B" w:rsidRDefault="002C527D" w:rsidP="00091D61">
      <w:pPr>
        <w:spacing w:after="220"/>
        <w:rPr>
          <w:szCs w:val="22"/>
        </w:rPr>
      </w:pPr>
      <w: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10796B">
        <w:rPr>
          <w:szCs w:val="22"/>
          <w:vertAlign w:val="superscript"/>
        </w:rPr>
        <w:footnoteReference w:id="133"/>
      </w:r>
      <w:r>
        <w:t>.</w:t>
      </w:r>
    </w:p>
    <w:p w:rsidR="002C527D" w:rsidRPr="0010796B" w:rsidRDefault="002C527D" w:rsidP="00091D61">
      <w:pPr>
        <w:pStyle w:val="Heading1"/>
        <w:spacing w:before="0" w:after="220"/>
        <w:rPr>
          <w:bCs w:val="0"/>
          <w:caps w:val="0"/>
        </w:rPr>
      </w:pPr>
      <w:bookmarkStart w:id="97" w:name="_Toc110261422"/>
      <w:r>
        <w:rPr>
          <w:caps w:val="0"/>
        </w:rPr>
        <w:t>Реестры традиционных знаний</w:t>
      </w:r>
      <w:bookmarkEnd w:id="97"/>
    </w:p>
    <w:p w:rsidR="002C527D" w:rsidRPr="0010796B" w:rsidRDefault="002C527D" w:rsidP="00091D61">
      <w:pPr>
        <w:spacing w:after="220"/>
        <w:rPr>
          <w:szCs w:val="22"/>
        </w:rPr>
      </w:pPr>
      <w: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10796B">
        <w:rPr>
          <w:rStyle w:val="FootnoteReference"/>
          <w:szCs w:val="22"/>
        </w:rPr>
        <w:footnoteReference w:id="134"/>
      </w:r>
      <w:r>
        <w:t xml:space="preserve">.  </w:t>
      </w:r>
    </w:p>
    <w:p w:rsidR="002C527D" w:rsidRPr="0010796B" w:rsidRDefault="002C527D" w:rsidP="00091D61">
      <w:pPr>
        <w:spacing w:after="220"/>
        <w:rPr>
          <w:szCs w:val="22"/>
        </w:rPr>
      </w:pPr>
      <w: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10796B">
        <w:rPr>
          <w:rStyle w:val="FootnoteReference"/>
          <w:szCs w:val="22"/>
        </w:rPr>
        <w:footnoteReference w:id="135"/>
      </w:r>
      <w:r>
        <w:t>.</w:t>
      </w:r>
    </w:p>
    <w:p w:rsidR="002C527D" w:rsidRPr="0010796B" w:rsidRDefault="002C527D" w:rsidP="00091D61">
      <w:pPr>
        <w:spacing w:after="220"/>
        <w:rPr>
          <w:szCs w:val="22"/>
        </w:rPr>
      </w:pPr>
      <w: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Pr>
          <w:rStyle w:val="FootnoteReference"/>
        </w:rPr>
        <w:t xml:space="preserve"> </w:t>
      </w:r>
      <w:r w:rsidRPr="0010796B">
        <w:rPr>
          <w:rStyle w:val="FootnoteReference"/>
          <w:szCs w:val="22"/>
        </w:rPr>
        <w:footnoteReference w:id="136"/>
      </w:r>
    </w:p>
    <w:p w:rsidR="002C527D" w:rsidRPr="0010796B" w:rsidRDefault="002C527D" w:rsidP="00091D61">
      <w:pPr>
        <w:spacing w:after="220"/>
        <w:rPr>
          <w:szCs w:val="22"/>
        </w:rPr>
      </w:pPr>
      <w:r>
        <w:t xml:space="preserve">Примером национального законодательства может служить статья 16 Закона Перу № 27811 </w:t>
      </w:r>
      <w:r>
        <w:rPr>
          <w:i/>
          <w:iCs/>
        </w:rPr>
        <w:t>«О введении режима охраны коллективных знаний коренных народов, основанных на биологических ресурсах»</w:t>
      </w:r>
      <w:r>
        <w:t>, которая гласит следующее: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10796B">
        <w:rPr>
          <w:szCs w:val="22"/>
          <w:vertAlign w:val="superscript"/>
        </w:rPr>
        <w:footnoteReference w:id="137"/>
      </w:r>
      <w:r>
        <w:t>.  Кроме того, в статье 15 предусматривается, что «[з]аписи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национальный реестр коллективных знаний коренных народов; (c) местные реестры коллективных знаний коренных народов</w:t>
      </w:r>
      <w:r>
        <w:rPr>
          <w:i/>
        </w:rPr>
        <w:t>».</w:t>
      </w:r>
    </w:p>
    <w:p w:rsidR="002C527D" w:rsidRPr="0010796B" w:rsidRDefault="002C527D" w:rsidP="00091D61">
      <w:pPr>
        <w:pStyle w:val="Heading1"/>
        <w:spacing w:before="0" w:after="220"/>
        <w:rPr>
          <w:bCs w:val="0"/>
          <w:caps w:val="0"/>
        </w:rPr>
      </w:pPr>
      <w:bookmarkStart w:id="98" w:name="_Toc110261423"/>
      <w:r>
        <w:rPr>
          <w:caps w:val="0"/>
        </w:rPr>
        <w:t>Репутация</w:t>
      </w:r>
      <w:bookmarkEnd w:id="98"/>
    </w:p>
    <w:p w:rsidR="002C527D" w:rsidRPr="0010796B" w:rsidRDefault="002C527D" w:rsidP="00091D61">
      <w:pPr>
        <w:spacing w:after="220"/>
        <w:rPr>
          <w:szCs w:val="22"/>
        </w:rPr>
      </w:pPr>
      <w: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10796B">
        <w:rPr>
          <w:rStyle w:val="FootnoteReference"/>
          <w:szCs w:val="22"/>
          <w:lang w:val="en"/>
        </w:rPr>
        <w:footnoteReference w:id="138"/>
      </w:r>
      <w:r>
        <w:t xml:space="preserve">.  На Брюссельской конференции по пересмотру </w:t>
      </w:r>
      <w:r>
        <w:rPr>
          <w:i/>
        </w:rPr>
        <w:t>Бернской Конвенции об охране литературных и художественных произведений</w:t>
      </w:r>
      <w: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10796B">
        <w:rPr>
          <w:rStyle w:val="FootnoteReference"/>
          <w:szCs w:val="22"/>
          <w:lang w:val="en"/>
        </w:rPr>
        <w:footnoteReference w:id="139"/>
      </w:r>
      <w:r>
        <w:t>.</w:t>
      </w:r>
    </w:p>
    <w:p w:rsidR="002C527D" w:rsidRPr="0010796B" w:rsidRDefault="002C527D" w:rsidP="00091D61">
      <w:pPr>
        <w:pStyle w:val="Heading1"/>
        <w:spacing w:before="0" w:after="220"/>
        <w:rPr>
          <w:bCs w:val="0"/>
          <w:caps w:val="0"/>
        </w:rPr>
      </w:pPr>
      <w:bookmarkStart w:id="99" w:name="_Toc110261424"/>
      <w:r>
        <w:rPr>
          <w:caps w:val="0"/>
        </w:rPr>
        <w:t>Священный</w:t>
      </w:r>
      <w:bookmarkEnd w:id="99"/>
    </w:p>
    <w:p w:rsidR="002C527D" w:rsidRPr="0010796B" w:rsidRDefault="002C527D" w:rsidP="00091D61">
      <w:pPr>
        <w:spacing w:after="220"/>
        <w:rPr>
          <w:szCs w:val="22"/>
        </w:rPr>
      </w:pPr>
      <w: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10796B">
        <w:rPr>
          <w:rStyle w:val="FootnoteReference"/>
          <w:szCs w:val="22"/>
        </w:rPr>
        <w:footnoteReference w:id="140"/>
      </w:r>
      <w:r>
        <w:t xml:space="preserve">.  </w:t>
      </w:r>
    </w:p>
    <w:p w:rsidR="002C527D" w:rsidRPr="0010796B" w:rsidRDefault="002C527D" w:rsidP="00091D61">
      <w:pPr>
        <w:spacing w:after="220"/>
        <w:rPr>
          <w:szCs w:val="22"/>
        </w:rPr>
      </w:pPr>
      <w:r>
        <w:t>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p>
    <w:p w:rsidR="002C527D" w:rsidRPr="0010796B" w:rsidRDefault="002C527D" w:rsidP="00091D61">
      <w:pPr>
        <w:spacing w:after="220"/>
        <w:rPr>
          <w:szCs w:val="22"/>
        </w:rPr>
      </w:pPr>
      <w:r>
        <w:t xml:space="preserve">В </w:t>
      </w:r>
      <w:r>
        <w:rPr>
          <w:i/>
        </w:rPr>
        <w:t>Отчете ВОИС о миссиях по установлению фактов, касающихся интеллектуальной собственности и традиционных знаний</w:t>
      </w:r>
      <w: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10796B">
        <w:rPr>
          <w:rStyle w:val="FootnoteReference"/>
          <w:szCs w:val="22"/>
        </w:rPr>
        <w:footnoteReference w:id="141"/>
      </w:r>
      <w:r>
        <w:t>.  В Перу некоторые «знания передавались из поколения в поколения посредством некоей священной неписаной «книги»</w:t>
      </w:r>
      <w:r w:rsidRPr="0010796B">
        <w:rPr>
          <w:rStyle w:val="FootnoteReference"/>
          <w:szCs w:val="22"/>
        </w:rPr>
        <w:footnoteReference w:id="142"/>
      </w:r>
      <w:r>
        <w:t>.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p>
    <w:p w:rsidR="002C527D" w:rsidRPr="0010796B" w:rsidRDefault="002C527D" w:rsidP="00091D61">
      <w:pPr>
        <w:spacing w:after="220"/>
        <w:rPr>
          <w:szCs w:val="22"/>
        </w:rPr>
      </w:pPr>
      <w:r>
        <w:t>В контексте интеллектуальной собственности и особенно деятельности МКГР можно сделать следующие замечания:</w:t>
      </w:r>
    </w:p>
    <w:p w:rsidR="002C527D" w:rsidRPr="0010796B" w:rsidRDefault="002C527D" w:rsidP="0010796B">
      <w:pPr>
        <w:numPr>
          <w:ilvl w:val="0"/>
          <w:numId w:val="27"/>
        </w:numPr>
        <w:spacing w:after="120"/>
        <w:rPr>
          <w:szCs w:val="22"/>
          <w:u w:val="single"/>
        </w:rPr>
      </w:pPr>
      <w: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10796B">
        <w:rPr>
          <w:rStyle w:val="FootnoteReference"/>
          <w:szCs w:val="22"/>
        </w:rPr>
        <w:footnoteReference w:id="143"/>
      </w:r>
      <w: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10796B">
        <w:rPr>
          <w:rStyle w:val="FootnoteReference"/>
          <w:szCs w:val="22"/>
        </w:rPr>
        <w:footnoteReference w:id="144"/>
      </w:r>
      <w:r>
        <w:t xml:space="preserve">;  </w:t>
      </w:r>
    </w:p>
    <w:p w:rsidR="002C527D" w:rsidRPr="0010796B" w:rsidRDefault="002C527D" w:rsidP="0010796B">
      <w:pPr>
        <w:numPr>
          <w:ilvl w:val="0"/>
          <w:numId w:val="27"/>
        </w:numPr>
        <w:spacing w:after="220"/>
        <w:rPr>
          <w:szCs w:val="22"/>
          <w:u w:val="single"/>
        </w:rPr>
      </w:pPr>
      <w: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10796B">
        <w:rPr>
          <w:rStyle w:val="FootnoteReference"/>
          <w:szCs w:val="22"/>
        </w:rPr>
        <w:footnoteReference w:id="145"/>
      </w:r>
      <w:r>
        <w:t xml:space="preserve">. </w:t>
      </w:r>
    </w:p>
    <w:p w:rsidR="002C527D" w:rsidRPr="0010796B" w:rsidRDefault="002C527D" w:rsidP="00091D61">
      <w:pPr>
        <w:pStyle w:val="Heading1"/>
        <w:spacing w:before="0" w:after="220"/>
        <w:rPr>
          <w:bCs w:val="0"/>
          <w:caps w:val="0"/>
        </w:rPr>
      </w:pPr>
      <w:bookmarkStart w:id="100" w:name="_Toc110261425"/>
      <w:r>
        <w:rPr>
          <w:caps w:val="0"/>
        </w:rPr>
        <w:t>Сохранение (охрана)</w:t>
      </w:r>
      <w:bookmarkEnd w:id="100"/>
    </w:p>
    <w:p w:rsidR="002C527D" w:rsidRPr="0010796B" w:rsidRDefault="002C527D" w:rsidP="00091D61">
      <w:pPr>
        <w:spacing w:after="220"/>
        <w:rPr>
          <w:i/>
          <w:szCs w:val="22"/>
        </w:rPr>
      </w:pPr>
      <w:r>
        <w:t xml:space="preserve">В Конвенции об охране нематериального культурного наследия (2003 г.)  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w:t>
      </w:r>
      <w:r>
        <w:rPr>
          <w:i/>
        </w:rPr>
        <w:t xml:space="preserve"> </w:t>
      </w:r>
      <w:r>
        <w:t>Охрана относится к принятию мер предосторожности с целью защиты определенной культурной практики и идей, которые считаются ценными.</w:t>
      </w:r>
    </w:p>
    <w:p w:rsidR="002C527D" w:rsidRPr="0010796B" w:rsidRDefault="002C527D" w:rsidP="00091D61">
      <w:pPr>
        <w:pStyle w:val="Heading1"/>
        <w:spacing w:before="0" w:after="220"/>
        <w:rPr>
          <w:bCs w:val="0"/>
          <w:caps w:val="0"/>
        </w:rPr>
      </w:pPr>
      <w:bookmarkStart w:id="101" w:name="_Toc110261426"/>
      <w:r>
        <w:rPr>
          <w:caps w:val="0"/>
        </w:rPr>
        <w:t>Сохранение в тайне</w:t>
      </w:r>
      <w:bookmarkEnd w:id="101"/>
    </w:p>
    <w:p w:rsidR="002C527D" w:rsidRPr="0010796B" w:rsidRDefault="002C527D" w:rsidP="00091D61">
      <w:pPr>
        <w:spacing w:after="220"/>
        <w:rPr>
          <w:szCs w:val="22"/>
        </w:rPr>
      </w:pPr>
      <w: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10796B">
        <w:rPr>
          <w:rStyle w:val="FootnoteReference"/>
          <w:szCs w:val="22"/>
        </w:rPr>
        <w:footnoteReference w:id="146"/>
      </w:r>
      <w:r>
        <w:t>.</w:t>
      </w:r>
    </w:p>
    <w:p w:rsidR="002C527D" w:rsidRPr="0010796B" w:rsidRDefault="002C527D" w:rsidP="00091D61">
      <w:pPr>
        <w:pStyle w:val="Heading1"/>
        <w:spacing w:before="0" w:after="220"/>
        <w:rPr>
          <w:bCs w:val="0"/>
          <w:iCs/>
          <w:caps w:val="0"/>
        </w:rPr>
      </w:pPr>
      <w:bookmarkStart w:id="102" w:name="_Toc110261427"/>
      <w:r>
        <w:rPr>
          <w:caps w:val="0"/>
        </w:rPr>
        <w:t>Источник генетических ресурсов</w:t>
      </w:r>
      <w:bookmarkEnd w:id="102"/>
    </w:p>
    <w:p w:rsidR="002C527D" w:rsidRPr="0010796B" w:rsidRDefault="002C527D" w:rsidP="00091D61">
      <w:pPr>
        <w:spacing w:after="220"/>
        <w:rPr>
          <w:szCs w:val="22"/>
        </w:rPr>
      </w:pPr>
      <w: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10796B">
        <w:rPr>
          <w:rStyle w:val="FootnoteReference"/>
          <w:iCs/>
          <w:szCs w:val="22"/>
        </w:rPr>
        <w:footnoteReference w:id="147"/>
      </w:r>
      <w:r>
        <w:t>, многостороннюю систему Международного договора Продовольственной и сельскохозяйственной организации (ФАО)</w:t>
      </w:r>
      <w:r w:rsidRPr="0010796B">
        <w:rPr>
          <w:rStyle w:val="FootnoteReference"/>
          <w:iCs/>
          <w:szCs w:val="22"/>
        </w:rPr>
        <w:footnoteReference w:id="148"/>
      </w:r>
      <w:r>
        <w:t xml:space="preserve"> коренные и местные общины</w:t>
      </w:r>
      <w:r w:rsidRPr="0010796B">
        <w:rPr>
          <w:rStyle w:val="FootnoteReference"/>
          <w:iCs/>
          <w:szCs w:val="22"/>
        </w:rPr>
        <w:footnoteReference w:id="149"/>
      </w:r>
      <w:r>
        <w:t>;  и вторичные источники, включая, в частности, коллекции ex situ и научную литературу</w:t>
      </w:r>
      <w:r w:rsidRPr="0010796B">
        <w:rPr>
          <w:rStyle w:val="FootnoteReference"/>
          <w:iCs/>
          <w:szCs w:val="22"/>
        </w:rPr>
        <w:footnoteReference w:id="150"/>
      </w:r>
      <w:r>
        <w:t>».</w:t>
      </w:r>
    </w:p>
    <w:p w:rsidR="002C527D" w:rsidRPr="0010796B" w:rsidRDefault="002C527D" w:rsidP="00091D61">
      <w:pPr>
        <w:pStyle w:val="Heading1"/>
        <w:spacing w:before="0" w:after="220"/>
        <w:rPr>
          <w:bCs w:val="0"/>
          <w:i/>
          <w:iCs/>
          <w:caps w:val="0"/>
        </w:rPr>
      </w:pPr>
      <w:bookmarkStart w:id="103" w:name="_Toc110261428"/>
      <w:r>
        <w:rPr>
          <w:i/>
          <w:caps w:val="0"/>
        </w:rPr>
        <w:t>Sui generis</w:t>
      </w:r>
      <w:bookmarkEnd w:id="103"/>
    </w:p>
    <w:p w:rsidR="002C527D" w:rsidRPr="0010796B" w:rsidRDefault="002C527D" w:rsidP="00091D61">
      <w:pPr>
        <w:spacing w:after="220"/>
        <w:rPr>
          <w:szCs w:val="22"/>
        </w:rPr>
      </w:pPr>
      <w:r>
        <w:t>В юридическом словаре Блэка термин «sui generis» определяется следующим образом: «[в переводе с латинского – «в своем роде»].</w:t>
      </w:r>
      <w:r>
        <w:rPr>
          <w:i/>
        </w:rPr>
        <w:t xml:space="preserve">  </w:t>
      </w:r>
      <w:r>
        <w:t>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Pr>
          <w:i/>
        </w:rPr>
        <w:t>.</w:t>
      </w:r>
      <w:r>
        <w:t xml:space="preserve"> Система </w:t>
      </w:r>
      <w:r>
        <w:rPr>
          <w:i/>
        </w:rPr>
        <w:t>sui generis</w:t>
      </w:r>
      <w:r>
        <w:t xml:space="preserve">–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Pr>
          <w:i/>
        </w:rPr>
        <w:t xml:space="preserve">sui generis, </w:t>
      </w:r>
      <w:r>
        <w:t xml:space="preserve">таких, как права растениеводов-селекционеров – отраженные в </w:t>
      </w:r>
      <w:r>
        <w:rPr>
          <w:i/>
        </w:rPr>
        <w:t xml:space="preserve">Международной конвенции по охране новых сортов растений </w:t>
      </w:r>
      <w:r>
        <w:t xml:space="preserve">(1991 г.)  («Конвенция УПОВ») – и охраняемые права интеллектуальной собственности на интегральные микросхемы – отраженные в </w:t>
      </w:r>
      <w:r>
        <w:rPr>
          <w:i/>
        </w:rPr>
        <w:t>Договоре об интеллектуальной собственности в отношении интегральных микросхем</w:t>
      </w:r>
      <w:r>
        <w:t xml:space="preserve"> (1989 г.)  («Вашингтонский договор»).  </w:t>
      </w:r>
      <w:r>
        <w:rPr>
          <w:i/>
        </w:rPr>
        <w:t>Закон Панамы № 20 от 26 июня 2000 г.</w:t>
      </w:r>
      <w:r>
        <w:t xml:space="preserve"> </w:t>
      </w:r>
      <w:r>
        <w:rPr>
          <w:i/>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t xml:space="preserve">, представляет собой режим sui generis.  </w:t>
      </w:r>
    </w:p>
    <w:p w:rsidR="002C527D" w:rsidRPr="0010796B" w:rsidRDefault="002C527D" w:rsidP="00091D61">
      <w:pPr>
        <w:pStyle w:val="Heading1"/>
        <w:spacing w:before="0" w:after="220"/>
        <w:rPr>
          <w:bCs w:val="0"/>
          <w:iCs/>
          <w:caps w:val="0"/>
        </w:rPr>
      </w:pPr>
      <w:bookmarkStart w:id="104" w:name="_Toc110261429"/>
      <w:r>
        <w:rPr>
          <w:caps w:val="0"/>
        </w:rPr>
        <w:t>Свакопмундский протокол об охране традиционных знаний и выражений фольклора</w:t>
      </w:r>
      <w:bookmarkEnd w:id="104"/>
    </w:p>
    <w:p w:rsidR="002C527D" w:rsidRPr="0010796B" w:rsidRDefault="002C527D" w:rsidP="00091D61">
      <w:pPr>
        <w:spacing w:after="220"/>
        <w:rPr>
          <w:szCs w:val="22"/>
        </w:rPr>
      </w:pPr>
      <w:r>
        <w:t>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  Протокол вступил в силу 11 мая 2015 г., после того как шесть государств – членов АРОИС сдали на хранение свои документы о ратификации или присоединении.</w:t>
      </w:r>
    </w:p>
    <w:p w:rsidR="002C527D" w:rsidRPr="0010796B" w:rsidRDefault="002C527D" w:rsidP="00091D61">
      <w:pPr>
        <w:pStyle w:val="Heading1"/>
        <w:spacing w:before="0" w:after="220"/>
        <w:rPr>
          <w:bCs w:val="0"/>
          <w:iCs/>
          <w:caps w:val="0"/>
        </w:rPr>
      </w:pPr>
      <w:bookmarkStart w:id="105" w:name="_Toc110261430"/>
      <w:r>
        <w:rPr>
          <w:caps w:val="0"/>
        </w:rPr>
        <w:t>Выражения в материальной форме</w:t>
      </w:r>
      <w:bookmarkEnd w:id="105"/>
    </w:p>
    <w:p w:rsidR="002C527D" w:rsidRPr="0010796B" w:rsidRDefault="002C527D" w:rsidP="00091D61">
      <w:pPr>
        <w:spacing w:after="220"/>
        <w:rPr>
          <w:szCs w:val="22"/>
        </w:rPr>
      </w:pPr>
      <w:r>
        <w:t>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w:t>
      </w:r>
    </w:p>
    <w:p w:rsidR="002C527D" w:rsidRPr="0010796B" w:rsidRDefault="002C527D" w:rsidP="00091D61">
      <w:pPr>
        <w:spacing w:after="220"/>
        <w:rPr>
          <w:szCs w:val="22"/>
        </w:rPr>
      </w:pPr>
      <w:r>
        <w:t>Выражения в материальной форме – это выражения, воплощенные в материальном объекте</w:t>
      </w:r>
      <w:r w:rsidRPr="0010796B">
        <w:rPr>
          <w:rStyle w:val="FootnoteReference"/>
          <w:szCs w:val="22"/>
        </w:rPr>
        <w:footnoteReference w:id="151"/>
      </w:r>
      <w:r>
        <w:t>.  Они не обязательно сводятся к материальной форме, но должны быть воплощены в постоянном материале, например, в камне, дереве, текстиле, золоте и проч.  Примерами элементов, составляющих выражения в материальной форме, являются:</w:t>
      </w:r>
    </w:p>
    <w:p w:rsidR="002C527D" w:rsidRPr="0010796B" w:rsidRDefault="002C527D" w:rsidP="00D03A08">
      <w:pPr>
        <w:numPr>
          <w:ilvl w:val="2"/>
          <w:numId w:val="14"/>
        </w:numPr>
        <w:tabs>
          <w:tab w:val="clear" w:pos="2340"/>
          <w:tab w:val="num" w:pos="1560"/>
        </w:tabs>
        <w:autoSpaceDE w:val="0"/>
        <w:autoSpaceDN w:val="0"/>
        <w:adjustRightInd w:val="0"/>
        <w:ind w:left="1560" w:hanging="480"/>
        <w:rPr>
          <w:szCs w:val="22"/>
        </w:rPr>
      </w:pPr>
      <w: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p>
    <w:p w:rsidR="002C527D" w:rsidRPr="0010796B" w:rsidRDefault="002C527D" w:rsidP="00D03A08">
      <w:pPr>
        <w:numPr>
          <w:ilvl w:val="2"/>
          <w:numId w:val="14"/>
        </w:numPr>
        <w:tabs>
          <w:tab w:val="clear" w:pos="2340"/>
          <w:tab w:val="num" w:pos="1560"/>
        </w:tabs>
        <w:autoSpaceDE w:val="0"/>
        <w:autoSpaceDN w:val="0"/>
        <w:adjustRightInd w:val="0"/>
        <w:ind w:left="1560" w:hanging="480"/>
        <w:rPr>
          <w:szCs w:val="22"/>
        </w:rPr>
      </w:pPr>
      <w:r>
        <w:t>музыкальные инструменты;</w:t>
      </w:r>
    </w:p>
    <w:p w:rsidR="002C527D" w:rsidRPr="0010796B" w:rsidRDefault="002C527D" w:rsidP="008F7C18">
      <w:pPr>
        <w:numPr>
          <w:ilvl w:val="2"/>
          <w:numId w:val="14"/>
        </w:numPr>
        <w:tabs>
          <w:tab w:val="clear" w:pos="2340"/>
          <w:tab w:val="num" w:pos="1560"/>
        </w:tabs>
        <w:autoSpaceDE w:val="0"/>
        <w:autoSpaceDN w:val="0"/>
        <w:adjustRightInd w:val="0"/>
        <w:spacing w:after="220"/>
        <w:ind w:left="1559" w:hanging="482"/>
        <w:rPr>
          <w:szCs w:val="22"/>
        </w:rPr>
      </w:pPr>
      <w:r>
        <w:t>архитектурные формы</w:t>
      </w:r>
      <w:r w:rsidRPr="0010796B">
        <w:rPr>
          <w:vertAlign w:val="superscript"/>
        </w:rPr>
        <w:footnoteReference w:id="152"/>
      </w:r>
      <w:r>
        <w:t>.</w:t>
      </w:r>
    </w:p>
    <w:p w:rsidR="002C527D" w:rsidRPr="0010796B" w:rsidRDefault="002C527D" w:rsidP="00091D61">
      <w:pPr>
        <w:pStyle w:val="Heading1"/>
        <w:spacing w:before="0" w:after="220"/>
        <w:rPr>
          <w:bCs w:val="0"/>
          <w:iCs/>
          <w:caps w:val="0"/>
        </w:rPr>
      </w:pPr>
      <w:bookmarkStart w:id="106" w:name="_Toc110261431"/>
      <w:r>
        <w:rPr>
          <w:caps w:val="0"/>
        </w:rPr>
        <w:t>Традиционный контекст</w:t>
      </w:r>
      <w:bookmarkEnd w:id="106"/>
    </w:p>
    <w:p w:rsidR="002C527D" w:rsidRPr="0010796B" w:rsidRDefault="002C527D" w:rsidP="00091D61">
      <w:pPr>
        <w:spacing w:after="220"/>
        <w:rPr>
          <w:szCs w:val="22"/>
        </w:rPr>
      </w:pPr>
      <w: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10796B">
        <w:rPr>
          <w:rStyle w:val="FootnoteReference"/>
          <w:szCs w:val="22"/>
        </w:rPr>
        <w:footnoteReference w:id="153"/>
      </w:r>
      <w:r>
        <w:t>.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10796B">
        <w:rPr>
          <w:rStyle w:val="FootnoteReference"/>
          <w:szCs w:val="22"/>
        </w:rPr>
        <w:footnoteReference w:id="154"/>
      </w:r>
      <w:r>
        <w:t>.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10796B">
        <w:rPr>
          <w:rStyle w:val="FootnoteReference"/>
          <w:szCs w:val="22"/>
        </w:rPr>
        <w:footnoteReference w:id="155"/>
      </w:r>
      <w:r>
        <w:t>.</w:t>
      </w:r>
    </w:p>
    <w:p w:rsidR="002C527D" w:rsidRPr="0010796B" w:rsidRDefault="002C527D" w:rsidP="00091D61">
      <w:pPr>
        <w:spacing w:after="220"/>
        <w:rPr>
          <w:szCs w:val="22"/>
        </w:rPr>
      </w:pPr>
      <w:r>
        <w:t xml:space="preserve">Как указано в документе «Элементы системы </w:t>
      </w:r>
      <w:r>
        <w:rPr>
          <w:i/>
        </w:rPr>
        <w:t>sui generis</w:t>
      </w:r>
      <w: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10796B">
        <w:rPr>
          <w:rStyle w:val="FootnoteReference"/>
          <w:szCs w:val="22"/>
        </w:rPr>
        <w:footnoteReference w:id="156"/>
      </w:r>
      <w:r>
        <w:t>.</w:t>
      </w:r>
    </w:p>
    <w:p w:rsidR="002C527D" w:rsidRPr="0010796B" w:rsidRDefault="002C527D" w:rsidP="00091D61">
      <w:pPr>
        <w:pStyle w:val="Heading1"/>
        <w:spacing w:before="0" w:after="220"/>
        <w:rPr>
          <w:bCs w:val="0"/>
          <w:iCs/>
          <w:caps w:val="0"/>
        </w:rPr>
      </w:pPr>
      <w:bookmarkStart w:id="107" w:name="_Toc110261432"/>
      <w:r>
        <w:rPr>
          <w:caps w:val="0"/>
        </w:rPr>
        <w:t>Традиционные выражения культуры</w:t>
      </w:r>
      <w:bookmarkEnd w:id="107"/>
    </w:p>
    <w:p w:rsidR="002C527D" w:rsidRPr="0010796B" w:rsidRDefault="002C527D" w:rsidP="00091D61">
      <w:pPr>
        <w:spacing w:after="220"/>
        <w:rPr>
          <w:szCs w:val="22"/>
        </w:rPr>
      </w:pPr>
      <w: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w:t>
      </w:r>
      <w:r>
        <w:rPr>
          <w:snapToGrid w:val="0"/>
        </w:rPr>
        <w:t>традиционные выражения культуры</w:t>
      </w:r>
      <w:r>
        <w:t xml:space="preserve">»,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2C527D" w:rsidRPr="0010796B" w:rsidRDefault="002C527D" w:rsidP="00091D61">
      <w:pPr>
        <w:pStyle w:val="Heading1"/>
        <w:spacing w:before="0" w:after="220"/>
        <w:rPr>
          <w:bCs w:val="0"/>
          <w:iCs/>
          <w:caps w:val="0"/>
        </w:rPr>
      </w:pPr>
      <w:bookmarkStart w:id="108" w:name="_Toc110261433"/>
      <w:r>
        <w:rPr>
          <w:caps w:val="0"/>
        </w:rPr>
        <w:t>Традиционные культуры</w:t>
      </w:r>
      <w:bookmarkEnd w:id="108"/>
    </w:p>
    <w:p w:rsidR="002C527D" w:rsidRPr="0010796B" w:rsidRDefault="002C527D" w:rsidP="00091D61">
      <w:pPr>
        <w:spacing w:after="220"/>
        <w:rPr>
          <w:szCs w:val="22"/>
        </w:rPr>
      </w:pPr>
      <w: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10796B">
        <w:rPr>
          <w:rStyle w:val="FootnoteReference"/>
          <w:szCs w:val="22"/>
          <w:lang w:val="en"/>
        </w:rPr>
        <w:footnoteReference w:id="157"/>
      </w:r>
      <w:r>
        <w:t>.</w:t>
      </w:r>
    </w:p>
    <w:p w:rsidR="002C527D" w:rsidRPr="0010796B" w:rsidRDefault="002C527D" w:rsidP="00091D61">
      <w:pPr>
        <w:pStyle w:val="Heading1"/>
        <w:spacing w:before="0" w:after="220"/>
        <w:rPr>
          <w:bCs w:val="0"/>
          <w:iCs/>
          <w:caps w:val="0"/>
        </w:rPr>
      </w:pPr>
      <w:bookmarkStart w:id="109" w:name="_Toc110261434"/>
      <w:r>
        <w:rPr>
          <w:caps w:val="0"/>
        </w:rPr>
        <w:t>Традиционные природоохранные знания/традиционные экологические знания</w:t>
      </w:r>
      <w:bookmarkEnd w:id="109"/>
    </w:p>
    <w:p w:rsidR="002C527D" w:rsidRPr="0010796B" w:rsidRDefault="008F7C18" w:rsidP="00091D61">
      <w:pPr>
        <w:spacing w:after="220"/>
        <w:rPr>
          <w:szCs w:val="22"/>
        </w:rPr>
      </w:pPr>
      <w:r>
        <w:t>Институт культуры Д</w:t>
      </w:r>
      <w:r w:rsidR="002C527D">
        <w:t>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002C527D" w:rsidRPr="0010796B">
        <w:rPr>
          <w:szCs w:val="22"/>
          <w:vertAlign w:val="superscript"/>
        </w:rPr>
        <w:footnoteReference w:id="158"/>
      </w:r>
      <w:r w:rsidR="002C527D">
        <w:t>.</w:t>
      </w:r>
    </w:p>
    <w:p w:rsidR="002C527D" w:rsidRPr="0010796B" w:rsidRDefault="002C527D" w:rsidP="00091D61">
      <w:pPr>
        <w:spacing w:after="220"/>
        <w:rPr>
          <w:szCs w:val="22"/>
        </w:rPr>
      </w:pPr>
      <w: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10796B">
        <w:rPr>
          <w:szCs w:val="22"/>
          <w:vertAlign w:val="superscript"/>
        </w:rPr>
        <w:footnoteReference w:id="159"/>
      </w:r>
      <w:r>
        <w:t>.</w:t>
      </w:r>
    </w:p>
    <w:p w:rsidR="002C527D" w:rsidRPr="0010796B" w:rsidRDefault="002C527D" w:rsidP="00091D61">
      <w:pPr>
        <w:pStyle w:val="Heading1"/>
        <w:spacing w:before="0" w:after="220"/>
        <w:rPr>
          <w:bCs w:val="0"/>
          <w:iCs/>
          <w:caps w:val="0"/>
        </w:rPr>
      </w:pPr>
      <w:bookmarkStart w:id="110" w:name="_Toc110261435"/>
      <w:r>
        <w:rPr>
          <w:caps w:val="0"/>
        </w:rPr>
        <w:t>Традиционные знания</w:t>
      </w:r>
      <w:bookmarkEnd w:id="110"/>
    </w:p>
    <w:p w:rsidR="002C527D" w:rsidRPr="0010796B" w:rsidRDefault="002C527D" w:rsidP="00091D61">
      <w:pPr>
        <w:spacing w:after="220"/>
        <w:outlineLvl w:val="0"/>
        <w:rPr>
          <w:szCs w:val="22"/>
        </w:rPr>
      </w:pPr>
      <w:bookmarkStart w:id="111" w:name="_Toc110261436"/>
      <w:r>
        <w:t>Признанного на международном уровне определения традиционных знаний (ТЗ) в настоящее время не существует.</w:t>
      </w:r>
      <w:bookmarkEnd w:id="111"/>
      <w:r>
        <w:t xml:space="preserve">  </w:t>
      </w:r>
    </w:p>
    <w:p w:rsidR="002C527D" w:rsidRPr="0010796B" w:rsidRDefault="002C527D" w:rsidP="00091D61">
      <w:pPr>
        <w:spacing w:after="220"/>
        <w:rPr>
          <w:szCs w:val="22"/>
        </w:rPr>
      </w:pPr>
      <w: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2C527D" w:rsidRPr="0010796B" w:rsidRDefault="002C527D" w:rsidP="0010796B">
      <w:pPr>
        <w:keepLines/>
        <w:spacing w:after="220"/>
        <w:rPr>
          <w:szCs w:val="22"/>
        </w:rPr>
      </w:pPr>
      <w: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10796B">
        <w:rPr>
          <w:szCs w:val="22"/>
          <w:vertAlign w:val="superscript"/>
        </w:rPr>
        <w:footnoteReference w:id="160"/>
      </w:r>
      <w:r>
        <w:t xml:space="preserve">. </w:t>
      </w:r>
    </w:p>
    <w:p w:rsidR="002C527D" w:rsidRPr="0010796B" w:rsidRDefault="002C527D" w:rsidP="00091D61">
      <w:pPr>
        <w:pStyle w:val="Heading1"/>
        <w:spacing w:before="0" w:after="220"/>
        <w:rPr>
          <w:bCs w:val="0"/>
          <w:iCs/>
          <w:caps w:val="0"/>
        </w:rPr>
      </w:pPr>
      <w:bookmarkStart w:id="112" w:name="_Toc110261437"/>
      <w:r>
        <w:rPr>
          <w:caps w:val="0"/>
        </w:rPr>
        <w:t>Цифровая библиотека традиционных знаний</w:t>
      </w:r>
      <w:bookmarkEnd w:id="112"/>
    </w:p>
    <w:p w:rsidR="002C527D" w:rsidRPr="0010796B" w:rsidRDefault="002C527D" w:rsidP="00091D61">
      <w:pPr>
        <w:spacing w:after="220"/>
        <w:rPr>
          <w:szCs w:val="22"/>
        </w:rPr>
      </w:pPr>
      <w:r>
        <w:t>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10796B">
        <w:rPr>
          <w:szCs w:val="22"/>
          <w:vertAlign w:val="superscript"/>
        </w:rPr>
        <w:footnoteReference w:id="161"/>
      </w:r>
      <w:r>
        <w:t>.</w:t>
      </w:r>
    </w:p>
    <w:p w:rsidR="002C527D" w:rsidRPr="0010796B" w:rsidRDefault="002C527D" w:rsidP="00091D61">
      <w:pPr>
        <w:spacing w:after="220"/>
        <w:rPr>
          <w:szCs w:val="22"/>
        </w:rPr>
      </w:pPr>
      <w:r>
        <w:t>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10796B">
        <w:rPr>
          <w:rStyle w:val="FootnoteReference"/>
          <w:szCs w:val="22"/>
        </w:rPr>
        <w:footnoteReference w:id="162"/>
      </w:r>
      <w:r>
        <w:t>.</w:t>
      </w:r>
    </w:p>
    <w:p w:rsidR="002C527D" w:rsidRPr="0010796B" w:rsidRDefault="002C527D" w:rsidP="00091D61">
      <w:pPr>
        <w:pStyle w:val="Heading1"/>
        <w:spacing w:before="0" w:after="220"/>
        <w:rPr>
          <w:bCs w:val="0"/>
          <w:iCs/>
          <w:caps w:val="0"/>
        </w:rPr>
      </w:pPr>
      <w:bookmarkStart w:id="113" w:name="_Toc110261438"/>
      <w:r>
        <w:rPr>
          <w:caps w:val="0"/>
        </w:rPr>
        <w:t>Классификация ресурсов традиционных знаний</w:t>
      </w:r>
      <w:bookmarkEnd w:id="113"/>
    </w:p>
    <w:p w:rsidR="002C527D" w:rsidRPr="0010796B" w:rsidRDefault="002C527D" w:rsidP="00091D61">
      <w:pPr>
        <w:spacing w:after="220"/>
        <w:rPr>
          <w:szCs w:val="22"/>
        </w:rPr>
      </w:pPr>
      <w: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10796B">
        <w:rPr>
          <w:rStyle w:val="FootnoteReference"/>
          <w:szCs w:val="22"/>
        </w:rPr>
        <w:footnoteReference w:id="163"/>
      </w:r>
      <w: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10796B">
        <w:rPr>
          <w:szCs w:val="22"/>
          <w:vertAlign w:val="superscript"/>
        </w:rPr>
        <w:footnoteReference w:id="164"/>
      </w:r>
      <w:r>
        <w:t xml:space="preserve">.  </w:t>
      </w:r>
    </w:p>
    <w:p w:rsidR="002C527D" w:rsidRPr="0010796B" w:rsidRDefault="002C527D" w:rsidP="00091D61">
      <w:pPr>
        <w:pStyle w:val="Heading1"/>
        <w:spacing w:before="0" w:after="220"/>
        <w:rPr>
          <w:bCs w:val="0"/>
          <w:iCs/>
          <w:caps w:val="0"/>
        </w:rPr>
      </w:pPr>
      <w:bookmarkStart w:id="114" w:name="_Toc110261439"/>
      <w:r>
        <w:rPr>
          <w:caps w:val="0"/>
        </w:rPr>
        <w:t>Традиционная медицина</w:t>
      </w:r>
      <w:bookmarkEnd w:id="114"/>
    </w:p>
    <w:p w:rsidR="002C527D" w:rsidRPr="0010796B" w:rsidRDefault="002C527D" w:rsidP="00091D61">
      <w:pPr>
        <w:spacing w:after="220"/>
        <w:rPr>
          <w:szCs w:val="22"/>
        </w:rPr>
      </w:pPr>
      <w: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10796B">
        <w:rPr>
          <w:szCs w:val="22"/>
          <w:vertAlign w:val="superscript"/>
        </w:rPr>
        <w:footnoteReference w:id="165"/>
      </w:r>
      <w:r>
        <w:t>.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10796B">
        <w:rPr>
          <w:szCs w:val="22"/>
          <w:vertAlign w:val="superscript"/>
        </w:rPr>
        <w:footnoteReference w:id="166"/>
      </w:r>
      <w:r>
        <w:t>.</w:t>
      </w:r>
    </w:p>
    <w:p w:rsidR="002C527D" w:rsidRPr="0010796B" w:rsidRDefault="002C527D" w:rsidP="00091D61">
      <w:pPr>
        <w:pStyle w:val="Heading1"/>
        <w:spacing w:before="0" w:after="220"/>
        <w:rPr>
          <w:bCs w:val="0"/>
          <w:iCs/>
          <w:caps w:val="0"/>
        </w:rPr>
      </w:pPr>
      <w:bookmarkStart w:id="115" w:name="_Toc110261440"/>
      <w:r>
        <w:rPr>
          <w:caps w:val="0"/>
        </w:rPr>
        <w:t>Произведения и инновации, основанные на традициях</w:t>
      </w:r>
      <w:bookmarkEnd w:id="115"/>
    </w:p>
    <w:p w:rsidR="002C527D" w:rsidRPr="0010796B" w:rsidRDefault="002C527D" w:rsidP="00091D61">
      <w:pPr>
        <w:spacing w:after="220"/>
        <w:rPr>
          <w:szCs w:val="22"/>
        </w:rPr>
      </w:pPr>
      <w:r>
        <w:t>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как таковых, но развитые и модернизированные вне традиционного контекста</w:t>
      </w:r>
      <w:r w:rsidRPr="0010796B">
        <w:rPr>
          <w:szCs w:val="22"/>
          <w:vertAlign w:val="superscript"/>
        </w:rPr>
        <w:footnoteReference w:id="167"/>
      </w:r>
      <w:r>
        <w:rPr>
          <w:i/>
        </w:rPr>
        <w:t>.</w:t>
      </w:r>
      <w:r>
        <w:t xml:space="preserve">  Традиционные знания как таковые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Pr>
          <w:i/>
        </w:rPr>
        <w:t>»</w:t>
      </w:r>
      <w:r w:rsidRPr="0010796B">
        <w:rPr>
          <w:rStyle w:val="FootnoteReference"/>
          <w:szCs w:val="22"/>
        </w:rPr>
        <w:footnoteReference w:id="168"/>
      </w:r>
      <w:r>
        <w:rPr>
          <w:i/>
        </w:rPr>
        <w:t>.</w:t>
      </w:r>
      <w:r>
        <w:rPr>
          <w:vertAlign w:val="superscript"/>
        </w:rPr>
        <w:t xml:space="preserve">  </w:t>
      </w:r>
      <w:r>
        <w:t>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10796B">
        <w:rPr>
          <w:rStyle w:val="FootnoteReference"/>
          <w:szCs w:val="22"/>
        </w:rPr>
        <w:footnoteReference w:id="169"/>
      </w:r>
      <w: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10796B">
        <w:rPr>
          <w:rStyle w:val="FootnoteReference"/>
          <w:szCs w:val="22"/>
          <w:lang w:val="en"/>
        </w:rPr>
        <w:footnoteReference w:id="170"/>
      </w:r>
      <w:r>
        <w:t>.</w:t>
      </w:r>
    </w:p>
    <w:p w:rsidR="002C527D" w:rsidRPr="0010796B" w:rsidRDefault="002C527D" w:rsidP="00091D61">
      <w:pPr>
        <w:pStyle w:val="Heading1"/>
        <w:spacing w:before="0" w:after="220"/>
        <w:rPr>
          <w:bCs w:val="0"/>
          <w:iCs/>
          <w:caps w:val="0"/>
        </w:rPr>
      </w:pPr>
      <w:bookmarkStart w:id="116" w:name="_Toc110261441"/>
      <w:r>
        <w:rPr>
          <w:caps w:val="0"/>
        </w:rPr>
        <w:t>Конвенция ЮНЕСКО о мерах, направленных на запрещение и предупреждение</w:t>
      </w:r>
      <w:r w:rsidR="008F7C18">
        <w:rPr>
          <w:caps w:val="0"/>
        </w:rPr>
        <w:t xml:space="preserve"> </w:t>
      </w:r>
      <w:r>
        <w:rPr>
          <w:caps w:val="0"/>
        </w:rPr>
        <w:t>незаконного ввоза, вывоза и передачи права собственности на культурные ценности</w:t>
      </w:r>
      <w:bookmarkEnd w:id="116"/>
    </w:p>
    <w:p w:rsidR="002C527D" w:rsidRPr="0010796B" w:rsidRDefault="002C527D" w:rsidP="00091D61">
      <w:pPr>
        <w:spacing w:after="220"/>
        <w:rPr>
          <w:b/>
          <w:szCs w:val="22"/>
        </w:rPr>
      </w:pPr>
      <w:r>
        <w:t>Организация Объединенных Наций по вопросам образования, науки и культуры (ЮНЕСКО) приняла Конвенцию для охраны культурных ценностей, находящихся на территории государства, от опасностей кражи, тайных раскопок и незаконного вывоза.  Конвенция вступила в силу в 1972 г.</w:t>
      </w:r>
    </w:p>
    <w:p w:rsidR="002C527D" w:rsidRPr="0010796B" w:rsidRDefault="002C527D" w:rsidP="00091D61">
      <w:pPr>
        <w:spacing w:after="220"/>
        <w:rPr>
          <w:szCs w:val="22"/>
        </w:rPr>
      </w:pPr>
      <w:r>
        <w:t>Конвенция обязывает своих государств-участников осуществлять меры по трем основным направлениям:</w:t>
      </w:r>
    </w:p>
    <w:p w:rsidR="002C527D" w:rsidRPr="0010796B" w:rsidRDefault="002C527D" w:rsidP="00091D61">
      <w:pPr>
        <w:spacing w:after="220"/>
        <w:ind w:left="567"/>
        <w:rPr>
          <w:szCs w:val="22"/>
        </w:rPr>
      </w:pPr>
      <w:r>
        <w:t>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w:t>
      </w:r>
    </w:p>
    <w:p w:rsidR="002C527D" w:rsidRPr="0010796B" w:rsidRDefault="002C527D" w:rsidP="00091D61">
      <w:pPr>
        <w:spacing w:after="220"/>
        <w:ind w:left="567"/>
        <w:rPr>
          <w:szCs w:val="22"/>
        </w:rPr>
      </w:pPr>
      <w:r>
        <w:t>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которые носят более косвенный характер и обусловлены внутренним законодательством.</w:t>
      </w:r>
    </w:p>
    <w:p w:rsidR="002C527D" w:rsidRPr="0010796B" w:rsidRDefault="002C527D" w:rsidP="00091D61">
      <w:pPr>
        <w:spacing w:after="220"/>
        <w:ind w:left="567"/>
        <w:rPr>
          <w:szCs w:val="22"/>
        </w:rPr>
      </w:pPr>
      <w: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2C527D" w:rsidRPr="0010796B" w:rsidRDefault="002C527D" w:rsidP="00091D61">
      <w:pPr>
        <w:pStyle w:val="Heading1"/>
        <w:spacing w:before="0" w:after="220"/>
        <w:rPr>
          <w:bCs w:val="0"/>
          <w:iCs/>
          <w:caps w:val="0"/>
        </w:rPr>
      </w:pPr>
      <w:bookmarkStart w:id="117" w:name="_Toc110261442"/>
      <w:r>
        <w:rPr>
          <w:caps w:val="0"/>
        </w:rPr>
        <w:t>Конвенция ЮНЕСКО об охране и поощрении разнообразия форм культурного самовыражения</w:t>
      </w:r>
      <w:bookmarkEnd w:id="117"/>
    </w:p>
    <w:p w:rsidR="002C527D" w:rsidRPr="0010796B" w:rsidRDefault="002C527D" w:rsidP="00091D61">
      <w:pPr>
        <w:spacing w:after="220"/>
        <w:rPr>
          <w:szCs w:val="22"/>
        </w:rPr>
      </w:pPr>
      <w:r>
        <w:t xml:space="preserve">Организация Объединенных Наций по вопросам образования, науки и культуры (ЮНЕСКО) приняла </w:t>
      </w:r>
      <w:r>
        <w:rPr>
          <w:i/>
        </w:rPr>
        <w:t>Конвенцию ЮНЕСКО об охране и поощрении разнообразия форм культурного самовыражения</w:t>
      </w:r>
      <w:r>
        <w:t xml:space="preserve">, которая вступила в силу 18 марта 2007 г.  Она вступила в силу 18 Март 2007 г.  </w:t>
      </w:r>
    </w:p>
    <w:p w:rsidR="002C527D" w:rsidRPr="0010796B" w:rsidRDefault="002C527D" w:rsidP="00091D61">
      <w:pPr>
        <w:spacing w:after="220"/>
        <w:rPr>
          <w:spacing w:val="-4"/>
          <w:szCs w:val="22"/>
        </w:rPr>
      </w:pPr>
      <w:r>
        <w:t>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p>
    <w:p w:rsidR="002C527D" w:rsidRPr="0010796B" w:rsidRDefault="002C527D" w:rsidP="00091D61">
      <w:pPr>
        <w:pStyle w:val="Heading1"/>
        <w:spacing w:before="0" w:after="220"/>
        <w:rPr>
          <w:bCs w:val="0"/>
          <w:iCs/>
          <w:caps w:val="0"/>
        </w:rPr>
      </w:pPr>
      <w:bookmarkStart w:id="118" w:name="_Toc110261443"/>
      <w:r>
        <w:rPr>
          <w:caps w:val="0"/>
        </w:rPr>
        <w:t>Конвенция ЮНЕСКО об охране нематериального культурного наследия</w:t>
      </w:r>
      <w:bookmarkEnd w:id="118"/>
    </w:p>
    <w:p w:rsidR="002C527D" w:rsidRPr="0010796B" w:rsidRDefault="002C527D" w:rsidP="00091D61">
      <w:pPr>
        <w:spacing w:after="220"/>
        <w:rPr>
          <w:szCs w:val="22"/>
        </w:rPr>
      </w:pPr>
      <w:r>
        <w:t xml:space="preserve">Конвенция была принята 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rsidR="002C527D" w:rsidRPr="0010796B" w:rsidRDefault="002C527D" w:rsidP="00091D61">
      <w:pPr>
        <w:pStyle w:val="Heading1"/>
        <w:spacing w:before="0" w:after="220"/>
        <w:rPr>
          <w:bCs w:val="0"/>
          <w:iCs/>
          <w:caps w:val="0"/>
        </w:rPr>
      </w:pPr>
      <w:bookmarkStart w:id="119" w:name="_Toc110261444"/>
      <w:r>
        <w:rPr>
          <w:caps w:val="0"/>
        </w:rPr>
        <w:t>Недобросовестная конкуренция</w:t>
      </w:r>
      <w:bookmarkEnd w:id="119"/>
    </w:p>
    <w:p w:rsidR="002C527D" w:rsidRPr="0010796B" w:rsidRDefault="002C527D" w:rsidP="00091D61">
      <w:pPr>
        <w:spacing w:after="220"/>
        <w:rPr>
          <w:szCs w:val="22"/>
        </w:rPr>
      </w:pPr>
      <w: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2C527D" w:rsidRPr="0010796B" w:rsidRDefault="002C527D" w:rsidP="00091D61">
      <w:pPr>
        <w:spacing w:after="220"/>
        <w:rPr>
          <w:szCs w:val="22"/>
        </w:rPr>
      </w:pPr>
      <w:r>
        <w:t xml:space="preserve">Согласно пункту 2 статьи 10bis </w:t>
      </w:r>
      <w:r>
        <w:rPr>
          <w:i/>
        </w:rPr>
        <w:t xml:space="preserve">Парижской конвенции по охране промышленной собственности </w:t>
      </w:r>
      <w:r>
        <w:t>(1883 г.)  «[а]ктом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10bis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2C527D" w:rsidRPr="0010796B" w:rsidRDefault="002C527D" w:rsidP="00091D61">
      <w:pPr>
        <w:pStyle w:val="Heading1"/>
        <w:spacing w:before="0" w:after="220"/>
        <w:rPr>
          <w:bCs w:val="0"/>
          <w:iCs/>
          <w:caps w:val="0"/>
        </w:rPr>
      </w:pPr>
      <w:bookmarkStart w:id="120" w:name="_Toc110261445"/>
      <w:r>
        <w:rPr>
          <w:caps w:val="0"/>
        </w:rPr>
        <w:t>Декларация Организации Объединенных Наций о правах коренных народов</w:t>
      </w:r>
      <w:bookmarkEnd w:id="120"/>
    </w:p>
    <w:p w:rsidR="002C527D" w:rsidRPr="0010796B" w:rsidRDefault="002C527D" w:rsidP="00091D61">
      <w:pPr>
        <w:spacing w:after="220"/>
        <w:rPr>
          <w:szCs w:val="22"/>
        </w:rPr>
      </w:pPr>
      <w:r>
        <w:t xml:space="preserve">В 2007 г. Генеральная Ассамблея Организации Объединенных Наций приняла </w:t>
      </w:r>
      <w:r>
        <w:rPr>
          <w:i/>
        </w:rPr>
        <w:t>Декларацию Организации Объединенных Наций о правах коренных народов</w:t>
      </w:r>
      <w:r>
        <w:t xml:space="preserve">.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 </w:t>
      </w:r>
    </w:p>
    <w:p w:rsidR="002C527D" w:rsidRPr="0010796B" w:rsidRDefault="002C527D" w:rsidP="00091D61">
      <w:pPr>
        <w:spacing w:after="220"/>
        <w:rPr>
          <w:szCs w:val="22"/>
        </w:rPr>
      </w:pPr>
      <w:r>
        <w:t>В отношении традиционных знаний, традиционных выражений культуры и генетических ресурсов в пункте 1 статьи 31 предусматривается следующее: «коренные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“совместно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«коренные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2C527D" w:rsidRPr="0010796B" w:rsidRDefault="002C527D" w:rsidP="00091D61">
      <w:pPr>
        <w:pStyle w:val="Heading1"/>
        <w:spacing w:before="0" w:after="220"/>
        <w:rPr>
          <w:bCs w:val="0"/>
          <w:iCs/>
          <w:caps w:val="0"/>
        </w:rPr>
      </w:pPr>
      <w:bookmarkStart w:id="121" w:name="_Toc110261446"/>
      <w:r>
        <w:rPr>
          <w:caps w:val="0"/>
        </w:rPr>
        <w:t>Всеобщая декларация прав человека</w:t>
      </w:r>
      <w:bookmarkEnd w:id="121"/>
      <w:r>
        <w:rPr>
          <w:caps w:val="0"/>
        </w:rPr>
        <w:t xml:space="preserve"> </w:t>
      </w:r>
    </w:p>
    <w:p w:rsidR="002C527D" w:rsidRPr="0010796B" w:rsidRDefault="002C527D" w:rsidP="00091D61">
      <w:pPr>
        <w:spacing w:after="220"/>
        <w:rPr>
          <w:szCs w:val="22"/>
        </w:rPr>
      </w:pPr>
      <w:r>
        <w:t xml:space="preserve">Всеобщая декларация прав человека является краеугольным документом в области борьбы за права человека.  </w:t>
      </w:r>
      <w:r>
        <w:rPr>
          <w:color w:val="333333"/>
        </w:rPr>
        <w:t>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охране</w:t>
      </w:r>
      <w:r w:rsidRPr="0010796B">
        <w:rPr>
          <w:rStyle w:val="FootnoteReference"/>
          <w:color w:val="333333"/>
          <w:szCs w:val="22"/>
          <w:lang w:val="en"/>
        </w:rPr>
        <w:footnoteReference w:id="171"/>
      </w:r>
      <w:r>
        <w:rPr>
          <w:color w:val="333333"/>
        </w:rPr>
        <w:t>.</w:t>
      </w:r>
    </w:p>
    <w:p w:rsidR="002C527D" w:rsidRPr="0010796B" w:rsidRDefault="002C527D" w:rsidP="00091D61">
      <w:pPr>
        <w:pStyle w:val="Heading1"/>
        <w:spacing w:before="0" w:after="220"/>
        <w:rPr>
          <w:bCs w:val="0"/>
          <w:iCs/>
          <w:caps w:val="0"/>
        </w:rPr>
      </w:pPr>
      <w:bookmarkStart w:id="122" w:name="_Toc110261447"/>
      <w:r>
        <w:rPr>
          <w:caps w:val="0"/>
        </w:rPr>
        <w:t>Использование традиционных выражений культуры/традиционных знаний</w:t>
      </w:r>
      <w:bookmarkEnd w:id="122"/>
    </w:p>
    <w:p w:rsidR="002C527D" w:rsidRPr="0010796B" w:rsidRDefault="002C527D" w:rsidP="00091D61">
      <w:pPr>
        <w:spacing w:after="220"/>
        <w:rPr>
          <w:szCs w:val="22"/>
        </w:rPr>
      </w:pPr>
      <w:r>
        <w:t>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2C527D" w:rsidRPr="0010796B" w:rsidRDefault="002C527D" w:rsidP="00CF71E1">
      <w:pPr>
        <w:rPr>
          <w:i/>
          <w:szCs w:val="22"/>
          <w:u w:val="single"/>
        </w:rPr>
      </w:pPr>
      <w:r>
        <w:rPr>
          <w:i/>
          <w:u w:val="single"/>
        </w:rPr>
        <w:t>Коммерческое использование</w:t>
      </w:r>
    </w:p>
    <w:p w:rsidR="002C527D" w:rsidRPr="0010796B" w:rsidRDefault="002C527D" w:rsidP="00CF71E1">
      <w:pPr>
        <w:spacing w:before="220" w:after="220"/>
        <w:rPr>
          <w:szCs w:val="22"/>
        </w:rPr>
      </w:pPr>
      <w:r>
        <w:t>В юридическом словаре Блэка термин «коммерческое использование» определяется как «использование, которое связано с осуществлением или развитием деятельности, приносящей доход. «Некоммерческое использование» определяется как «использование ради личного удовольствия или в предпринимательских целях, не связанных с получением дохода или выгоды, или иного вознаграждения»</w:t>
      </w:r>
    </w:p>
    <w:p w:rsidR="002C527D" w:rsidRPr="0010796B" w:rsidRDefault="002C527D" w:rsidP="00CF71E1">
      <w:pPr>
        <w:rPr>
          <w:i/>
          <w:szCs w:val="22"/>
          <w:u w:val="single"/>
        </w:rPr>
      </w:pPr>
      <w:r>
        <w:rPr>
          <w:i/>
          <w:u w:val="single"/>
        </w:rPr>
        <w:t>Обычное использование</w:t>
      </w:r>
    </w:p>
    <w:p w:rsidR="002C527D" w:rsidRPr="0010796B" w:rsidRDefault="002C527D" w:rsidP="00CF71E1">
      <w:pPr>
        <w:spacing w:before="220" w:after="220"/>
        <w:rPr>
          <w:szCs w:val="22"/>
        </w:rPr>
      </w:pPr>
      <w:r>
        <w:t xml:space="preserve">В </w:t>
      </w:r>
      <w:r>
        <w:rPr>
          <w:i/>
          <w:iCs/>
        </w:rPr>
        <w:t>Тихоокеанском региональном типовом законе от 2002 года об охране традиционных знаний и проявлений культуры</w:t>
      </w:r>
      <w:r>
        <w:t xml:space="preserve"> 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2C527D" w:rsidRPr="0010796B" w:rsidRDefault="002C527D" w:rsidP="00091D61">
      <w:pPr>
        <w:spacing w:after="220"/>
        <w:rPr>
          <w:szCs w:val="22"/>
        </w:rPr>
      </w:pPr>
      <w:r>
        <w:rPr>
          <w:snapToGrid w:val="0"/>
        </w:rPr>
        <w:t>Термин «непрерывное обычное использование» характеризует устойчивость и живой характер использования</w:t>
      </w:r>
      <w:r>
        <w:t xml:space="preserve"> традиционных знаний </w:t>
      </w:r>
      <w:r>
        <w:rPr>
          <w:snapToGrid w:val="0"/>
        </w:rPr>
        <w:t>и/или традиционных выражений культуры коренными общинами в соответствии с их обычным правом и практикой.</w:t>
      </w:r>
    </w:p>
    <w:p w:rsidR="002C527D" w:rsidRPr="0010796B" w:rsidRDefault="002C527D" w:rsidP="00CF71E1">
      <w:pPr>
        <w:rPr>
          <w:i/>
          <w:szCs w:val="22"/>
          <w:u w:val="single"/>
        </w:rPr>
      </w:pPr>
      <w:r>
        <w:rPr>
          <w:i/>
          <w:u w:val="single"/>
        </w:rPr>
        <w:t>Добросовестное использование</w:t>
      </w:r>
    </w:p>
    <w:p w:rsidR="002C527D" w:rsidRPr="0010796B" w:rsidRDefault="002C527D" w:rsidP="00CF71E1">
      <w:pPr>
        <w:spacing w:before="220" w:after="220"/>
        <w:rPr>
          <w:szCs w:val="22"/>
        </w:rPr>
      </w:pPr>
      <w:r>
        <w:t>Применительно к авторскому праву в юридическом словаре Блэка термин «добросовестное использование» определяется как «разумное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p>
    <w:p w:rsidR="002C527D" w:rsidRPr="0010796B" w:rsidRDefault="002C527D" w:rsidP="00CF71E1">
      <w:pPr>
        <w:rPr>
          <w:i/>
          <w:szCs w:val="22"/>
          <w:u w:val="single"/>
        </w:rPr>
      </w:pPr>
      <w:r>
        <w:rPr>
          <w:i/>
          <w:u w:val="single"/>
        </w:rPr>
        <w:t>Домашнее использование и использование для охраны здоровья</w:t>
      </w:r>
    </w:p>
    <w:p w:rsidR="002C527D" w:rsidRPr="0010796B" w:rsidRDefault="002C527D" w:rsidP="00CF71E1">
      <w:pPr>
        <w:spacing w:before="220"/>
        <w:rPr>
          <w:szCs w:val="22"/>
        </w:rPr>
      </w:pPr>
      <w:r>
        <w:t xml:space="preserve">В юридическом словаре Блэка термин «домашний» определяется как «относящийся к дому или семье;  бытовой».  </w:t>
      </w:r>
    </w:p>
    <w:p w:rsidR="002C527D" w:rsidRPr="0010796B" w:rsidRDefault="002C527D" w:rsidP="00CF71E1">
      <w:pPr>
        <w:spacing w:before="220" w:after="220"/>
        <w:rPr>
          <w:szCs w:val="22"/>
        </w:rPr>
      </w:pPr>
      <w:r>
        <w:t xml:space="preserve">В пункте </w:t>
      </w:r>
      <w:r>
        <w:rPr>
          <w:i/>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t xml:space="preserve">  Далее в пункте 5(с) отмечается следующее: «каждое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p>
    <w:p w:rsidR="002C527D" w:rsidRPr="0010796B" w:rsidRDefault="002C527D" w:rsidP="00CF71E1">
      <w:pPr>
        <w:rPr>
          <w:i/>
          <w:szCs w:val="22"/>
          <w:u w:val="single"/>
        </w:rPr>
      </w:pPr>
      <w:r>
        <w:rPr>
          <w:i/>
          <w:u w:val="single"/>
        </w:rPr>
        <w:t>Использование в исследовательских и образовательных целях</w:t>
      </w:r>
    </w:p>
    <w:p w:rsidR="002C527D" w:rsidRPr="0010796B" w:rsidRDefault="002C527D" w:rsidP="00CF71E1">
      <w:pPr>
        <w:spacing w:before="220" w:after="220"/>
        <w:rPr>
          <w:szCs w:val="22"/>
        </w:rPr>
      </w:pPr>
      <w:r>
        <w:t>Применительно к патентам в юридическом словаре Блэка термин «средство защиты, основанные на принципе использования в экспериментальных целях» определяется как «средство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2C527D" w:rsidRPr="0010796B" w:rsidRDefault="002C527D" w:rsidP="00091D61">
      <w:pPr>
        <w:spacing w:after="220"/>
        <w:rPr>
          <w:szCs w:val="22"/>
        </w:rPr>
      </w:pPr>
      <w: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w:t>
      </w:r>
    </w:p>
    <w:p w:rsidR="002C527D" w:rsidRPr="0010796B" w:rsidRDefault="002C527D" w:rsidP="00091D61">
      <w:pPr>
        <w:ind w:left="567"/>
        <w:rPr>
          <w:szCs w:val="22"/>
        </w:rPr>
      </w:pPr>
      <w:r>
        <w:t>a) действия, совершаемые в личных и некоммерческих целях;</w:t>
      </w:r>
    </w:p>
    <w:p w:rsidR="002C527D" w:rsidRPr="0010796B" w:rsidRDefault="002C527D" w:rsidP="00091D61">
      <w:pPr>
        <w:spacing w:after="220"/>
        <w:ind w:left="567"/>
        <w:rPr>
          <w:szCs w:val="22"/>
        </w:rPr>
      </w:pPr>
      <w:r>
        <w:t>b) действия, совершаемые исключительно в экспериментальных или исследовательских целях.</w:t>
      </w:r>
    </w:p>
    <w:p w:rsidR="002C527D" w:rsidRPr="0010796B" w:rsidRDefault="002C527D" w:rsidP="00091D61">
      <w:pPr>
        <w:pStyle w:val="Heading1"/>
        <w:spacing w:before="0" w:after="220"/>
        <w:rPr>
          <w:bCs w:val="0"/>
          <w:iCs/>
          <w:caps w:val="0"/>
        </w:rPr>
      </w:pPr>
      <w:bookmarkStart w:id="123" w:name="_Toc110261448"/>
      <w:r>
        <w:rPr>
          <w:caps w:val="0"/>
        </w:rPr>
        <w:t>Применение</w:t>
      </w:r>
      <w:bookmarkEnd w:id="123"/>
      <w:r>
        <w:rPr>
          <w:caps w:val="0"/>
        </w:rPr>
        <w:t xml:space="preserve"> </w:t>
      </w:r>
    </w:p>
    <w:p w:rsidR="002C527D" w:rsidRPr="0010796B" w:rsidRDefault="002C527D" w:rsidP="00091D61">
      <w:pPr>
        <w:spacing w:after="220"/>
        <w:rPr>
          <w:szCs w:val="22"/>
        </w:rPr>
      </w:pPr>
      <w:r>
        <w:t xml:space="preserve">В статье 2(c)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rsidR="002C527D" w:rsidRPr="0010796B" w:rsidRDefault="002C527D" w:rsidP="00091D61">
      <w:pPr>
        <w:pStyle w:val="Heading1"/>
        <w:spacing w:before="0" w:after="220"/>
        <w:rPr>
          <w:bCs w:val="0"/>
          <w:iCs/>
          <w:caps w:val="0"/>
        </w:rPr>
      </w:pPr>
      <w:bookmarkStart w:id="124" w:name="_Toc110261449"/>
      <w:r>
        <w:rPr>
          <w:caps w:val="0"/>
        </w:rPr>
        <w:t>Инструментарий ВОИС применительно к документации в области традиционных знаний</w:t>
      </w:r>
      <w:bookmarkEnd w:id="124"/>
    </w:p>
    <w:p w:rsidR="002C527D" w:rsidRPr="0010796B" w:rsidRDefault="002C527D" w:rsidP="00091D61">
      <w:pPr>
        <w:spacing w:after="220"/>
        <w:rPr>
          <w:szCs w:val="22"/>
        </w:rPr>
      </w:pPr>
      <w: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10796B">
        <w:rPr>
          <w:szCs w:val="22"/>
          <w:vertAlign w:val="superscript"/>
        </w:rPr>
        <w:footnoteReference w:id="172"/>
      </w:r>
      <w:r>
        <w:t>.</w:t>
      </w:r>
    </w:p>
    <w:p w:rsidR="002C527D" w:rsidRPr="0010796B" w:rsidRDefault="002C527D" w:rsidP="00091D61">
      <w:pPr>
        <w:spacing w:after="220"/>
        <w:rPr>
          <w:szCs w:val="22"/>
        </w:rPr>
      </w:pPr>
      <w: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2C527D" w:rsidRPr="0010796B" w:rsidRDefault="002C527D" w:rsidP="00091D61">
      <w:pPr>
        <w:spacing w:after="220"/>
        <w:rPr>
          <w:szCs w:val="22"/>
        </w:rPr>
      </w:pPr>
      <w: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p>
    <w:p w:rsidR="002C527D" w:rsidRPr="0010796B" w:rsidRDefault="002C527D" w:rsidP="00091D61">
      <w:pPr>
        <w:pStyle w:val="Heading1"/>
        <w:spacing w:before="0" w:after="220"/>
        <w:rPr>
          <w:bCs w:val="0"/>
          <w:iCs/>
          <w:caps w:val="0"/>
        </w:rPr>
      </w:pPr>
      <w:bookmarkStart w:id="125" w:name="_Toc110261450"/>
      <w:r>
        <w:rPr>
          <w:caps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25"/>
    </w:p>
    <w:p w:rsidR="002C527D" w:rsidRPr="0010796B" w:rsidRDefault="002C527D" w:rsidP="00091D61">
      <w:pPr>
        <w:spacing w:after="220"/>
        <w:rPr>
          <w:snapToGrid w:val="0"/>
          <w:szCs w:val="22"/>
        </w:rPr>
      </w:pPr>
      <w:r>
        <w:rPr>
          <w:snapToGrid w:val="0"/>
        </w:rPr>
        <w:t xml:space="preserve">На совещании, организованном в 1982 г. при содействии Организации Объединенных Наций по вопросам образования, науки и культуры (ЮНЕСКО) и ВОИС, Комитет правительственных экспертов принял </w:t>
      </w:r>
      <w:r>
        <w:rPr>
          <w:i/>
          <w:snapToGrid w:val="0"/>
        </w:rPr>
        <w:t>Типовые положения</w:t>
      </w:r>
      <w:r>
        <w:rPr>
          <w:snapToGrid w:val="0"/>
        </w:rPr>
        <w:t>.  Эти положения предполагают модель</w:t>
      </w:r>
      <w:r>
        <w:rPr>
          <w:i/>
          <w:snapToGrid w:val="0"/>
        </w:rPr>
        <w:t xml:space="preserve"> sui generis</w:t>
      </w:r>
      <w:r>
        <w:rPr>
          <w:snapToGrid w:val="0"/>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 </w:t>
      </w:r>
    </w:p>
    <w:p w:rsidR="002C527D" w:rsidRPr="0010796B" w:rsidRDefault="002C527D" w:rsidP="00091D61">
      <w:pPr>
        <w:spacing w:after="220"/>
        <w:rPr>
          <w:snapToGrid w:val="0"/>
          <w:szCs w:val="22"/>
        </w:rPr>
      </w:pPr>
      <w:r>
        <w:rPr>
          <w:i/>
          <w:snapToGrid w:val="0"/>
        </w:rPr>
        <w:t>Типовые положения</w:t>
      </w:r>
      <w:r>
        <w:rPr>
          <w:snapToGrid w:val="0"/>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w:t>
      </w:r>
      <w:r>
        <w:t xml:space="preserve"> в </w:t>
      </w:r>
      <w:r>
        <w:rPr>
          <w:snapToGrid w:val="0"/>
        </w:rPr>
        <w:t>слишком тесных рамках охраны</w:t>
      </w:r>
      <w:r>
        <w:t>.</w:t>
      </w:r>
      <w:r>
        <w:rPr>
          <w:snapToGrid w:val="0"/>
        </w:rPr>
        <w:t xml:space="preserve"> </w:t>
      </w:r>
    </w:p>
    <w:p w:rsidR="002C527D" w:rsidRPr="0010796B" w:rsidRDefault="002C527D" w:rsidP="00091D61">
      <w:pPr>
        <w:spacing w:after="220"/>
        <w:rPr>
          <w:szCs w:val="22"/>
        </w:rPr>
      </w:pPr>
      <w:r>
        <w:rPr>
          <w:snapToGrid w:val="0"/>
        </w:rPr>
        <w:t xml:space="preserve">В соответствии с </w:t>
      </w:r>
      <w:r>
        <w:rPr>
          <w:i/>
          <w:snapToGrid w:val="0"/>
        </w:rPr>
        <w:t>Типовыми положениями</w:t>
      </w:r>
      <w:r>
        <w:rPr>
          <w:snapToGrid w:val="0"/>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p>
    <w:p w:rsidR="002C527D" w:rsidRPr="00EB1E8C" w:rsidRDefault="002C527D" w:rsidP="006A5823">
      <w:pPr>
        <w:pStyle w:val="Endofdocument"/>
        <w:spacing w:before="600" w:after="220" w:line="240" w:lineRule="auto"/>
        <w:ind w:left="5530"/>
        <w:contextualSpacing w:val="0"/>
      </w:pPr>
      <w:r w:rsidRPr="00EB1E8C">
        <w:rPr>
          <w:sz w:val="22"/>
        </w:rPr>
        <w:t>[</w:t>
      </w:r>
      <w:r w:rsidR="008F7C18">
        <w:rPr>
          <w:sz w:val="22"/>
        </w:rPr>
        <w:t>Конец приложения и документа</w:t>
      </w:r>
      <w:r w:rsidRPr="00EB1E8C">
        <w:rPr>
          <w:sz w:val="22"/>
        </w:rPr>
        <w:t>]</w:t>
      </w:r>
    </w:p>
    <w:sectPr w:rsidR="002C527D" w:rsidRPr="00EB1E8C" w:rsidSect="002C527D">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DB" w:rsidRDefault="00347ADB">
      <w:r>
        <w:separator/>
      </w:r>
    </w:p>
  </w:endnote>
  <w:endnote w:type="continuationSeparator" w:id="0">
    <w:p w:rsidR="00347ADB" w:rsidRDefault="00347ADB" w:rsidP="003B38C1">
      <w:r>
        <w:separator/>
      </w:r>
    </w:p>
    <w:p w:rsidR="00347ADB" w:rsidRPr="003053C5" w:rsidRDefault="00347ADB" w:rsidP="003B38C1">
      <w:pPr>
        <w:spacing w:after="60"/>
        <w:rPr>
          <w:sz w:val="17"/>
          <w:lang w:val="en-US"/>
        </w:rPr>
      </w:pPr>
      <w:r w:rsidRPr="003053C5">
        <w:rPr>
          <w:sz w:val="17"/>
          <w:lang w:val="en-US"/>
        </w:rPr>
        <w:t>[Endnote continued from previous page]</w:t>
      </w:r>
    </w:p>
  </w:endnote>
  <w:endnote w:type="continuationNotice" w:id="1">
    <w:p w:rsidR="00347ADB" w:rsidRPr="003053C5" w:rsidRDefault="00347ADB" w:rsidP="003B38C1">
      <w:pPr>
        <w:spacing w:before="60"/>
        <w:jc w:val="right"/>
        <w:rPr>
          <w:sz w:val="17"/>
          <w:szCs w:val="17"/>
          <w:lang w:val="en-US"/>
        </w:rPr>
      </w:pPr>
      <w:r w:rsidRPr="003053C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altName w:val="Sylfaen"/>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DB" w:rsidRDefault="00347ADB" w:rsidP="002C5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DB" w:rsidRDefault="00347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DB" w:rsidRDefault="00347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DB" w:rsidRDefault="00347ADB">
      <w:r>
        <w:separator/>
      </w:r>
    </w:p>
  </w:footnote>
  <w:footnote w:type="continuationSeparator" w:id="0">
    <w:p w:rsidR="00347ADB" w:rsidRDefault="00347ADB" w:rsidP="008B60B2">
      <w:r>
        <w:separator/>
      </w:r>
    </w:p>
    <w:p w:rsidR="00347ADB" w:rsidRPr="003053C5" w:rsidRDefault="00347ADB" w:rsidP="008B60B2">
      <w:pPr>
        <w:spacing w:after="60"/>
        <w:rPr>
          <w:sz w:val="17"/>
          <w:szCs w:val="17"/>
          <w:lang w:val="en-US"/>
        </w:rPr>
      </w:pPr>
      <w:r w:rsidRPr="003053C5">
        <w:rPr>
          <w:sz w:val="17"/>
          <w:szCs w:val="17"/>
          <w:lang w:val="en-US"/>
        </w:rPr>
        <w:t>[Footnote continued from previous page]</w:t>
      </w:r>
    </w:p>
  </w:footnote>
  <w:footnote w:type="continuationNotice" w:id="1">
    <w:p w:rsidR="00347ADB" w:rsidRPr="003053C5" w:rsidRDefault="00347ADB" w:rsidP="008B60B2">
      <w:pPr>
        <w:spacing w:before="60"/>
        <w:jc w:val="right"/>
        <w:rPr>
          <w:sz w:val="17"/>
          <w:szCs w:val="17"/>
          <w:lang w:val="en-US"/>
        </w:rPr>
      </w:pPr>
      <w:r w:rsidRPr="003053C5">
        <w:rPr>
          <w:sz w:val="17"/>
          <w:szCs w:val="17"/>
          <w:lang w:val="en-US"/>
        </w:rPr>
        <w:t>[Footnote continued on next page]</w:t>
      </w:r>
    </w:p>
  </w:footnote>
  <w:footnote w:id="2">
    <w:p w:rsidR="00347ADB" w:rsidRPr="000F7F86" w:rsidRDefault="00347ADB" w:rsidP="000F7F86">
      <w:pPr>
        <w:pStyle w:val="FootnoteText"/>
        <w:ind w:left="540" w:hanging="540"/>
        <w:rPr>
          <w:rStyle w:val="FooterChar"/>
          <w:sz w:val="18"/>
          <w:szCs w:val="18"/>
        </w:rPr>
      </w:pPr>
      <w:r>
        <w:rPr>
          <w:rStyle w:val="FootnoteReference"/>
          <w:szCs w:val="18"/>
        </w:rPr>
        <w:footnoteRef/>
      </w:r>
      <w:r>
        <w:t xml:space="preserve"> </w:t>
      </w:r>
      <w:r>
        <w:tab/>
      </w:r>
      <w:r>
        <w:rPr>
          <w:rStyle w:val="FooterChar"/>
          <w:sz w:val="18"/>
        </w:rPr>
        <w:t xml:space="preserve">Отчет о шестнадцатой сессии Комитета (WIPO/GRTKF/IC/16/8) и отчет о семнадцатой сессии Комитета (WIPO/GRTKF/IC/17/12). </w:t>
      </w:r>
    </w:p>
  </w:footnote>
  <w:footnote w:id="3">
    <w:p w:rsidR="00347ADB" w:rsidRPr="000F7F86" w:rsidRDefault="00347ADB" w:rsidP="000F7F86">
      <w:pPr>
        <w:pStyle w:val="FootnoteText"/>
        <w:ind w:left="540" w:hanging="540"/>
        <w:rPr>
          <w:szCs w:val="18"/>
        </w:rPr>
      </w:pPr>
      <w:r>
        <w:rPr>
          <w:rStyle w:val="FootnoteReference"/>
          <w:szCs w:val="18"/>
        </w:rPr>
        <w:footnoteRef/>
      </w:r>
      <w:r>
        <w:t xml:space="preserve"> Отчет о девятнадцатой сессии Комитета (WIPO/GRTKF/IC/19/12).</w:t>
      </w:r>
    </w:p>
  </w:footnote>
  <w:footnote w:id="4">
    <w:p w:rsidR="00347ADB" w:rsidRPr="00896987" w:rsidRDefault="00347ADB" w:rsidP="002C527D">
      <w:pPr>
        <w:pStyle w:val="FootnoteText"/>
        <w:ind w:left="540" w:hanging="550"/>
        <w:rPr>
          <w:rStyle w:val="FootnoteReference"/>
          <w:szCs w:val="18"/>
        </w:rPr>
      </w:pPr>
      <w:r>
        <w:rPr>
          <w:rStyle w:val="FootnoteReference"/>
          <w:szCs w:val="18"/>
        </w:rPr>
        <w:footnoteRef/>
      </w:r>
      <w:r>
        <w:rPr>
          <w:rStyle w:val="FootnoteReference"/>
        </w:rPr>
        <w:t xml:space="preserve"> </w:t>
      </w:r>
      <w: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347ADB" w:rsidRPr="00896987" w:rsidRDefault="00347ADB" w:rsidP="002C527D">
      <w:pPr>
        <w:pStyle w:val="FootnoteText"/>
        <w:ind w:left="550" w:hanging="550"/>
        <w:rPr>
          <w:szCs w:val="18"/>
        </w:rPr>
      </w:pPr>
      <w:r>
        <w:rPr>
          <w:rStyle w:val="FootnoteReference"/>
          <w:szCs w:val="18"/>
        </w:rPr>
        <w:footnoteRef/>
      </w:r>
      <w:r>
        <w:t xml:space="preserve"> </w:t>
      </w:r>
      <w:r>
        <w:tab/>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 23.</w:t>
      </w:r>
    </w:p>
  </w:footnote>
  <w:footnote w:id="6">
    <w:p w:rsidR="00347ADB" w:rsidRPr="00896987" w:rsidRDefault="00347ADB" w:rsidP="002C527D">
      <w:pPr>
        <w:pStyle w:val="FootnoteText"/>
        <w:ind w:left="550" w:hanging="550"/>
        <w:rPr>
          <w:rStyle w:val="FootnoteReference"/>
          <w:szCs w:val="18"/>
        </w:rPr>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264.</w:t>
      </w:r>
    </w:p>
  </w:footnote>
  <w:footnote w:id="7">
    <w:p w:rsidR="00347ADB" w:rsidRPr="00896987" w:rsidRDefault="00347ADB" w:rsidP="002C527D">
      <w:pPr>
        <w:pStyle w:val="FootnoteText"/>
        <w:tabs>
          <w:tab w:val="left" w:pos="500"/>
        </w:tabs>
        <w:rPr>
          <w:szCs w:val="18"/>
        </w:rPr>
      </w:pPr>
      <w:r>
        <w:rPr>
          <w:rStyle w:val="FootnoteReference"/>
          <w:szCs w:val="18"/>
        </w:rPr>
        <w:footnoteRef/>
      </w:r>
      <w:r>
        <w:t xml:space="preserve"> </w:t>
      </w:r>
      <w:r>
        <w:tab/>
        <w:t>В данном документе используется 10-е издание под ред.  Брайана А. Гарнера.</w:t>
      </w:r>
    </w:p>
  </w:footnote>
  <w:footnote w:id="8">
    <w:p w:rsidR="00347ADB" w:rsidRPr="00896987" w:rsidRDefault="00347ADB" w:rsidP="002C527D">
      <w:pPr>
        <w:pStyle w:val="FootnoteText"/>
        <w:ind w:left="540" w:hanging="540"/>
        <w:rPr>
          <w:szCs w:val="18"/>
        </w:rPr>
      </w:pPr>
      <w:r>
        <w:rPr>
          <w:rStyle w:val="FootnoteReference"/>
          <w:szCs w:val="18"/>
        </w:rPr>
        <w:footnoteRef/>
      </w:r>
      <w:r>
        <w:t xml:space="preserve"> </w:t>
      </w:r>
      <w:r>
        <w:tab/>
        <w:t xml:space="preserve">Информационная справка ВОИС № 8 «Альтернативное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 доступная на: </w:t>
      </w:r>
      <w:hyperlink r:id="rId1" w:history="1">
        <w:r>
          <w:rPr>
            <w:rStyle w:val="Hyperlink"/>
            <w:color w:val="auto"/>
            <w:u w:val="none"/>
          </w:rPr>
          <w:t>https://www.wipo.int/publications/en/details.jsp?id=3877</w:t>
        </w:r>
      </w:hyperlink>
      <w:r>
        <w:t xml:space="preserve">. </w:t>
      </w:r>
    </w:p>
  </w:footnote>
  <w:footnote w:id="9">
    <w:p w:rsidR="00347ADB" w:rsidRPr="00896987" w:rsidRDefault="00347ADB" w:rsidP="002C527D">
      <w:pPr>
        <w:pStyle w:val="FootnoteText"/>
        <w:tabs>
          <w:tab w:val="left" w:pos="500"/>
        </w:tabs>
        <w:ind w:left="499" w:hanging="499"/>
        <w:rPr>
          <w:szCs w:val="18"/>
        </w:rPr>
      </w:pPr>
      <w:r>
        <w:rPr>
          <w:rStyle w:val="FootnoteReference"/>
          <w:szCs w:val="18"/>
        </w:rPr>
        <w:footnoteRef/>
      </w:r>
      <w:r>
        <w:t xml:space="preserve">  </w:t>
      </w:r>
      <w:r>
        <w:tab/>
      </w:r>
      <w:r>
        <w:rPr>
          <w:rStyle w:val="FootnoteTextChar"/>
          <w:sz w:val="18"/>
        </w:rPr>
        <w:t xml:space="preserve">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 UNEP/CBD/COP/10/INF/37, 14 октября 2010 г. </w:t>
      </w:r>
    </w:p>
  </w:footnote>
  <w:footnote w:id="10">
    <w:p w:rsidR="00347ADB" w:rsidRPr="00896987" w:rsidRDefault="00347ADB" w:rsidP="002C527D">
      <w:pPr>
        <w:pStyle w:val="FootnoteText"/>
        <w:tabs>
          <w:tab w:val="left" w:pos="500"/>
        </w:tabs>
        <w:rPr>
          <w:szCs w:val="18"/>
        </w:rPr>
      </w:pPr>
      <w:r>
        <w:rPr>
          <w:rStyle w:val="FootnoteReference"/>
          <w:szCs w:val="18"/>
        </w:rPr>
        <w:footnoteRef/>
      </w:r>
      <w:r>
        <w:t xml:space="preserve"> Отчет семнадцатой сессии Комитета (WIPO/GRTKF/IC/17/12).</w:t>
      </w:r>
    </w:p>
  </w:footnote>
  <w:footnote w:id="11">
    <w:p w:rsidR="00347ADB" w:rsidRPr="00896987" w:rsidRDefault="00347ADB" w:rsidP="002C527D">
      <w:pPr>
        <w:pStyle w:val="FootnoteText"/>
        <w:tabs>
          <w:tab w:val="left" w:pos="0"/>
        </w:tabs>
        <w:ind w:left="550" w:hanging="550"/>
        <w:rPr>
          <w:szCs w:val="18"/>
        </w:rPr>
      </w:pPr>
      <w:r>
        <w:rPr>
          <w:rStyle w:val="FootnoteReference"/>
          <w:szCs w:val="18"/>
        </w:rPr>
        <w:footnoteRef/>
      </w:r>
      <w:r>
        <w:t xml:space="preserve"> </w:t>
      </w:r>
      <w:r>
        <w:tab/>
        <w:t>Статья 3.1 Директивы 98/44/EC Европейского парламента и Совета Европы от 6 июля 1998 г. о правовой охране биотехнологических изобретений.</w:t>
      </w:r>
    </w:p>
  </w:footnote>
  <w:footnote w:id="12">
    <w:p w:rsidR="00347ADB" w:rsidRPr="00896987" w:rsidRDefault="00347ADB" w:rsidP="002C527D">
      <w:pPr>
        <w:pStyle w:val="FootnoteText"/>
        <w:tabs>
          <w:tab w:val="left" w:pos="550"/>
        </w:tabs>
        <w:rPr>
          <w:szCs w:val="18"/>
        </w:rPr>
      </w:pPr>
      <w:r>
        <w:rPr>
          <w:rStyle w:val="FootnoteReference"/>
          <w:szCs w:val="18"/>
        </w:rPr>
        <w:footnoteRef/>
      </w:r>
      <w:r>
        <w:t xml:space="preserve">  </w:t>
      </w:r>
      <w:r>
        <w:tab/>
        <w:t>См. документ WIPO/GRTKF/IC/1/3, пункт 16.</w:t>
      </w:r>
    </w:p>
  </w:footnote>
  <w:footnote w:id="13">
    <w:p w:rsidR="00347ADB" w:rsidRPr="00896987" w:rsidRDefault="00347ADB" w:rsidP="002C527D">
      <w:pPr>
        <w:pStyle w:val="FootnoteText"/>
        <w:ind w:left="630" w:hanging="630"/>
        <w:rPr>
          <w:color w:val="000000" w:themeColor="text1"/>
          <w:szCs w:val="18"/>
        </w:rPr>
      </w:pPr>
      <w:r>
        <w:rPr>
          <w:rStyle w:val="FootnoteReference"/>
          <w:szCs w:val="18"/>
        </w:rPr>
        <w:footnoteRef/>
      </w:r>
      <w:r>
        <w:t xml:space="preserve"> </w:t>
      </w:r>
      <w:r>
        <w:tab/>
        <w:t>Заявление ФАО о биотехнологии, доступное на:</w:t>
      </w:r>
      <w:r>
        <w:rPr>
          <w:color w:val="000000" w:themeColor="text1"/>
        </w:rPr>
        <w:t xml:space="preserve"> </w:t>
      </w:r>
      <w:hyperlink r:id="rId2" w:history="1">
        <w:r>
          <w:rPr>
            <w:rStyle w:val="Hyperlink"/>
            <w:color w:val="000000" w:themeColor="text1"/>
            <w:u w:val="none"/>
          </w:rPr>
          <w:t>http://www.fao.org/biotech/fao-statement-on-biotechnology/en/</w:t>
        </w:r>
      </w:hyperlink>
      <w:r>
        <w:rPr>
          <w:color w:val="000000" w:themeColor="text1"/>
        </w:rPr>
        <w:t xml:space="preserve">.  </w:t>
      </w:r>
    </w:p>
  </w:footnote>
  <w:footnote w:id="14">
    <w:p w:rsidR="00347ADB" w:rsidRPr="00896987" w:rsidRDefault="00347ADB" w:rsidP="002C527D">
      <w:pPr>
        <w:pStyle w:val="FootnoteText"/>
        <w:tabs>
          <w:tab w:val="left" w:pos="600"/>
        </w:tabs>
        <w:ind w:left="600" w:hanging="600"/>
        <w:rPr>
          <w:color w:val="000000" w:themeColor="text1"/>
          <w:szCs w:val="18"/>
        </w:rPr>
      </w:pPr>
      <w:r>
        <w:rPr>
          <w:rStyle w:val="FootnoteReference"/>
          <w:color w:val="000000" w:themeColor="text1"/>
          <w:szCs w:val="18"/>
        </w:rPr>
        <w:footnoteRef/>
      </w:r>
      <w:r>
        <w:t xml:space="preserve"> </w:t>
      </w:r>
      <w:r>
        <w:tab/>
        <w:t xml:space="preserve">См. определение и полный перечень </w:t>
      </w:r>
      <w:r>
        <w:rPr>
          <w:color w:val="000000" w:themeColor="text1"/>
        </w:rPr>
        <w:t xml:space="preserve">на:  </w:t>
      </w:r>
      <w:hyperlink r:id="rId3" w:history="1">
        <w:r>
          <w:rPr>
            <w:rStyle w:val="Hyperlink"/>
            <w:color w:val="auto"/>
            <w:u w:val="none"/>
          </w:rPr>
          <w:t>http://www.oecd.org/sti/biotechnologypolicies/statisticaldefinitionofbiotechnology.htm</w:t>
        </w:r>
      </w:hyperlink>
      <w:r>
        <w:t xml:space="preserve">. </w:t>
      </w:r>
    </w:p>
  </w:footnote>
  <w:footnote w:id="15">
    <w:p w:rsidR="00347ADB" w:rsidRPr="00896987" w:rsidRDefault="00347ADB" w:rsidP="002C527D">
      <w:pPr>
        <w:pStyle w:val="FootnoteText"/>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1, 7(a) и 17-21.</w:t>
      </w:r>
    </w:p>
  </w:footnote>
  <w:footnote w:id="16">
    <w:p w:rsidR="00347ADB" w:rsidRPr="00896987" w:rsidRDefault="00347ADB" w:rsidP="002C527D">
      <w:pPr>
        <w:pStyle w:val="FootnoteText"/>
        <w:tabs>
          <w:tab w:val="left" w:pos="600"/>
        </w:tabs>
        <w:ind w:left="600" w:hanging="600"/>
        <w:rPr>
          <w:color w:val="000000" w:themeColor="text1"/>
          <w:szCs w:val="18"/>
        </w:rPr>
      </w:pPr>
      <w:r>
        <w:rPr>
          <w:rStyle w:val="FootnoteReference"/>
          <w:color w:val="000000" w:themeColor="text1"/>
          <w:szCs w:val="18"/>
        </w:rPr>
        <w:footnoteRef/>
      </w:r>
      <w:r>
        <w:t xml:space="preserve"> </w:t>
      </w:r>
      <w:r>
        <w:tab/>
        <w:t>См. Боннские руководящие принципы, статьи 24-50 и приложение II.</w:t>
      </w:r>
    </w:p>
  </w:footnote>
  <w:footnote w:id="17">
    <w:p w:rsidR="00347ADB" w:rsidRPr="003053C5" w:rsidRDefault="00347ADB" w:rsidP="002C527D">
      <w:pPr>
        <w:pStyle w:val="FootnoteText"/>
        <w:ind w:left="600" w:hanging="600"/>
        <w:rPr>
          <w:color w:val="000000" w:themeColor="text1"/>
          <w:szCs w:val="18"/>
          <w:lang w:val="en-US"/>
        </w:rPr>
      </w:pPr>
      <w:r>
        <w:rPr>
          <w:rStyle w:val="FootnoteReference"/>
          <w:color w:val="000000" w:themeColor="text1"/>
          <w:szCs w:val="18"/>
        </w:rPr>
        <w:footnoteRef/>
      </w:r>
      <w:r w:rsidRPr="003053C5">
        <w:rPr>
          <w:lang w:val="en-US"/>
        </w:rPr>
        <w:t xml:space="preserve"> </w:t>
      </w:r>
      <w:r>
        <w:rPr>
          <w:lang w:val="en-US"/>
        </w:rPr>
        <w:tab/>
      </w:r>
      <w:r w:rsidRPr="003053C5">
        <w:rPr>
          <w:lang w:val="en-US"/>
        </w:rPr>
        <w:t xml:space="preserve">UNEP Glossary of Terms for Negotiators of Multilateral Environmental Agreements, page 22, </w:t>
      </w:r>
      <w:r>
        <w:t>см</w:t>
      </w:r>
      <w:r w:rsidRPr="003053C5">
        <w:rPr>
          <w:lang w:val="en-US"/>
        </w:rPr>
        <w:t xml:space="preserve">. </w:t>
      </w:r>
      <w:r>
        <w:t>на</w:t>
      </w:r>
      <w:r w:rsidRPr="003053C5">
        <w:rPr>
          <w:lang w:val="en-US"/>
        </w:rPr>
        <w:t xml:space="preserve">: </w:t>
      </w:r>
      <w:hyperlink r:id="rId4" w:history="1">
        <w:r w:rsidRPr="003053C5">
          <w:rPr>
            <w:rStyle w:val="Hyperlink"/>
            <w:color w:val="000000" w:themeColor="text1"/>
            <w:u w:val="none"/>
            <w:lang w:val="en-US"/>
          </w:rPr>
          <w:t>https://www.unenvironment.org/resources/report/glossary-terms-negotiators-multilateral-environmental-agreements</w:t>
        </w:r>
      </w:hyperlink>
      <w:r w:rsidRPr="003053C5">
        <w:rPr>
          <w:lang w:val="en-US"/>
        </w:rPr>
        <w:t>.</w:t>
      </w:r>
      <w:r w:rsidRPr="003053C5">
        <w:rPr>
          <w:color w:val="000000" w:themeColor="text1"/>
          <w:lang w:val="en-US"/>
        </w:rPr>
        <w:t xml:space="preserve"> </w:t>
      </w:r>
    </w:p>
  </w:footnote>
  <w:footnote w:id="18">
    <w:p w:rsidR="00347ADB" w:rsidRPr="00896987" w:rsidRDefault="00347ADB" w:rsidP="002C527D">
      <w:pPr>
        <w:pStyle w:val="FootnoteText"/>
        <w:ind w:left="540" w:hanging="540"/>
        <w:rPr>
          <w:szCs w:val="18"/>
        </w:rPr>
      </w:pPr>
      <w:r>
        <w:rPr>
          <w:rStyle w:val="FootnoteReference"/>
          <w:szCs w:val="18"/>
        </w:rPr>
        <w:footnoteRef/>
      </w:r>
      <w:r>
        <w:t xml:space="preserve"> </w:t>
      </w:r>
      <w:r>
        <w:tab/>
        <w:t>Список и краткое техническое пояснение различных форм, в которых можно найти традиционные знания (WIPO/GRTKF/IC/17/INF/9), пункт 16 приложения.</w:t>
      </w:r>
    </w:p>
  </w:footnote>
  <w:footnote w:id="19">
    <w:p w:rsidR="00347ADB" w:rsidRPr="00896987" w:rsidRDefault="00347ADB" w:rsidP="002C527D">
      <w:pPr>
        <w:pStyle w:val="FootnoteText"/>
        <w:ind w:left="499" w:hanging="499"/>
        <w:rPr>
          <w:szCs w:val="18"/>
        </w:rPr>
      </w:pPr>
      <w:r>
        <w:rPr>
          <w:rStyle w:val="FootnoteReference"/>
          <w:szCs w:val="18"/>
        </w:rPr>
        <w:footnoteRef/>
      </w:r>
      <w:r>
        <w:t xml:space="preserve"> </w:t>
      </w:r>
      <w:r>
        <w:tab/>
        <w:t>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(1500-1800 гг. до н.э.). Наибольшее число упоминаний о ней встречается в Ригведе и Атхарваведе.</w:t>
      </w:r>
    </w:p>
  </w:footnote>
  <w:footnote w:id="20">
    <w:p w:rsidR="00347ADB" w:rsidRPr="00896987" w:rsidRDefault="00347ADB" w:rsidP="002C527D">
      <w:pPr>
        <w:pStyle w:val="FootnoteText"/>
        <w:ind w:left="499" w:hanging="499"/>
        <w:rPr>
          <w:szCs w:val="18"/>
        </w:rPr>
      </w:pPr>
      <w:r>
        <w:rPr>
          <w:rStyle w:val="FootnoteReference"/>
          <w:szCs w:val="18"/>
        </w:rPr>
        <w:footnoteRef/>
      </w:r>
      <w:r>
        <w:t xml:space="preserve"> </w:t>
      </w:r>
      <w:r>
        <w:tab/>
        <w:t>Система традиционной китайской медицины была изначально кодифицирована и письменно раскрыта в Трактате Желтого императора – первом фундаментальном, классическом труде, в котором закладываются основы ТКМ.  Работа по составлению текстов трактата продолжалась несколько столетий, с 3 по 1 вв. до н.э.</w:t>
      </w:r>
    </w:p>
  </w:footnote>
  <w:footnote w:id="21">
    <w:p w:rsidR="00347ADB" w:rsidRPr="00896987" w:rsidRDefault="00347ADB" w:rsidP="002C527D">
      <w:pPr>
        <w:pStyle w:val="FootnoteText"/>
        <w:ind w:left="499" w:hanging="499"/>
        <w:rPr>
          <w:szCs w:val="18"/>
        </w:rPr>
      </w:pPr>
      <w:r>
        <w:rPr>
          <w:rStyle w:val="FootnoteReference"/>
          <w:szCs w:val="18"/>
        </w:rPr>
        <w:footnoteRef/>
      </w:r>
      <w:r>
        <w:t xml:space="preserve">  </w:t>
      </w:r>
      <w:r>
        <w:tab/>
        <w:t>Книги таких традиций, как аюрведа, система сиддхов и унани тибб, упоминаются в качестве авторитетных источников в Первом разделе Закона Индии 1940 г. о лекарственных и косметических средствах № 23 (в ред. Закона о лекарственных и косметических средствах 1986 г. № 71). См. перечень существующих онлайновых баз данных, содержащих информацию по документации в области традиционных знаний (WIPO/GRTKF/IC/3/6), пункт 8.  См. также Karin Timmermans и Togi Hutadjulu, Соглашение ТРИПС и фармацевтические препараты: Отчет семинара АСЕАН по вопросам Соглашения ТРИПС и его влияния на фармацевтическую продукцию, стр. 45.</w:t>
      </w:r>
    </w:p>
  </w:footnote>
  <w:footnote w:id="22">
    <w:p w:rsidR="00347ADB" w:rsidRPr="00896987" w:rsidRDefault="00347ADB" w:rsidP="002C527D">
      <w:pPr>
        <w:pStyle w:val="FootnoteText"/>
        <w:ind w:left="499" w:hanging="499"/>
        <w:rPr>
          <w:szCs w:val="18"/>
        </w:rPr>
      </w:pPr>
      <w:r>
        <w:rPr>
          <w:rStyle w:val="FootnoteReference"/>
          <w:szCs w:val="18"/>
        </w:rPr>
        <w:footnoteRef/>
      </w:r>
      <w:r>
        <w:t xml:space="preserve"> </w:t>
      </w:r>
      <w:r>
        <w:tab/>
        <w:t>Выступление делегации Канады.  См. Отчет второй сессии (WIPO/GRTKF/IC/2/16), пункт 131.</w:t>
      </w:r>
    </w:p>
  </w:footnote>
  <w:footnote w:id="23">
    <w:p w:rsidR="00347ADB" w:rsidRPr="006A5823" w:rsidRDefault="00347ADB" w:rsidP="002C527D">
      <w:pPr>
        <w:pStyle w:val="FootnoteText"/>
        <w:ind w:left="499" w:hanging="499"/>
      </w:pPr>
      <w:r>
        <w:rPr>
          <w:rStyle w:val="FootnoteReference"/>
          <w:szCs w:val="18"/>
        </w:rPr>
        <w:footnoteRef/>
      </w:r>
      <w:r>
        <w:rPr>
          <w:rStyle w:val="FootnoteReference"/>
        </w:rPr>
        <w:t xml:space="preserve"> </w:t>
      </w:r>
      <w:r>
        <w:tab/>
        <w:t>Терри Янке, Пути и правила – руководство кинематографиста по взаимодействию с коренными народами, их культурой и концепциями, стр. 51.</w:t>
      </w:r>
    </w:p>
  </w:footnote>
  <w:footnote w:id="24">
    <w:p w:rsidR="00347ADB" w:rsidRPr="00896987" w:rsidRDefault="00347ADB" w:rsidP="002C527D">
      <w:pPr>
        <w:pStyle w:val="FootnoteText"/>
        <w:ind w:left="499" w:hanging="499"/>
        <w:rPr>
          <w:rStyle w:val="FootnoteReference"/>
          <w:szCs w:val="18"/>
        </w:rPr>
      </w:pPr>
      <w:r>
        <w:rPr>
          <w:rStyle w:val="FootnoteReference"/>
          <w:szCs w:val="18"/>
        </w:rPr>
        <w:footnoteRef/>
      </w:r>
      <w:r>
        <w:rPr>
          <w:rStyle w:val="FootnoteReference"/>
        </w:rPr>
        <w:t xml:space="preserve"> </w:t>
      </w:r>
      <w:r>
        <w:tab/>
        <w:t>Проект глоссария, предложенный на совещании группы экспертов из Нидерландов, созванном бюро Национальной комиссии Нидерландов по вопросам ЮНЕСКО, TER/CH/2002/WD/4, 2002.</w:t>
      </w:r>
    </w:p>
  </w:footnote>
  <w:footnote w:id="25">
    <w:p w:rsidR="00347ADB" w:rsidRPr="006A5823" w:rsidRDefault="00347ADB" w:rsidP="002C527D">
      <w:pPr>
        <w:pStyle w:val="FootnoteText"/>
        <w:ind w:left="499" w:hanging="499"/>
      </w:pPr>
      <w:r>
        <w:rPr>
          <w:rStyle w:val="FootnoteReference"/>
          <w:szCs w:val="18"/>
        </w:rPr>
        <w:footnoteRef/>
      </w:r>
      <w:r>
        <w:rPr>
          <w:rStyle w:val="FootnoteReference"/>
        </w:rPr>
        <w:t xml:space="preserve"> </w:t>
      </w:r>
      <w:r>
        <w:tab/>
        <w:t>Пункт 1 статьи 4 Конвенции ЮНЕСКО об охране и поощрении разнообразия форм культурного самовыражения 2005 г.</w:t>
      </w:r>
    </w:p>
  </w:footnote>
  <w:footnote w:id="26">
    <w:p w:rsidR="00347ADB" w:rsidRPr="004D16B3" w:rsidRDefault="00347ADB" w:rsidP="002C527D">
      <w:pPr>
        <w:pStyle w:val="FootnoteText"/>
        <w:ind w:left="499" w:hanging="499"/>
        <w:rPr>
          <w:szCs w:val="18"/>
        </w:rPr>
      </w:pPr>
      <w:r>
        <w:rPr>
          <w:rStyle w:val="FootnoteReference"/>
          <w:szCs w:val="18"/>
        </w:rPr>
        <w:footnoteRef/>
      </w:r>
      <w:r>
        <w:t xml:space="preserve"> </w:t>
      </w:r>
      <w:r>
        <w:tab/>
        <w:t xml:space="preserve">Пункт 3 статьи 4 Конвенции ЮНЕСКО об охране и поощрении разнообразия форм культурного самовыражения 2005 г. </w:t>
      </w:r>
    </w:p>
  </w:footnote>
  <w:footnote w:id="27">
    <w:p w:rsidR="00347ADB" w:rsidRPr="006A5823" w:rsidRDefault="00347ADB" w:rsidP="002C527D">
      <w:pPr>
        <w:pStyle w:val="FootnoteText"/>
        <w:ind w:left="500" w:hanging="500"/>
      </w:pPr>
      <w:r>
        <w:footnoteRef/>
      </w:r>
      <w:r>
        <w:t xml:space="preserve"> </w:t>
      </w:r>
      <w:r>
        <w:tab/>
        <w:t xml:space="preserve">Тезаурус ЮНЕСКО, </w:t>
      </w:r>
      <w:r w:rsidR="003A237C">
        <w:t>см. по ссылке:</w:t>
      </w:r>
      <w:r>
        <w:t xml:space="preserve"> </w:t>
      </w:r>
      <w:hyperlink r:id="rId5" w:history="1">
        <w:r>
          <w:t>http://www.vocabularyserver.com/unesco/en/index.php?tema=2526&amp;/cultural-identity</w:t>
        </w:r>
      </w:hyperlink>
      <w:r>
        <w:t xml:space="preserve">. </w:t>
      </w:r>
    </w:p>
  </w:footnote>
  <w:footnote w:id="28">
    <w:p w:rsidR="00347ADB" w:rsidRPr="00896987" w:rsidRDefault="00347ADB" w:rsidP="002C527D">
      <w:pPr>
        <w:pStyle w:val="FootnoteText"/>
        <w:ind w:left="499" w:hanging="499"/>
        <w:rPr>
          <w:szCs w:val="18"/>
        </w:rPr>
      </w:pPr>
      <w:r>
        <w:rPr>
          <w:rStyle w:val="FootnoteReference"/>
          <w:szCs w:val="18"/>
        </w:rPr>
        <w:footnoteRef/>
      </w:r>
      <w:r>
        <w:t xml:space="preserve"> </w:t>
      </w:r>
      <w:r>
        <w:tab/>
        <w:t>Конвенция МОТ о коренных народах и народах, ведущих племенной образ жизни, в независимых странах 1989 г.  (№169), пункт 2 b) статьи 2.</w:t>
      </w:r>
    </w:p>
  </w:footnote>
  <w:footnote w:id="29">
    <w:p w:rsidR="00347ADB" w:rsidRPr="00896987" w:rsidRDefault="00347ADB" w:rsidP="002C527D">
      <w:pPr>
        <w:pStyle w:val="FootnoteText"/>
        <w:ind w:left="499" w:hanging="499"/>
        <w:rPr>
          <w:rStyle w:val="FootnoteReference"/>
          <w:szCs w:val="18"/>
        </w:rPr>
      </w:pPr>
      <w:r>
        <w:rPr>
          <w:rStyle w:val="FootnoteReference"/>
          <w:szCs w:val="18"/>
        </w:rPr>
        <w:footnoteRef/>
      </w:r>
      <w:r>
        <w:rPr>
          <w:rStyle w:val="FootnoteReference"/>
        </w:rPr>
        <w:t xml:space="preserve"> </w:t>
      </w:r>
      <w:r>
        <w:tab/>
      </w:r>
      <w:r>
        <w:rPr>
          <w:rStyle w:val="FootnoteTextChar"/>
          <w:sz w:val="18"/>
        </w:rP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42 части III.</w:t>
      </w:r>
    </w:p>
  </w:footnote>
  <w:footnote w:id="30">
    <w:p w:rsidR="00347ADB" w:rsidRPr="00896987" w:rsidRDefault="00347ADB" w:rsidP="002C527D">
      <w:pPr>
        <w:pStyle w:val="FootnoteText"/>
        <w:ind w:left="499" w:hanging="499"/>
        <w:rPr>
          <w:szCs w:val="18"/>
        </w:rPr>
      </w:pPr>
      <w:r>
        <w:rPr>
          <w:rStyle w:val="FootnoteReference"/>
          <w:szCs w:val="18"/>
        </w:rPr>
        <w:footnoteRef/>
      </w:r>
      <w:r>
        <w:t xml:space="preserve"> </w:t>
      </w:r>
      <w: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347ADB" w:rsidRPr="00896987" w:rsidRDefault="00347ADB" w:rsidP="002C527D">
      <w:pPr>
        <w:pStyle w:val="FootnoteText"/>
        <w:tabs>
          <w:tab w:val="left" w:pos="500"/>
        </w:tabs>
        <w:ind w:left="499" w:hanging="499"/>
        <w:rPr>
          <w:rStyle w:val="FootnoteReference"/>
          <w:szCs w:val="18"/>
        </w:rPr>
      </w:pPr>
      <w:r>
        <w:rPr>
          <w:rStyle w:val="FootnoteReference"/>
          <w:szCs w:val="18"/>
          <w:lang w:val="en"/>
        </w:rPr>
        <w:footnoteRef/>
      </w:r>
      <w:r>
        <w:t xml:space="preserve"> </w:t>
      </w:r>
      <w:r>
        <w:tab/>
        <w:t xml:space="preserve">Обычное право, традиционные знания и интеллектуальная собственность: анализ вопросов (2013 г.), </w:t>
      </w:r>
      <w:hyperlink r:id="rId6" w:history="1">
        <w:r>
          <w:rPr>
            <w:rStyle w:val="Hyperlink"/>
            <w:color w:val="auto"/>
            <w:u w:val="none"/>
          </w:rPr>
          <w:t>https://www.wipo.int/export/sites/www/tk/en/resources/pdf/overview_customary_law.pdf</w:t>
        </w:r>
      </w:hyperlink>
      <w:r>
        <w:t xml:space="preserve">. </w:t>
      </w:r>
    </w:p>
  </w:footnote>
  <w:footnote w:id="32">
    <w:p w:rsidR="00347ADB" w:rsidRPr="00896987" w:rsidRDefault="00347ADB" w:rsidP="00347ADB">
      <w:pPr>
        <w:pStyle w:val="FootnoteText"/>
        <w:tabs>
          <w:tab w:val="left" w:pos="500"/>
        </w:tabs>
        <w:ind w:left="500" w:hanging="1"/>
        <w:rPr>
          <w:rStyle w:val="FootnoteReference"/>
          <w:szCs w:val="18"/>
        </w:rPr>
      </w:pPr>
      <w:r>
        <w:rPr>
          <w:rStyle w:val="FootnoteReference"/>
          <w:szCs w:val="18"/>
        </w:rPr>
        <w:footnoteRef/>
      </w:r>
      <w:r>
        <w:t>Пол Курук, «Африканские нормы обычного права и охрана фольклора», Copyright Bulletin, XXXVI, No.2, 2002, p. 6, quoting, in part, Paris, 15 June 1982, Gazette du Palais, 1982.2, Summary, p. 378, or Paris, 25 April 1978, Gazette du Palais, 1978.2, p. 448.</w:t>
      </w:r>
    </w:p>
  </w:footnote>
  <w:footnote w:id="33">
    <w:p w:rsidR="00347ADB" w:rsidRPr="00896987" w:rsidRDefault="00347ADB" w:rsidP="002C527D">
      <w:pPr>
        <w:pStyle w:val="FootnoteText"/>
        <w:tabs>
          <w:tab w:val="left" w:pos="500"/>
        </w:tabs>
        <w:ind w:left="499" w:hanging="499"/>
        <w:rPr>
          <w:szCs w:val="18"/>
        </w:rPr>
      </w:pPr>
      <w:r>
        <w:rPr>
          <w:rStyle w:val="FootnoteReference"/>
          <w:szCs w:val="18"/>
        </w:rPr>
        <w:footnoteRef/>
      </w:r>
      <w:r>
        <w:t xml:space="preserve"> </w:t>
      </w:r>
      <w:r>
        <w:tab/>
        <w:t xml:space="preserve">Обычное право, традиционные знания и интеллектуальная собственность: анализ вопросов (2013 г.), </w:t>
      </w:r>
      <w:hyperlink r:id="rId7" w:history="1">
        <w:r>
          <w:rPr>
            <w:rStyle w:val="Hyperlink"/>
            <w:color w:val="auto"/>
            <w:u w:val="none"/>
          </w:rPr>
          <w:t>https://www.wipo.int/export/sites/www/tk/en/resources/pdf/overview_customary_law.pdf</w:t>
        </w:r>
      </w:hyperlink>
      <w:r>
        <w:t xml:space="preserve">. </w:t>
      </w:r>
    </w:p>
  </w:footnote>
  <w:footnote w:id="34">
    <w:p w:rsidR="00347ADB" w:rsidRPr="00896987" w:rsidRDefault="00347ADB" w:rsidP="002C527D">
      <w:pPr>
        <w:pStyle w:val="FootnoteText"/>
        <w:tabs>
          <w:tab w:val="left" w:pos="500"/>
        </w:tabs>
        <w:ind w:left="500" w:hanging="500"/>
        <w:rPr>
          <w:szCs w:val="18"/>
        </w:rPr>
      </w:pPr>
      <w:r>
        <w:rPr>
          <w:rStyle w:val="FootnoteReference"/>
          <w:szCs w:val="18"/>
        </w:rPr>
        <w:footnoteRef/>
      </w:r>
      <w:r>
        <w:t xml:space="preserve">  </w:t>
      </w:r>
      <w:r>
        <w:tab/>
        <w:t xml:space="preserve">См. документ WIPO/GRTKF/IC/2/3, стр. 4, пункт 2; онлайновая база данных доступна по ссылке: </w:t>
      </w:r>
      <w:hyperlink r:id="rId8" w:history="1">
        <w:r>
          <w:rPr>
            <w:rStyle w:val="Hyperlink"/>
            <w:color w:val="auto"/>
            <w:u w:val="none"/>
          </w:rPr>
          <w:t>https://www.wipo.int/tk/en/databases/contracts/index.html</w:t>
        </w:r>
      </w:hyperlink>
      <w:r>
        <w:t xml:space="preserve">. </w:t>
      </w:r>
    </w:p>
  </w:footnote>
  <w:footnote w:id="35">
    <w:p w:rsidR="00347ADB" w:rsidRPr="00896987" w:rsidRDefault="00347ADB" w:rsidP="002C527D">
      <w:pPr>
        <w:pStyle w:val="FootnoteText"/>
        <w:tabs>
          <w:tab w:val="left" w:pos="550"/>
        </w:tabs>
        <w:ind w:left="500" w:hanging="500"/>
        <w:rPr>
          <w:szCs w:val="18"/>
        </w:rPr>
      </w:pPr>
      <w:r>
        <w:rPr>
          <w:rStyle w:val="FootnoteReference"/>
          <w:szCs w:val="18"/>
        </w:rPr>
        <w:footnoteRef/>
      </w:r>
      <w:r>
        <w:t xml:space="preserve"> </w:t>
      </w:r>
      <w:r>
        <w:tab/>
        <w:t>См. документ WIPO/GRTKF/IC/44/INF/11.</w:t>
      </w:r>
    </w:p>
  </w:footnote>
  <w:footnote w:id="36">
    <w:p w:rsidR="00347ADB" w:rsidRPr="005D7BAA" w:rsidRDefault="00347ADB" w:rsidP="002C527D">
      <w:pPr>
        <w:pStyle w:val="FootnoteText"/>
        <w:ind w:left="550" w:hanging="550"/>
      </w:pPr>
      <w:r>
        <w:rPr>
          <w:rStyle w:val="FootnoteReference"/>
          <w:szCs w:val="18"/>
        </w:rPr>
        <w:footnoteRef/>
      </w:r>
      <w:r>
        <w:rPr>
          <w:rStyle w:val="FootnoteReference"/>
        </w:rPr>
        <w:t xml:space="preserve"> </w:t>
      </w:r>
      <w:r>
        <w:tab/>
        <w:t>Пункт 3 статьи 2 Бернской конвенции.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347ADB" w:rsidRPr="00896987" w:rsidRDefault="00347ADB" w:rsidP="002C527D">
      <w:pPr>
        <w:pStyle w:val="FootnoteText"/>
        <w:ind w:left="550" w:hanging="550"/>
        <w:rPr>
          <w:szCs w:val="18"/>
        </w:rPr>
      </w:pPr>
      <w:r>
        <w:footnoteRef/>
      </w:r>
      <w: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347ADB" w:rsidRPr="005D7BAA" w:rsidRDefault="00347ADB" w:rsidP="002C527D">
      <w:pPr>
        <w:pStyle w:val="FootnoteText"/>
        <w:ind w:left="550" w:hanging="550"/>
      </w:pPr>
      <w:r>
        <w:footnoteRef/>
      </w:r>
      <w:r>
        <w:t xml:space="preserve"> </w:t>
      </w:r>
      <w:r>
        <w:tab/>
        <w:t>Пункт 5 статьи 2 Бернской Конвенции, пункт 2 статьи 10 Соглашения ТРИПС, статья 6 Договора по авторскому праву.</w:t>
      </w:r>
    </w:p>
  </w:footnote>
  <w:footnote w:id="39">
    <w:p w:rsidR="00347ADB" w:rsidRPr="005D7BAA" w:rsidRDefault="00347ADB" w:rsidP="002C527D">
      <w:pPr>
        <w:pStyle w:val="FootnoteText"/>
        <w:ind w:left="550" w:hanging="550"/>
      </w:pPr>
      <w:r>
        <w:footnoteRef/>
      </w:r>
      <w:r>
        <w:t xml:space="preserve"> </w:t>
      </w:r>
      <w:r>
        <w:tab/>
        <w:t>См. Сэм Рикетсон и Джейн С. Гинзбург, Международное авторское право и смежные права – в рамках и за рамками Бернской Конвенции, Oxford, Vol.  I., p. 485.</w:t>
      </w:r>
    </w:p>
  </w:footnote>
  <w:footnote w:id="40">
    <w:p w:rsidR="00347ADB" w:rsidRPr="005D7BAA" w:rsidRDefault="00347ADB" w:rsidP="002C527D">
      <w:pPr>
        <w:pStyle w:val="FootnoteText"/>
        <w:tabs>
          <w:tab w:val="left" w:pos="880"/>
        </w:tabs>
        <w:ind w:left="550" w:hanging="550"/>
      </w:pPr>
      <w:r w:rsidRPr="00347ADB">
        <w:rPr>
          <w:vertAlign w:val="superscript"/>
        </w:rPr>
        <w:footnoteRef/>
      </w:r>
      <w:r>
        <w:t xml:space="preserve"> </w:t>
      </w:r>
      <w:r>
        <w:tab/>
        <w:t>Тихоокеанский региональный типовой закон от 2002 г. об охране традиционных знаний и проявлений культуры, часть I. 4.</w:t>
      </w:r>
    </w:p>
  </w:footnote>
  <w:footnote w:id="41">
    <w:p w:rsidR="00347ADB" w:rsidRPr="00896987" w:rsidRDefault="00347ADB" w:rsidP="002C527D">
      <w:pPr>
        <w:pStyle w:val="FootnoteText"/>
        <w:tabs>
          <w:tab w:val="left" w:pos="990"/>
        </w:tabs>
        <w:ind w:left="550" w:hanging="550"/>
        <w:rPr>
          <w:rStyle w:val="FootnoteReference"/>
          <w:szCs w:val="18"/>
        </w:rPr>
      </w:pPr>
      <w:r w:rsidRPr="00347ADB">
        <w:rPr>
          <w:vertAlign w:val="superscript"/>
        </w:rPr>
        <w:footnoteRef/>
      </w:r>
      <w:r w:rsidRPr="00347ADB">
        <w:rPr>
          <w:vertAlign w:val="superscript"/>
        </w:rPr>
        <w:t xml:space="preserve"> </w:t>
      </w:r>
      <w:r>
        <w:tab/>
        <w:t>См. Сэм Рикетсон и Джейн С. Гинзбург, Международное авторское право и смежные права – в рамках и за рамками Бернской конвенции, Oxford, Vol.  I., стр. 603.</w:t>
      </w:r>
    </w:p>
  </w:footnote>
  <w:footnote w:id="42">
    <w:p w:rsidR="00347ADB" w:rsidRPr="00896987" w:rsidRDefault="00347ADB" w:rsidP="002C527D">
      <w:pPr>
        <w:pStyle w:val="FootnoteText"/>
        <w:tabs>
          <w:tab w:val="left" w:pos="990"/>
        </w:tabs>
        <w:ind w:left="550" w:hanging="550"/>
        <w:rPr>
          <w:szCs w:val="18"/>
        </w:rPr>
      </w:pPr>
      <w:r>
        <w:rPr>
          <w:rStyle w:val="FootnoteReference"/>
          <w:szCs w:val="18"/>
        </w:rPr>
        <w:footnoteRef/>
      </w:r>
      <w:r>
        <w:t xml:space="preserve"> </w:t>
      </w:r>
      <w:r>
        <w:tab/>
        <w:t xml:space="preserve">Список и краткое техническое пояснение различных форм, в которых можно найти традиционные знания (WIPO/GRTKF/IC/17/INF/9), пункт 4 приложения. </w:t>
      </w:r>
    </w:p>
  </w:footnote>
  <w:footnote w:id="43">
    <w:p w:rsidR="00347ADB" w:rsidRPr="006A5823" w:rsidRDefault="00347ADB" w:rsidP="002C527D">
      <w:pPr>
        <w:pStyle w:val="FootnoteText"/>
        <w:ind w:left="600" w:hanging="600"/>
      </w:pPr>
      <w:r>
        <w:rPr>
          <w:rStyle w:val="FootnoteReference"/>
          <w:szCs w:val="18"/>
        </w:rPr>
        <w:footnoteRef/>
      </w:r>
      <w: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282.</w:t>
      </w:r>
    </w:p>
  </w:footnote>
  <w:footnote w:id="44">
    <w:p w:rsidR="00347ADB" w:rsidRPr="006A5823" w:rsidRDefault="00347ADB" w:rsidP="002C527D">
      <w:pPr>
        <w:pStyle w:val="FootnoteText"/>
        <w:ind w:left="600" w:hanging="600"/>
        <w:rPr>
          <w:i/>
        </w:rPr>
      </w:pPr>
      <w:r>
        <w:rPr>
          <w:rStyle w:val="FootnoteReference"/>
          <w:szCs w:val="18"/>
        </w:rPr>
        <w:footnoteRef/>
      </w:r>
      <w:r>
        <w:rPr>
          <w:rStyle w:val="FootnoteReference"/>
        </w:rPr>
        <w:t xml:space="preserve"> </w:t>
      </w:r>
      <w:r>
        <w:t xml:space="preserve"> </w:t>
      </w:r>
      <w:r>
        <w:tab/>
      </w:r>
      <w:r>
        <w:rPr>
          <w:i/>
        </w:rPr>
        <w:t>Статьи 10bis и 11. См. Сэм Рикетсон и Джейн С. Гинзбург, Международное авторское право и смежные права – в рамках и за рамками Бернской Конвенции, Oxford, Vol.  I., p. 614.</w:t>
      </w:r>
    </w:p>
  </w:footnote>
  <w:footnote w:id="45">
    <w:p w:rsidR="00347ADB" w:rsidRPr="00896987" w:rsidRDefault="00347ADB" w:rsidP="002C527D">
      <w:pPr>
        <w:pStyle w:val="FootnoteText"/>
        <w:ind w:left="600" w:hanging="600"/>
        <w:rPr>
          <w:szCs w:val="18"/>
        </w:rPr>
      </w:pPr>
      <w:r>
        <w:rPr>
          <w:rStyle w:val="FootnoteReference"/>
          <w:szCs w:val="18"/>
        </w:rPr>
        <w:footnoteRef/>
      </w:r>
      <w:r>
        <w:t xml:space="preserve"> </w:t>
      </w:r>
      <w:r>
        <w:tab/>
        <w:t>См. документ WO/GA/32/8, стр. 32 приложения.</w:t>
      </w:r>
    </w:p>
  </w:footnote>
  <w:footnote w:id="46">
    <w:p w:rsidR="00347ADB" w:rsidRPr="00896987" w:rsidRDefault="00347ADB" w:rsidP="002C527D">
      <w:pPr>
        <w:pStyle w:val="FootnoteText"/>
        <w:ind w:left="600" w:hanging="600"/>
        <w:rPr>
          <w:szCs w:val="18"/>
        </w:rPr>
      </w:pPr>
      <w:r>
        <w:rPr>
          <w:rStyle w:val="FootnoteReference"/>
          <w:szCs w:val="18"/>
        </w:rPr>
        <w:footnoteRef/>
      </w:r>
      <w:r>
        <w:t xml:space="preserve"> </w:t>
      </w:r>
      <w:r>
        <w:tab/>
        <w:t xml:space="preserve">В отношении дополнительной информации см. документ WIPO/GRTKF/IC/16/6, стр. 7-11 приложения I. </w:t>
      </w:r>
    </w:p>
  </w:footnote>
  <w:footnote w:id="47">
    <w:p w:rsidR="00347ADB" w:rsidRPr="00896987" w:rsidRDefault="00347ADB" w:rsidP="002C527D">
      <w:pPr>
        <w:pStyle w:val="FootnoteText"/>
        <w:ind w:left="601" w:hanging="601"/>
        <w:rPr>
          <w:szCs w:val="18"/>
        </w:rPr>
      </w:pPr>
      <w:r>
        <w:rPr>
          <w:rStyle w:val="FootnoteReference"/>
          <w:szCs w:val="18"/>
        </w:rPr>
        <w:footnoteRef/>
      </w:r>
      <w:r>
        <w:t xml:space="preserve"> </w:t>
      </w:r>
      <w:r>
        <w:tab/>
        <w:t xml:space="preserve">См. Техническое исследование ВОИС относительно требований по раскрытию информации, относящейся к генетическим ресурсам и традиционным знаниям, публикация ВОИС № 786(E), стр. 65.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hyperlink r:id="rId9" w:history="1">
        <w:r>
          <w:rPr>
            <w:rStyle w:val="Hyperlink"/>
            <w:color w:val="auto"/>
            <w:u w:val="none"/>
          </w:rPr>
          <w:t>http://wwws.wipo.int/publications/en/details.jsp?id=4194</w:t>
        </w:r>
      </w:hyperlink>
      <w:r>
        <w:t xml:space="preserve"> </w:t>
      </w:r>
    </w:p>
  </w:footnote>
  <w:footnote w:id="48">
    <w:p w:rsidR="00347ADB" w:rsidRPr="00896987" w:rsidRDefault="00347ADB" w:rsidP="002C527D">
      <w:pPr>
        <w:pStyle w:val="FootnoteText"/>
        <w:ind w:left="601" w:hanging="601"/>
        <w:rPr>
          <w:szCs w:val="18"/>
        </w:rPr>
      </w:pPr>
      <w:r>
        <w:rPr>
          <w:rStyle w:val="FootnoteReference"/>
          <w:szCs w:val="18"/>
        </w:rPr>
        <w:footnoteRef/>
      </w:r>
      <w:r>
        <w:t xml:space="preserve">  </w:t>
      </w:r>
      <w:r>
        <w:tab/>
        <w:t>Документ WIPO/GRTKF/IC/9/13 (альтернативное предложение).</w:t>
      </w:r>
    </w:p>
  </w:footnote>
  <w:footnote w:id="49">
    <w:p w:rsidR="00347ADB" w:rsidRPr="00896987" w:rsidRDefault="00347ADB" w:rsidP="002C527D">
      <w:pPr>
        <w:pStyle w:val="FootnoteText"/>
        <w:ind w:left="601" w:hanging="601"/>
        <w:rPr>
          <w:i/>
          <w:iCs/>
          <w:szCs w:val="18"/>
        </w:rPr>
      </w:pPr>
      <w:r>
        <w:rPr>
          <w:rStyle w:val="FootnoteReference"/>
          <w:szCs w:val="18"/>
        </w:rPr>
        <w:footnoteRef/>
      </w:r>
      <w:r>
        <w:t xml:space="preserve"> </w:t>
      </w:r>
      <w:r>
        <w:tab/>
        <w:t>Документ TN/C/W/52.</w:t>
      </w:r>
    </w:p>
  </w:footnote>
  <w:footnote w:id="50">
    <w:p w:rsidR="00347ADB" w:rsidRPr="00896987" w:rsidRDefault="00347ADB" w:rsidP="002C527D">
      <w:pPr>
        <w:pStyle w:val="FootnoteText"/>
        <w:ind w:left="600" w:hanging="600"/>
        <w:rPr>
          <w:szCs w:val="18"/>
        </w:rPr>
      </w:pPr>
      <w:r>
        <w:rPr>
          <w:rStyle w:val="FootnoteReference"/>
          <w:szCs w:val="18"/>
        </w:rPr>
        <w:footnoteRef/>
      </w:r>
      <w:r>
        <w:t xml:space="preserve"> </w:t>
      </w:r>
      <w: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(WIPO/GRTKF/IC/5/5), стр. 4 приложения.</w:t>
      </w:r>
    </w:p>
  </w:footnote>
  <w:footnote w:id="51">
    <w:p w:rsidR="00347ADB" w:rsidRPr="00896987" w:rsidRDefault="00347ADB" w:rsidP="002C527D">
      <w:pPr>
        <w:pStyle w:val="FootnoteText"/>
        <w:ind w:left="600" w:hanging="600"/>
        <w:rPr>
          <w:szCs w:val="18"/>
        </w:rPr>
      </w:pPr>
      <w:r>
        <w:rPr>
          <w:rStyle w:val="FootnoteReference"/>
          <w:szCs w:val="18"/>
        </w:rPr>
        <w:footnoteRef/>
      </w:r>
      <w:r>
        <w:t xml:space="preserve"> </w:t>
      </w:r>
      <w: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p>
  </w:footnote>
  <w:footnote w:id="52">
    <w:p w:rsidR="00347ADB" w:rsidRPr="00347ADB" w:rsidRDefault="00347ADB" w:rsidP="00347ADB">
      <w:pPr>
        <w:pStyle w:val="FootnoteText"/>
        <w:ind w:left="600" w:hanging="600"/>
        <w:jc w:val="both"/>
      </w:pPr>
      <w:r>
        <w:rPr>
          <w:rStyle w:val="FootnoteReference"/>
          <w:bCs/>
          <w:szCs w:val="18"/>
        </w:rPr>
        <w:footnoteRef/>
      </w:r>
      <w:r>
        <w:rPr>
          <w:rStyle w:val="FootnoteReference"/>
        </w:rPr>
        <w:t xml:space="preserve"> </w:t>
      </w:r>
      <w:r>
        <w:tab/>
        <w:t xml:space="preserve">Исследование «Исключения и ограничения в авторском праве и смежных правах», подготовлено Пьером Сиринелли, </w:t>
      </w:r>
      <w:r w:rsidRPr="003053C5">
        <w:rPr>
          <w:lang w:val="en-US"/>
        </w:rPr>
        <w:t>WCT</w:t>
      </w:r>
      <w:r w:rsidRPr="00347ADB">
        <w:t>-</w:t>
      </w:r>
      <w:r w:rsidRPr="003053C5">
        <w:rPr>
          <w:lang w:val="en-US"/>
        </w:rPr>
        <w:t>WPPT</w:t>
      </w:r>
      <w:r w:rsidRPr="00347ADB">
        <w:t>/</w:t>
      </w:r>
      <w:r w:rsidRPr="003053C5">
        <w:rPr>
          <w:lang w:val="en-US"/>
        </w:rPr>
        <w:t>IMP</w:t>
      </w:r>
      <w:r w:rsidRPr="00347ADB">
        <w:t>/1, 1999</w:t>
      </w:r>
      <w:r w:rsidRPr="003053C5">
        <w:rPr>
          <w:lang w:val="en-US"/>
        </w:rPr>
        <w:t> </w:t>
      </w:r>
      <w:r>
        <w:t>г</w:t>
      </w:r>
      <w:r w:rsidRPr="00347ADB">
        <w:t xml:space="preserve">., </w:t>
      </w:r>
      <w:r>
        <w:t>стр</w:t>
      </w:r>
      <w:r w:rsidRPr="00347ADB">
        <w:t>.</w:t>
      </w:r>
      <w:r w:rsidRPr="003053C5">
        <w:rPr>
          <w:lang w:val="en-US"/>
        </w:rPr>
        <w:t> </w:t>
      </w:r>
      <w:r w:rsidRPr="00347ADB">
        <w:t xml:space="preserve">2. </w:t>
      </w:r>
    </w:p>
  </w:footnote>
  <w:footnote w:id="53">
    <w:p w:rsidR="00347ADB" w:rsidRPr="005D7BAA" w:rsidRDefault="00347ADB" w:rsidP="005D7BAA">
      <w:pPr>
        <w:pStyle w:val="FootnoteText"/>
        <w:ind w:left="600" w:hanging="600"/>
        <w:jc w:val="both"/>
      </w:pPr>
      <w:r>
        <w:rPr>
          <w:rStyle w:val="FootnoteReference"/>
          <w:bCs/>
          <w:szCs w:val="18"/>
        </w:rPr>
        <w:footnoteRef/>
      </w:r>
      <w:r>
        <w:rPr>
          <w:rStyle w:val="FootnoteReference"/>
        </w:rPr>
        <w:t xml:space="preserve"> </w:t>
      </w:r>
      <w:r>
        <w:rPr>
          <w:rStyle w:val="FootnoteReference"/>
        </w:rPr>
        <w:tab/>
      </w:r>
      <w:r>
        <w:t>Пункт 2 статьи 9.</w:t>
      </w:r>
    </w:p>
  </w:footnote>
  <w:footnote w:id="54">
    <w:p w:rsidR="00347ADB" w:rsidRPr="005D7BAA" w:rsidRDefault="00347ADB" w:rsidP="00347ADB">
      <w:pPr>
        <w:pStyle w:val="FootnoteText"/>
        <w:ind w:left="600" w:hanging="600"/>
        <w:rPr>
          <w:rStyle w:val="FootnoteReference"/>
          <w:bCs/>
          <w:szCs w:val="18"/>
        </w:rPr>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37.</w:t>
      </w:r>
    </w:p>
  </w:footnote>
  <w:footnote w:id="55">
    <w:p w:rsidR="00347ADB" w:rsidRPr="005D7BAA" w:rsidRDefault="00347ADB" w:rsidP="00347ADB">
      <w:pPr>
        <w:pStyle w:val="FootnoteText"/>
        <w:ind w:left="600" w:hanging="600"/>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пункт 37.</w:t>
      </w:r>
    </w:p>
  </w:footnote>
  <w:footnote w:id="56">
    <w:p w:rsidR="00347ADB" w:rsidRPr="005D7BAA" w:rsidRDefault="00347ADB" w:rsidP="00347ADB">
      <w:pPr>
        <w:pStyle w:val="FootnoteText"/>
        <w:ind w:left="600" w:hanging="600"/>
      </w:pPr>
      <w:r>
        <w:rPr>
          <w:rStyle w:val="FootnoteReference"/>
          <w:bCs/>
          <w:szCs w:val="18"/>
        </w:rPr>
        <w:footnoteRef/>
      </w:r>
      <w:r>
        <w:rPr>
          <w:rStyle w:val="FootnoteReference"/>
        </w:rPr>
        <w:t xml:space="preserve"> </w:t>
      </w:r>
      <w:r>
        <w:rPr>
          <w:rStyle w:val="FootnoteReference"/>
        </w:rPr>
        <w:tab/>
      </w:r>
      <w:r>
        <w:t>Типовые положения для национальных законодательств об охране выражений фольклора от незаконного использования и других наносящих ущерб действий,, раздел 2.</w:t>
      </w:r>
    </w:p>
  </w:footnote>
  <w:footnote w:id="57">
    <w:p w:rsidR="00347ADB" w:rsidRPr="006A5823" w:rsidRDefault="00347ADB" w:rsidP="005D7BAA">
      <w:pPr>
        <w:pStyle w:val="FootnoteText"/>
        <w:ind w:left="600" w:hanging="600"/>
        <w:jc w:val="both"/>
      </w:pPr>
      <w:r>
        <w:rPr>
          <w:rStyle w:val="FootnoteReference"/>
          <w:bCs/>
          <w:szCs w:val="18"/>
        </w:rPr>
        <w:footnoteRef/>
      </w:r>
      <w:r>
        <w:rPr>
          <w:rStyle w:val="FootnoteReference"/>
        </w:rPr>
        <w:t xml:space="preserve"> </w:t>
      </w:r>
      <w:r>
        <w:rPr>
          <w:rStyle w:val="FootnoteReference"/>
        </w:rPr>
        <w:tab/>
      </w:r>
      <w: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289.</w:t>
      </w:r>
    </w:p>
  </w:footnote>
  <w:footnote w:id="58">
    <w:p w:rsidR="00347ADB" w:rsidRPr="006A5823" w:rsidRDefault="00347ADB" w:rsidP="002C527D">
      <w:pPr>
        <w:pStyle w:val="FootnoteText"/>
        <w:ind w:left="600" w:hanging="600"/>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59">
    <w:p w:rsidR="00347ADB" w:rsidRPr="006A5823" w:rsidRDefault="00347ADB" w:rsidP="002C527D">
      <w:pPr>
        <w:pStyle w:val="FootnoteText"/>
        <w:ind w:left="600" w:hanging="600"/>
      </w:pPr>
      <w:r>
        <w:rPr>
          <w:rStyle w:val="FootnoteReference"/>
          <w:szCs w:val="18"/>
        </w:rPr>
        <w:footnoteRef/>
      </w:r>
      <w:r>
        <w:rPr>
          <w:rStyle w:val="FootnoteReference"/>
        </w:rPr>
        <w:t xml:space="preserve"> </w:t>
      </w:r>
      <w:r>
        <w:tab/>
        <w:t xml:space="preserve">Пункт 2 статьи 2. </w:t>
      </w:r>
    </w:p>
  </w:footnote>
  <w:footnote w:id="60">
    <w:p w:rsidR="00347ADB" w:rsidRPr="00896987" w:rsidRDefault="00347ADB" w:rsidP="002C527D">
      <w:pPr>
        <w:pStyle w:val="FootnoteText"/>
        <w:ind w:left="600" w:hanging="600"/>
        <w:rPr>
          <w:rStyle w:val="FootnoteReference"/>
          <w:szCs w:val="18"/>
        </w:rPr>
      </w:pPr>
      <w:r>
        <w:rPr>
          <w:rStyle w:val="FootnoteReference"/>
          <w:szCs w:val="18"/>
        </w:rPr>
        <w:footnoteRef/>
      </w:r>
      <w:r>
        <w:rPr>
          <w:rStyle w:val="FootnoteReference"/>
        </w:rPr>
        <w:t xml:space="preserve"> </w:t>
      </w:r>
      <w:r>
        <w:tab/>
        <w:t>Терри Янке, «Несанкционированное воспроизведение наскального искусства»:  тематические исследования в области интеллектуальной собственности и традиционных выражений культуры, ВОИС, 2003 г.</w:t>
      </w:r>
    </w:p>
  </w:footnote>
  <w:footnote w:id="61">
    <w:p w:rsidR="00347ADB" w:rsidRPr="00896987" w:rsidRDefault="00347ADB" w:rsidP="002C527D">
      <w:pPr>
        <w:pStyle w:val="FootnoteText"/>
        <w:ind w:left="600" w:hanging="600"/>
        <w:rPr>
          <w:szCs w:val="18"/>
        </w:rPr>
      </w:pPr>
      <w:r>
        <w:rPr>
          <w:rStyle w:val="FootnoteReference"/>
          <w:szCs w:val="18"/>
        </w:rPr>
        <w:footnoteRef/>
      </w:r>
      <w:r>
        <w:t xml:space="preserve"> </w:t>
      </w:r>
      <w:r>
        <w:tab/>
        <w:t>Отчет семнадцатой сессии Комитета (WIPO/GRTKF/IC/17/12), пункт 50.</w:t>
      </w:r>
    </w:p>
  </w:footnote>
  <w:footnote w:id="62">
    <w:p w:rsidR="00347ADB" w:rsidRPr="00896987" w:rsidRDefault="00347ADB" w:rsidP="002C527D">
      <w:pPr>
        <w:pStyle w:val="FootnoteText"/>
        <w:ind w:left="550" w:hanging="550"/>
        <w:rPr>
          <w:rStyle w:val="FootnoteReference"/>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 пункты 5-7.</w:t>
      </w:r>
    </w:p>
  </w:footnote>
  <w:footnote w:id="63">
    <w:p w:rsidR="00347ADB" w:rsidRPr="006A5823" w:rsidRDefault="00347ADB" w:rsidP="002C527D">
      <w:pPr>
        <w:pStyle w:val="FootnoteText"/>
        <w:ind w:left="550" w:hanging="550"/>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 290.</w:t>
      </w:r>
    </w:p>
  </w:footnote>
  <w:footnote w:id="64">
    <w:p w:rsidR="00347ADB" w:rsidRPr="00896987" w:rsidRDefault="00347ADB" w:rsidP="002C527D">
      <w:pPr>
        <w:pStyle w:val="FootnoteText"/>
        <w:ind w:left="550" w:hanging="550"/>
        <w:rPr>
          <w:rStyle w:val="FootnoteReference"/>
          <w:szCs w:val="18"/>
        </w:rPr>
      </w:pPr>
      <w:r>
        <w:rPr>
          <w:rStyle w:val="FootnoteReference"/>
          <w:szCs w:val="18"/>
        </w:rPr>
        <w:footnoteRef/>
      </w:r>
      <w:r>
        <w:rPr>
          <w:rStyle w:val="FootnoteReference"/>
        </w:rPr>
        <w:t xml:space="preserve"> </w:t>
      </w:r>
      <w: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  См. 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 стр. 291.</w:t>
      </w:r>
    </w:p>
  </w:footnote>
  <w:footnote w:id="65">
    <w:p w:rsidR="00347ADB" w:rsidRPr="00896987" w:rsidRDefault="00347ADB" w:rsidP="002C527D">
      <w:pPr>
        <w:pStyle w:val="FootnoteText"/>
        <w:ind w:left="550" w:hanging="550"/>
        <w:rPr>
          <w:szCs w:val="18"/>
        </w:rPr>
      </w:pPr>
      <w:r>
        <w:rPr>
          <w:rStyle w:val="FootnoteReference"/>
          <w:szCs w:val="18"/>
        </w:rPr>
        <w:footnoteRef/>
      </w:r>
      <w:r>
        <w:t xml:space="preserve"> </w:t>
      </w:r>
      <w:r>
        <w:tab/>
        <w:t>Документ UNEP/CBD/WG-ABS/9/INF/1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 8.</w:t>
      </w:r>
    </w:p>
  </w:footnote>
  <w:footnote w:id="66">
    <w:p w:rsidR="00347ADB" w:rsidRPr="00896987" w:rsidRDefault="00347ADB" w:rsidP="002C527D">
      <w:pPr>
        <w:pStyle w:val="FootnoteText"/>
        <w:ind w:left="500" w:hanging="500"/>
        <w:rPr>
          <w:szCs w:val="18"/>
        </w:rPr>
      </w:pPr>
      <w:r>
        <w:rPr>
          <w:rStyle w:val="FootnoteReference"/>
          <w:szCs w:val="18"/>
        </w:rPr>
        <w:footnoteRef/>
      </w:r>
      <w:r>
        <w:t xml:space="preserve"> </w:t>
      </w:r>
      <w:r w:rsidR="00D03A08">
        <w:tab/>
      </w:r>
      <w:r>
        <w:t>«Нормотворчество: приоритетные направления будущей нормотворческой деятельности. Обзор проекта принципов и руководящих указаний по охране наследия коренных народов», рабочий документ, представленный Йозо Йокота и Советом Саами, E/CN.4/Sub.2/AC.4/2006/5, 16 июня 2006 г.</w:t>
      </w:r>
    </w:p>
  </w:footnote>
  <w:footnote w:id="67">
    <w:p w:rsidR="00347ADB" w:rsidRPr="00896987" w:rsidRDefault="00347ADB" w:rsidP="002C527D">
      <w:pPr>
        <w:pStyle w:val="FootnoteText"/>
        <w:ind w:left="499" w:hanging="500"/>
        <w:rPr>
          <w:szCs w:val="18"/>
        </w:rPr>
      </w:pPr>
      <w:r>
        <w:rPr>
          <w:rStyle w:val="FootnoteReference"/>
          <w:szCs w:val="18"/>
        </w:rPr>
        <w:footnoteRef/>
      </w:r>
      <w:r>
        <w:t xml:space="preserve">  </w:t>
      </w:r>
      <w:r w:rsidR="00D03A08">
        <w:tab/>
      </w:r>
      <w:r>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26.</w:t>
      </w:r>
    </w:p>
  </w:footnote>
  <w:footnote w:id="68">
    <w:p w:rsidR="00347ADB" w:rsidRPr="00896987" w:rsidRDefault="00347ADB" w:rsidP="002C527D">
      <w:pPr>
        <w:pStyle w:val="FootnoteText"/>
        <w:ind w:left="499" w:hanging="500"/>
        <w:rPr>
          <w:szCs w:val="18"/>
        </w:rPr>
      </w:pPr>
      <w:r>
        <w:rPr>
          <w:rStyle w:val="FootnoteReference"/>
          <w:szCs w:val="18"/>
        </w:rPr>
        <w:footnoteRef/>
      </w:r>
      <w:r>
        <w:t xml:space="preserve"> </w:t>
      </w:r>
      <w:r w:rsidR="00D03A08">
        <w:tab/>
      </w:r>
      <w:r>
        <w:t>Список и краткое техническое пояснение различных форм, в которых можно найти традиционные знания (WIPO/GRTKF/IC/17/INF/9), пункты 43 и 44 приложения.</w:t>
      </w:r>
    </w:p>
  </w:footnote>
  <w:footnote w:id="69">
    <w:p w:rsidR="00347ADB" w:rsidRPr="003053C5" w:rsidRDefault="00347ADB" w:rsidP="002C527D">
      <w:pPr>
        <w:pStyle w:val="FootnoteText"/>
        <w:ind w:left="500" w:hanging="500"/>
        <w:rPr>
          <w:szCs w:val="18"/>
          <w:lang w:val="en-US"/>
        </w:rPr>
      </w:pPr>
      <w:r>
        <w:rPr>
          <w:rStyle w:val="FootnoteReference"/>
          <w:szCs w:val="18"/>
        </w:rPr>
        <w:footnoteRef/>
      </w:r>
      <w:r>
        <w:t xml:space="preserve"> </w:t>
      </w:r>
      <w:r w:rsidR="00D03A08">
        <w:tab/>
      </w:r>
      <w:r>
        <w:t>«Понятие местные общины», Справочная публикация, подготовленная Секретариатом Постоянного форума по вопросам коренных народов для Семинара экспертов по разукрупнению данных (PFII/2004/WS.1/3/Add.1).  См</w:t>
      </w:r>
      <w:r w:rsidRPr="003053C5">
        <w:rPr>
          <w:lang w:val="en-US"/>
        </w:rPr>
        <w:t xml:space="preserve">. </w:t>
      </w:r>
      <w:r>
        <w:t>также</w:t>
      </w:r>
      <w:r w:rsidRPr="003053C5">
        <w:rPr>
          <w:lang w:val="en-US"/>
        </w:rPr>
        <w:t xml:space="preserve"> UNEP/CBD/WS-CB/LAC/1/INF/5.</w:t>
      </w:r>
    </w:p>
  </w:footnote>
  <w:footnote w:id="70">
    <w:p w:rsidR="00347ADB" w:rsidRPr="003053C5" w:rsidRDefault="00347ADB" w:rsidP="002C527D">
      <w:pPr>
        <w:pStyle w:val="FootnoteText"/>
        <w:ind w:left="499" w:hanging="499"/>
        <w:rPr>
          <w:szCs w:val="18"/>
          <w:lang w:val="en-US"/>
        </w:rPr>
      </w:pPr>
      <w:r>
        <w:rPr>
          <w:rStyle w:val="FootnoteReference"/>
          <w:szCs w:val="18"/>
        </w:rPr>
        <w:footnoteRef/>
      </w:r>
      <w:r w:rsidRPr="003053C5">
        <w:rPr>
          <w:lang w:val="en-US"/>
        </w:rPr>
        <w:t xml:space="preserve"> </w:t>
      </w:r>
      <w:r w:rsidR="00D03A08">
        <w:rPr>
          <w:lang w:val="en-US"/>
        </w:rPr>
        <w:tab/>
      </w:r>
      <w:r>
        <w:t>См</w:t>
      </w:r>
      <w:r w:rsidRPr="003053C5">
        <w:rPr>
          <w:lang w:val="en-US"/>
        </w:rPr>
        <w:t xml:space="preserve">. </w:t>
      </w:r>
      <w:r>
        <w:t>КБР</w:t>
      </w:r>
      <w:r w:rsidRPr="003053C5">
        <w:rPr>
          <w:lang w:val="en-US"/>
        </w:rPr>
        <w:t xml:space="preserve">, Development of Elements of Sui Generis Systems for the Protection of Traditional Knowledge, Innovations and Practices, UNEP/CBD/WG8J/4/INF/18, </w:t>
      </w:r>
      <w:r>
        <w:t>р</w:t>
      </w:r>
      <w:r w:rsidRPr="003053C5">
        <w:rPr>
          <w:lang w:val="en-US"/>
        </w:rPr>
        <w:t>. 5.</w:t>
      </w:r>
    </w:p>
  </w:footnote>
  <w:footnote w:id="71">
    <w:p w:rsidR="00347ADB" w:rsidRPr="00896987" w:rsidRDefault="00347ADB" w:rsidP="002C527D">
      <w:pPr>
        <w:pStyle w:val="FootnoteText"/>
        <w:tabs>
          <w:tab w:val="left" w:pos="540"/>
        </w:tabs>
        <w:ind w:left="540" w:hanging="540"/>
        <w:rPr>
          <w:szCs w:val="18"/>
        </w:rPr>
      </w:pPr>
      <w:r>
        <w:rPr>
          <w:rStyle w:val="FootnoteReference"/>
          <w:szCs w:val="18"/>
        </w:rPr>
        <w:footnoteRef/>
      </w:r>
      <w:r>
        <w:t xml:space="preserve"> </w:t>
      </w:r>
      <w:r w:rsidR="00D03A08">
        <w:tab/>
      </w:r>
      <w:r>
        <w:t>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23.  См. также Список и краткое техническое пояснение различных форм, в которых можно найти традиционные знания (WIPO/GRTKF/IC/17/INF/9), пункт 41 приложения.</w:t>
      </w:r>
    </w:p>
  </w:footnote>
  <w:footnote w:id="72">
    <w:p w:rsidR="00347ADB" w:rsidRPr="00D07DE1" w:rsidRDefault="00347ADB" w:rsidP="002C527D">
      <w:pPr>
        <w:pStyle w:val="FootnoteText"/>
        <w:ind w:left="500" w:hanging="500"/>
      </w:pPr>
      <w:r>
        <w:rPr>
          <w:rStyle w:val="FootnoteReference"/>
          <w:szCs w:val="18"/>
        </w:rPr>
        <w:footnoteRef/>
      </w:r>
      <w:r>
        <w:rPr>
          <w:rStyle w:val="FootnoteReference"/>
        </w:rPr>
        <w:t xml:space="preserve"> </w:t>
      </w:r>
      <w:r>
        <w:t xml:space="preserve"> </w:t>
      </w:r>
      <w:r>
        <w:tab/>
        <w:t xml:space="preserve">Статья 1 Конвенции МОТ №169 о коренных народах и народах, ведущих племенной образ жизни в независимых странах. </w:t>
      </w:r>
    </w:p>
  </w:footnote>
  <w:footnote w:id="73">
    <w:p w:rsidR="00347ADB" w:rsidRPr="003053C5" w:rsidRDefault="00347ADB" w:rsidP="002C527D">
      <w:pPr>
        <w:pStyle w:val="FootnoteText"/>
        <w:ind w:left="500" w:hanging="500"/>
        <w:rPr>
          <w:color w:val="000000" w:themeColor="text1"/>
          <w:szCs w:val="18"/>
          <w:lang w:val="en-US"/>
        </w:rPr>
      </w:pPr>
      <w:r>
        <w:rPr>
          <w:rStyle w:val="FootnoteReference"/>
          <w:szCs w:val="18"/>
        </w:rPr>
        <w:footnoteRef/>
      </w:r>
      <w:r w:rsidRPr="003053C5">
        <w:rPr>
          <w:lang w:val="en-US"/>
        </w:rPr>
        <w:t xml:space="preserve"> </w:t>
      </w:r>
      <w:r w:rsidR="00D03A08">
        <w:rPr>
          <w:lang w:val="en-US"/>
        </w:rPr>
        <w:tab/>
      </w:r>
      <w:r w:rsidRPr="003053C5">
        <w:rPr>
          <w:lang w:val="en-US"/>
        </w:rPr>
        <w:t xml:space="preserve">UNEP Glossary of Terms for Negotiators of Multilateral Environment Agreements, page 49, </w:t>
      </w:r>
      <w:r w:rsidR="003A237C">
        <w:t>см</w:t>
      </w:r>
      <w:r w:rsidR="003A237C" w:rsidRPr="003A237C">
        <w:rPr>
          <w:lang w:val="en-US"/>
        </w:rPr>
        <w:t xml:space="preserve">. </w:t>
      </w:r>
      <w:r w:rsidR="003A237C">
        <w:t>по</w:t>
      </w:r>
      <w:r w:rsidR="003A237C" w:rsidRPr="003A237C">
        <w:rPr>
          <w:lang w:val="en-US"/>
        </w:rPr>
        <w:t xml:space="preserve"> </w:t>
      </w:r>
      <w:r w:rsidR="003A237C">
        <w:t>ссылке</w:t>
      </w:r>
      <w:r w:rsidRPr="003053C5">
        <w:rPr>
          <w:lang w:val="en-US"/>
        </w:rPr>
        <w:t xml:space="preserve">: </w:t>
      </w:r>
      <w:hyperlink r:id="rId10" w:history="1">
        <w:r w:rsidRPr="003053C5">
          <w:rPr>
            <w:rStyle w:val="Hyperlink"/>
            <w:color w:val="000000" w:themeColor="text1"/>
            <w:u w:val="none"/>
            <w:lang w:val="en-US"/>
          </w:rPr>
          <w:t>http://wedocs.unep.org/handle/20.500.11822/7569</w:t>
        </w:r>
      </w:hyperlink>
      <w:r w:rsidRPr="003053C5">
        <w:rPr>
          <w:lang w:val="en-US"/>
        </w:rPr>
        <w:t>.</w:t>
      </w:r>
      <w:r w:rsidRPr="003053C5">
        <w:rPr>
          <w:color w:val="000000" w:themeColor="text1"/>
          <w:lang w:val="en-US"/>
        </w:rPr>
        <w:t xml:space="preserve"> </w:t>
      </w:r>
    </w:p>
  </w:footnote>
  <w:footnote w:id="74">
    <w:p w:rsidR="00347ADB" w:rsidRPr="00EB748D" w:rsidRDefault="00347ADB" w:rsidP="002C527D">
      <w:pPr>
        <w:pStyle w:val="FootnoteText"/>
        <w:ind w:left="500" w:hanging="500"/>
        <w:rPr>
          <w:color w:val="000000" w:themeColor="text1"/>
        </w:rPr>
      </w:pPr>
      <w:r>
        <w:rPr>
          <w:rStyle w:val="FootnoteReference"/>
          <w:szCs w:val="18"/>
        </w:rPr>
        <w:footnoteRef/>
      </w:r>
      <w:r>
        <w:rPr>
          <w:rStyle w:val="FootnoteReference"/>
        </w:rPr>
        <w:t xml:space="preserve"> </w:t>
      </w:r>
      <w:r>
        <w:tab/>
      </w:r>
      <w:r>
        <w:rPr>
          <w:color w:val="000000" w:themeColor="text1"/>
        </w:rPr>
        <w:t xml:space="preserve">См. Операционная политика 4.10 «Коренные народы», Всемирный банк, 2005 г.; Джон Хенриксен: Основные принципы реализации Конвенции МОТ № 169, 2008 г. </w:t>
      </w:r>
    </w:p>
  </w:footnote>
  <w:footnote w:id="75">
    <w:p w:rsidR="00347ADB" w:rsidRPr="00896987" w:rsidRDefault="00347ADB" w:rsidP="002C527D">
      <w:pPr>
        <w:pStyle w:val="FootnoteText"/>
        <w:ind w:left="500" w:hanging="500"/>
        <w:rPr>
          <w:szCs w:val="18"/>
        </w:rPr>
      </w:pPr>
      <w:r>
        <w:rPr>
          <w:rStyle w:val="FootnoteReference"/>
          <w:szCs w:val="18"/>
        </w:rPr>
        <w:footnoteRef/>
      </w:r>
      <w:r w:rsidR="00D03A08">
        <w:tab/>
      </w:r>
      <w:r w:rsidR="00D03A08" w:rsidRPr="00D03A08">
        <w:t>[</w:t>
      </w:r>
      <w:r>
        <w:t xml:space="preserve">Данная сноска является частью определения] </w:t>
      </w:r>
      <w:r>
        <w:rPr>
          <w:color w:val="000000" w:themeColor="text1"/>
        </w:rPr>
        <w:t>Конвенция Международной организации трудао коренных народах и народах, ведущих племенной образ жизни в независимых странах, 1989 г.  (№ 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 приложение I</w:t>
      </w:r>
      <w:r>
        <w:t>).</w:t>
      </w:r>
      <w:r>
        <w:rPr>
          <w:color w:val="000000" w:themeColor="text1"/>
        </w:rPr>
        <w:t xml:space="preserve"> </w:t>
      </w:r>
      <w:r>
        <w:t>Те же критерии используются ФАО в ее политике в отношении коренных народов и народов, ведущих племенной образ жизни (</w:t>
      </w:r>
      <w:r w:rsidR="003A237C">
        <w:t>см. по ссылке</w:t>
      </w:r>
      <w:r>
        <w:t xml:space="preserve">: </w:t>
      </w:r>
      <w:hyperlink r:id="rId11" w:tooltip="http://www.fao.org/docrep/013/i1857e/i1857e00.pdf" w:history="1">
        <w:r>
          <w:t>http://www.fao.org/docrep/013/i1857e/i1857e00.pdf</w:t>
        </w:r>
      </w:hyperlink>
      <w:r>
        <w:t>)</w:t>
      </w:r>
    </w:p>
  </w:footnote>
  <w:footnote w:id="76">
    <w:p w:rsidR="00347ADB" w:rsidRPr="00896987" w:rsidRDefault="00347ADB" w:rsidP="002C527D">
      <w:pPr>
        <w:pStyle w:val="FootnoteText"/>
        <w:ind w:left="500" w:hanging="500"/>
        <w:rPr>
          <w:color w:val="000000" w:themeColor="text1"/>
          <w:szCs w:val="18"/>
        </w:rPr>
      </w:pPr>
      <w:r>
        <w:rPr>
          <w:rStyle w:val="FootnoteReference"/>
          <w:szCs w:val="18"/>
        </w:rPr>
        <w:footnoteRef/>
      </w:r>
      <w:r>
        <w:t xml:space="preserve"> </w:t>
      </w:r>
      <w:r w:rsidR="00D03A08">
        <w:tab/>
      </w:r>
      <w:r w:rsidR="003A237C">
        <w:t>См. по ссылке</w:t>
      </w:r>
      <w:r>
        <w:t xml:space="preserve">: </w:t>
      </w:r>
      <w:hyperlink r:id="rId12" w:history="1">
        <w:r>
          <w:rPr>
            <w:rStyle w:val="Hyperlink"/>
            <w:color w:val="000000" w:themeColor="text1"/>
            <w:u w:val="none"/>
          </w:rPr>
          <w:t>http://www.ifad.org/english/indigenous/documents/ip_policy_e.pdf</w:t>
        </w:r>
      </w:hyperlink>
      <w:r>
        <w:t>.</w:t>
      </w:r>
      <w:r>
        <w:rPr>
          <w:color w:val="000000" w:themeColor="text1"/>
        </w:rPr>
        <w:t xml:space="preserve"> </w:t>
      </w:r>
    </w:p>
  </w:footnote>
  <w:footnote w:id="77">
    <w:p w:rsidR="00347ADB" w:rsidRPr="00896987" w:rsidRDefault="00347ADB" w:rsidP="002C527D">
      <w:pPr>
        <w:pStyle w:val="FootnoteText"/>
        <w:ind w:left="500" w:hanging="500"/>
        <w:rPr>
          <w:szCs w:val="18"/>
        </w:rPr>
      </w:pPr>
      <w:r>
        <w:rPr>
          <w:rStyle w:val="FootnoteReference"/>
          <w:color w:val="000000" w:themeColor="text1"/>
          <w:szCs w:val="18"/>
        </w:rPr>
        <w:footnoteRef/>
      </w:r>
      <w:r w:rsidR="00D03A08" w:rsidRPr="00D03A08">
        <w:t xml:space="preserve"> </w:t>
      </w:r>
      <w:r w:rsidR="00D03A08" w:rsidRPr="00D03A08">
        <w:tab/>
      </w:r>
      <w:r w:rsidR="003A237C">
        <w:t>См. по ссылке</w:t>
      </w:r>
      <w:r>
        <w:t xml:space="preserve">: </w:t>
      </w:r>
      <w:hyperlink r:id="rId13" w:history="1">
        <w:r>
          <w:rPr>
            <w:rStyle w:val="Hyperlink"/>
            <w:color w:val="000000" w:themeColor="text1"/>
            <w:u w:val="none"/>
          </w:rPr>
          <w:t>http://www.undp.org/content/undp/en/home/librarypage/environment-energy/local_development/undp-and-indigenous-peoples-a-policy-of-engagement.html</w:t>
        </w:r>
      </w:hyperlink>
      <w:r>
        <w:t>.</w:t>
      </w:r>
      <w:r>
        <w:rPr>
          <w:rStyle w:val="Hyperlink"/>
        </w:rPr>
        <w:t xml:space="preserve"> </w:t>
      </w:r>
    </w:p>
  </w:footnote>
  <w:footnote w:id="78">
    <w:p w:rsidR="00347ADB" w:rsidRPr="00896987" w:rsidRDefault="00347ADB" w:rsidP="002C527D">
      <w:pPr>
        <w:pStyle w:val="FootnoteText"/>
        <w:ind w:left="499" w:hanging="499"/>
        <w:rPr>
          <w:szCs w:val="18"/>
        </w:rPr>
      </w:pPr>
      <w:r>
        <w:rPr>
          <w:rStyle w:val="FootnoteReference"/>
          <w:szCs w:val="18"/>
        </w:rPr>
        <w:footnoteRef/>
      </w:r>
      <w:r>
        <w:t xml:space="preserve"> </w:t>
      </w:r>
      <w:r w:rsidR="00D03A08">
        <w:tab/>
      </w:r>
      <w:r>
        <w:t>Подкомиссия ООН по предупреждению дискриминации и защите меньшинств и ее исследование проблемы дискриминации коренного населения, документ ООН E/CN.4/Sub.2/1986/7/Add.4., пункт 379 (1986 г.).</w:t>
      </w:r>
    </w:p>
  </w:footnote>
  <w:footnote w:id="79">
    <w:p w:rsidR="00347ADB" w:rsidRPr="006A5823" w:rsidRDefault="00347ADB" w:rsidP="002C527D">
      <w:pPr>
        <w:pStyle w:val="FootnoteText"/>
        <w:ind w:left="499" w:hanging="499"/>
        <w:rPr>
          <w:szCs w:val="18"/>
        </w:rPr>
      </w:pPr>
      <w:r>
        <w:rPr>
          <w:rStyle w:val="FootnoteReference"/>
          <w:szCs w:val="18"/>
        </w:rPr>
        <w:footnoteRef/>
      </w:r>
      <w:r>
        <w:rPr>
          <w:rStyle w:val="FootnoteReference"/>
        </w:rPr>
        <w:t xml:space="preserve"> </w:t>
      </w:r>
      <w:r>
        <w:tab/>
        <w:t>Публикация ВОИС «Руководство ВОИС по договорам в области авторского права и смежных прав и Глоссарий терминов по авторскому праву и смежным правам», стр. 293.</w:t>
      </w:r>
    </w:p>
  </w:footnote>
  <w:footnote w:id="80">
    <w:p w:rsidR="00347ADB" w:rsidRPr="00896987" w:rsidRDefault="00347ADB" w:rsidP="002C527D">
      <w:pPr>
        <w:pStyle w:val="FootnoteText"/>
        <w:ind w:left="500" w:hanging="500"/>
        <w:rPr>
          <w:szCs w:val="18"/>
        </w:rPr>
      </w:pPr>
      <w:r>
        <w:rPr>
          <w:rStyle w:val="FootnoteReference"/>
          <w:szCs w:val="18"/>
        </w:rPr>
        <w:footnoteRef/>
      </w:r>
      <w:r>
        <w:t xml:space="preserve">  </w:t>
      </w:r>
      <w:r w:rsidR="00D03A08">
        <w:tab/>
      </w:r>
      <w:r>
        <w:t>См. Сэм Рикетсон и Джейн С. Гинзбург, Международное авторское право и смежные права – в рамках и за рамками Бернской Конвенции, Oxford, Vol.  I., стр. 602.</w:t>
      </w:r>
    </w:p>
  </w:footnote>
  <w:footnote w:id="81">
    <w:p w:rsidR="00347ADB" w:rsidRPr="00896987" w:rsidRDefault="00347ADB" w:rsidP="002C527D">
      <w:pPr>
        <w:pStyle w:val="FootnoteText"/>
        <w:ind w:left="500" w:hanging="500"/>
        <w:rPr>
          <w:szCs w:val="18"/>
        </w:rPr>
      </w:pPr>
      <w:r>
        <w:rPr>
          <w:rStyle w:val="FootnoteReference"/>
          <w:szCs w:val="18"/>
        </w:rPr>
        <w:footnoteRef/>
      </w:r>
      <w:r>
        <w:t xml:space="preserve">  </w:t>
      </w:r>
      <w:r w:rsidR="00D03A08">
        <w:tab/>
      </w:r>
      <w:r>
        <w:t xml:space="preserve">См. документ WIPO/GRTKF/IC/2/3, пункт 133. </w:t>
      </w:r>
    </w:p>
  </w:footnote>
  <w:footnote w:id="82">
    <w:p w:rsidR="00347ADB" w:rsidRPr="00896987" w:rsidRDefault="00347ADB" w:rsidP="002C527D">
      <w:pPr>
        <w:pStyle w:val="FootnoteText"/>
        <w:ind w:left="500" w:hanging="500"/>
        <w:rPr>
          <w:szCs w:val="18"/>
        </w:rPr>
      </w:pPr>
      <w:r>
        <w:rPr>
          <w:rStyle w:val="FootnoteReference"/>
          <w:szCs w:val="18"/>
        </w:rPr>
        <w:footnoteRef/>
      </w:r>
      <w:r>
        <w:rPr>
          <w:rStyle w:val="FootnoteReference"/>
        </w:rPr>
        <w:t xml:space="preserve"> </w:t>
      </w:r>
      <w:r>
        <w:tab/>
        <w:t>См. документ WIPO/GRTKF/IC/7/9 (Генетические ресурсы:  Проект руководящих принципов в отношении доступа и справедливого совместного пользования выгодами).</w:t>
      </w:r>
    </w:p>
  </w:footnote>
  <w:footnote w:id="83">
    <w:p w:rsidR="00347ADB" w:rsidRPr="00896987" w:rsidRDefault="00347ADB" w:rsidP="002C527D">
      <w:pPr>
        <w:pStyle w:val="FootnoteText"/>
        <w:ind w:left="500" w:hanging="500"/>
        <w:rPr>
          <w:szCs w:val="18"/>
        </w:rPr>
      </w:pPr>
      <w:r>
        <w:rPr>
          <w:rStyle w:val="FootnoteReference"/>
          <w:szCs w:val="18"/>
        </w:rPr>
        <w:footnoteRef/>
      </w:r>
      <w:r>
        <w:rPr>
          <w:rStyle w:val="FootnoteReference"/>
        </w:rPr>
        <w:t xml:space="preserve"> </w:t>
      </w:r>
      <w:r>
        <w:tab/>
        <w:t>См. оперативные принципы в документе WIPO/GRTKF/IC/2/3, раздел V.B, стр. 50.</w:t>
      </w:r>
    </w:p>
  </w:footnote>
  <w:footnote w:id="84">
    <w:p w:rsidR="00347ADB" w:rsidRPr="00896987" w:rsidRDefault="00347ADB" w:rsidP="002C527D">
      <w:pPr>
        <w:pStyle w:val="FootnoteText"/>
        <w:ind w:left="499" w:hanging="499"/>
        <w:rPr>
          <w:szCs w:val="18"/>
        </w:rPr>
      </w:pPr>
      <w:r>
        <w:rPr>
          <w:rStyle w:val="FootnoteReference"/>
          <w:szCs w:val="18"/>
        </w:rPr>
        <w:footnoteRef/>
      </w:r>
      <w:r>
        <w:rPr>
          <w:rStyle w:val="FootnoteReference"/>
        </w:rPr>
        <w:t xml:space="preserve"> </w:t>
      </w:r>
      <w:r>
        <w:tab/>
        <w:t>См. документ WIPO/GRTKF/IC/17/12 (Генетические ресурсы:  Проект руководящих принципов в отношении доступа и справедливого совместного пользования выгодами: обновленный вариант).</w:t>
      </w:r>
    </w:p>
  </w:footnote>
  <w:footnote w:id="85">
    <w:p w:rsidR="00347ADB" w:rsidRPr="00896987" w:rsidRDefault="00347ADB" w:rsidP="002C527D">
      <w:pPr>
        <w:pStyle w:val="FootnoteText"/>
        <w:ind w:left="499" w:hanging="499"/>
        <w:rPr>
          <w:szCs w:val="18"/>
        </w:rPr>
      </w:pPr>
      <w:r>
        <w:rPr>
          <w:szCs w:val="18"/>
          <w:vertAlign w:val="superscript"/>
          <w:lang w:val="en-GB"/>
        </w:rPr>
        <w:footnoteRef/>
      </w:r>
      <w:r w:rsidR="00D03A08" w:rsidRPr="00D03A08">
        <w:t xml:space="preserve"> </w:t>
      </w:r>
      <w:r w:rsidR="00D03A08" w:rsidRPr="00D03A08">
        <w:tab/>
      </w:r>
      <w:r>
        <w:t>То же самое.</w:t>
      </w:r>
    </w:p>
  </w:footnote>
  <w:footnote w:id="86">
    <w:p w:rsidR="00347ADB" w:rsidRPr="00896987" w:rsidRDefault="00347ADB" w:rsidP="002C527D">
      <w:pPr>
        <w:pStyle w:val="FootnoteText"/>
        <w:ind w:left="499" w:hanging="499"/>
        <w:rPr>
          <w:szCs w:val="18"/>
        </w:rPr>
      </w:pPr>
      <w:r>
        <w:t xml:space="preserve"> </w:t>
      </w:r>
      <w:r>
        <w:rPr>
          <w:rStyle w:val="FootnoteReference"/>
          <w:szCs w:val="18"/>
        </w:rPr>
        <w:footnoteRef/>
      </w:r>
      <w:r w:rsidR="00D03A08" w:rsidRPr="00D03A08">
        <w:t xml:space="preserve"> </w:t>
      </w:r>
      <w:r w:rsidR="00D03A08" w:rsidRPr="00D03A08">
        <w:tab/>
      </w:r>
      <w:r>
        <w:t>Там же, стр. 4 приложения.</w:t>
      </w:r>
    </w:p>
  </w:footnote>
  <w:footnote w:id="87">
    <w:p w:rsidR="00347ADB" w:rsidRPr="00896987" w:rsidRDefault="00347ADB" w:rsidP="002C527D">
      <w:pPr>
        <w:pStyle w:val="FootnoteText"/>
        <w:ind w:left="500" w:hanging="500"/>
        <w:rPr>
          <w:szCs w:val="18"/>
        </w:rPr>
      </w:pPr>
      <w:r>
        <w:rPr>
          <w:rStyle w:val="FootnoteReference"/>
          <w:szCs w:val="18"/>
        </w:rPr>
        <w:footnoteRef/>
      </w:r>
      <w:r>
        <w:t xml:space="preserve"> </w:t>
      </w:r>
      <w:r w:rsidR="00D03A08">
        <w:tab/>
      </w:r>
      <w:r>
        <w:t>См. документ WIPO/GRTKF/IC/44/INF/12.</w:t>
      </w:r>
    </w:p>
  </w:footnote>
  <w:footnote w:id="88">
    <w:p w:rsidR="00347ADB" w:rsidRPr="00896987" w:rsidRDefault="00347ADB" w:rsidP="002C527D">
      <w:pPr>
        <w:pStyle w:val="FootnoteText"/>
        <w:ind w:left="499" w:hanging="499"/>
        <w:rPr>
          <w:szCs w:val="18"/>
        </w:rPr>
      </w:pPr>
      <w:r>
        <w:rPr>
          <w:rStyle w:val="FootnoteReference"/>
          <w:szCs w:val="18"/>
        </w:rPr>
        <w:footnoteRef/>
      </w:r>
      <w:r>
        <w:t xml:space="preserve"> </w:t>
      </w:r>
      <w:r w:rsidR="00D03A08">
        <w:tab/>
      </w:r>
      <w:r>
        <w:t>Глоссарий ВОИС на портале PATENTSCOPE.</w:t>
      </w:r>
    </w:p>
  </w:footnote>
  <w:footnote w:id="89">
    <w:p w:rsidR="00347ADB" w:rsidRPr="00896987" w:rsidRDefault="00347ADB" w:rsidP="002C527D">
      <w:pPr>
        <w:pStyle w:val="FootnoteText"/>
        <w:rPr>
          <w:szCs w:val="18"/>
        </w:rPr>
      </w:pPr>
      <w:r>
        <w:rPr>
          <w:rStyle w:val="FootnoteReference"/>
          <w:szCs w:val="18"/>
        </w:rPr>
        <w:footnoteRef/>
      </w:r>
      <w:r>
        <w:t xml:space="preserve"> </w:t>
      </w:r>
      <w:r w:rsidR="00D03A08">
        <w:tab/>
      </w:r>
      <w:r>
        <w:t xml:space="preserve">Статья 1 МДГРПСХ. </w:t>
      </w:r>
    </w:p>
  </w:footnote>
  <w:footnote w:id="90">
    <w:p w:rsidR="00347ADB" w:rsidRPr="00E76E7D" w:rsidRDefault="00347ADB" w:rsidP="002C527D">
      <w:pPr>
        <w:pStyle w:val="FootnoteText"/>
        <w:ind w:left="499" w:hanging="499"/>
        <w:rPr>
          <w:szCs w:val="18"/>
        </w:rPr>
      </w:pPr>
      <w:r>
        <w:rPr>
          <w:rStyle w:val="FootnoteReference"/>
          <w:szCs w:val="18"/>
        </w:rPr>
        <w:footnoteRef/>
      </w:r>
      <w:r w:rsidR="00D03A08" w:rsidRPr="00D03A08">
        <w:t xml:space="preserve"> </w:t>
      </w:r>
      <w:r w:rsidR="00D03A08" w:rsidRPr="00D03A08">
        <w:tab/>
      </w:r>
      <w:r>
        <w:t xml:space="preserve">Справочник ВОИС по интеллектуальной собственности, публикация ВОИС № 489 (E), 2008 г., стр. 20. </w:t>
      </w:r>
    </w:p>
  </w:footnote>
  <w:footnote w:id="91">
    <w:p w:rsidR="00347ADB" w:rsidRPr="00E76E7D" w:rsidRDefault="00347ADB" w:rsidP="002C527D">
      <w:pPr>
        <w:pStyle w:val="FootnoteText"/>
        <w:rPr>
          <w:szCs w:val="18"/>
        </w:rPr>
      </w:pPr>
      <w:r>
        <w:rPr>
          <w:rStyle w:val="FootnoteReference"/>
          <w:szCs w:val="18"/>
        </w:rPr>
        <w:footnoteRef/>
      </w:r>
      <w:r>
        <w:t xml:space="preserve"> </w:t>
      </w:r>
      <w:r w:rsidR="00D03A08">
        <w:tab/>
      </w:r>
      <w:r>
        <w:t xml:space="preserve">См. раздел 35 Свода законов США 103; доступен на: </w:t>
      </w:r>
      <w:hyperlink r:id="rId14" w:history="1">
        <w:r>
          <w:rPr>
            <w:rStyle w:val="Hyperlink"/>
            <w:color w:val="auto"/>
            <w:u w:val="none"/>
          </w:rPr>
          <w:t>https://www.uspto.gov/web/offices/pac/mpep/s2158.html</w:t>
        </w:r>
      </w:hyperlink>
      <w:r>
        <w:t xml:space="preserve">. </w:t>
      </w:r>
    </w:p>
  </w:footnote>
  <w:footnote w:id="92">
    <w:p w:rsidR="00347ADB" w:rsidRPr="00E76E7D" w:rsidRDefault="00347ADB" w:rsidP="002C527D">
      <w:pPr>
        <w:pStyle w:val="FootnoteText"/>
        <w:ind w:left="499" w:hanging="499"/>
        <w:rPr>
          <w:szCs w:val="18"/>
        </w:rPr>
      </w:pPr>
      <w:r>
        <w:rPr>
          <w:rStyle w:val="FootnoteReference"/>
          <w:szCs w:val="18"/>
        </w:rPr>
        <w:footnoteRef/>
      </w:r>
      <w:r>
        <w:t xml:space="preserve"> </w:t>
      </w:r>
      <w:r w:rsidR="00D03A08">
        <w:tab/>
      </w:r>
      <w:r>
        <w:t>См. документ WIPO/GRTKF/IC/44/INF/12.</w:t>
      </w:r>
    </w:p>
  </w:footnote>
  <w:footnote w:id="93">
    <w:p w:rsidR="00347ADB" w:rsidRPr="007C0498" w:rsidRDefault="00347ADB" w:rsidP="002C527D">
      <w:pPr>
        <w:pStyle w:val="FootnoteText"/>
        <w:ind w:left="499" w:hanging="499"/>
      </w:pPr>
      <w:r>
        <w:rPr>
          <w:rStyle w:val="FootnoteReference"/>
          <w:szCs w:val="18"/>
        </w:rPr>
        <w:footnoteRef/>
      </w:r>
      <w:r>
        <w:t xml:space="preserve"> </w:t>
      </w:r>
      <w:r w:rsidR="00D03A08">
        <w:tab/>
      </w:r>
      <w:r>
        <w:t>Исследование «Исключения и ограничения в авторском праве и смежных правах», подготовлено Пьером Сиринелли, WCT</w:t>
      </w:r>
      <w:r>
        <w:rPr>
          <w:rStyle w:val="FootnoteReference"/>
          <w:caps/>
        </w:rPr>
        <w:t>-</w:t>
      </w:r>
      <w:r>
        <w:rPr>
          <w:caps/>
        </w:rPr>
        <w:t xml:space="preserve"> WP PT</w:t>
      </w:r>
      <w:r>
        <w:rPr>
          <w:rStyle w:val="FootnoteReference"/>
          <w:caps/>
        </w:rPr>
        <w:t>/</w:t>
      </w:r>
      <w:r>
        <w:t xml:space="preserve">IMP/1, 1999 г., стр. 2. </w:t>
      </w:r>
    </w:p>
  </w:footnote>
  <w:footnote w:id="94">
    <w:p w:rsidR="00347ADB" w:rsidRPr="00896987" w:rsidRDefault="00347ADB" w:rsidP="002C527D">
      <w:pPr>
        <w:pStyle w:val="FootnoteText"/>
        <w:ind w:left="499" w:hanging="499"/>
        <w:rPr>
          <w:rStyle w:val="FootnoteReference"/>
          <w:color w:val="000000" w:themeColor="text1"/>
          <w:szCs w:val="18"/>
        </w:rPr>
      </w:pPr>
      <w:r>
        <w:rPr>
          <w:rStyle w:val="FootnoteReference"/>
          <w:szCs w:val="18"/>
        </w:rPr>
        <w:footnoteRef/>
      </w:r>
      <w:r>
        <w:rPr>
          <w:rStyle w:val="FootnoteReference"/>
        </w:rPr>
        <w:t xml:space="preserve"> </w:t>
      </w:r>
      <w:r>
        <w:t xml:space="preserve"> </w:t>
      </w:r>
      <w:r>
        <w:tab/>
        <w:t xml:space="preserve">Раздел веб-сайта ВОИС, посвященный авторскому праву и смежным правам: </w:t>
      </w:r>
      <w:hyperlink r:id="rId15" w:history="1">
        <w:r>
          <w:t>https://www.wipo.int/copyright/en/limitations/index.html</w:t>
        </w:r>
      </w:hyperlink>
      <w:r>
        <w:t xml:space="preserve">. </w:t>
      </w:r>
    </w:p>
  </w:footnote>
  <w:footnote w:id="95">
    <w:p w:rsidR="00347ADB" w:rsidRPr="007C0498" w:rsidRDefault="00347ADB" w:rsidP="002C527D">
      <w:pPr>
        <w:pStyle w:val="FootnoteText"/>
        <w:ind w:left="500" w:hanging="500"/>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1 статьи 10.</w:t>
      </w:r>
    </w:p>
  </w:footnote>
  <w:footnote w:id="96">
    <w:p w:rsidR="00347ADB" w:rsidRPr="007C0498" w:rsidRDefault="00347ADB" w:rsidP="002C527D">
      <w:pPr>
        <w:pStyle w:val="FootnoteText"/>
        <w:ind w:left="500" w:hanging="500"/>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Пункт 2 статьи 9.</w:t>
      </w:r>
    </w:p>
  </w:footnote>
  <w:footnote w:id="97">
    <w:p w:rsidR="00347ADB" w:rsidRPr="007C0498" w:rsidRDefault="00347ADB" w:rsidP="002C527D">
      <w:pPr>
        <w:pStyle w:val="FootnoteText"/>
        <w:ind w:left="499" w:hanging="499"/>
      </w:pPr>
      <w:r>
        <w:rPr>
          <w:rStyle w:val="FootnoteReference"/>
          <w:color w:val="000000" w:themeColor="text1"/>
          <w:szCs w:val="18"/>
        </w:rPr>
        <w:footnoteRef/>
      </w:r>
      <w:r>
        <w:rPr>
          <w:rStyle w:val="FootnoteReference"/>
          <w:color w:val="000000" w:themeColor="text1"/>
        </w:rPr>
        <w:t xml:space="preserve"> </w:t>
      </w:r>
      <w:r>
        <w:rPr>
          <w:color w:val="000000" w:themeColor="text1"/>
        </w:rPr>
        <w:tab/>
      </w:r>
      <w: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 313.</w:t>
      </w:r>
    </w:p>
  </w:footnote>
  <w:footnote w:id="98">
    <w:p w:rsidR="00347ADB" w:rsidRPr="00896987" w:rsidRDefault="00347ADB" w:rsidP="002C527D">
      <w:pPr>
        <w:pStyle w:val="FootnoteText"/>
        <w:ind w:left="500" w:hanging="500"/>
        <w:rPr>
          <w:color w:val="000000" w:themeColor="text1"/>
          <w:szCs w:val="18"/>
        </w:rPr>
      </w:pPr>
      <w:r>
        <w:rPr>
          <w:rStyle w:val="FootnoteReference"/>
          <w:color w:val="000000" w:themeColor="text1"/>
          <w:szCs w:val="18"/>
        </w:rPr>
        <w:footnoteRef/>
      </w:r>
      <w:r>
        <w:t xml:space="preserve"> </w:t>
      </w:r>
      <w:r w:rsidR="00D03A08">
        <w:tab/>
      </w:r>
      <w:r>
        <w:rPr>
          <w:color w:val="000000" w:themeColor="text1"/>
        </w:rPr>
        <w:t>См. документ WIPO/GRTKF/IC/17/INF/12.</w:t>
      </w:r>
    </w:p>
  </w:footnote>
  <w:footnote w:id="99">
    <w:p w:rsidR="00347ADB" w:rsidRPr="00273628" w:rsidRDefault="00347ADB" w:rsidP="002C527D">
      <w:pPr>
        <w:ind w:left="500" w:hanging="500"/>
        <w:rPr>
          <w:color w:val="000000" w:themeColor="text1"/>
          <w:sz w:val="18"/>
          <w:szCs w:val="18"/>
        </w:rPr>
      </w:pPr>
      <w:r>
        <w:rPr>
          <w:rStyle w:val="FootnoteReference"/>
          <w:color w:val="000000" w:themeColor="text1"/>
          <w:sz w:val="18"/>
          <w:szCs w:val="18"/>
        </w:rPr>
        <w:footnoteRef/>
      </w:r>
      <w:r>
        <w:t xml:space="preserve"> </w:t>
      </w:r>
      <w:r w:rsidR="00D03A08">
        <w:tab/>
      </w:r>
      <w:r>
        <w:rPr>
          <w:color w:val="000000" w:themeColor="text1"/>
          <w:sz w:val="18"/>
        </w:rPr>
        <w:t xml:space="preserve">См. по ссылке:  </w:t>
      </w:r>
      <w:hyperlink r:id="rId16" w:history="1">
        <w:r>
          <w:rPr>
            <w:rStyle w:val="Hyperlink"/>
            <w:color w:val="auto"/>
            <w:sz w:val="18"/>
            <w:u w:val="none"/>
          </w:rPr>
          <w:t>https://www.wipo.int/tk/en/databases/contracts/index.html</w:t>
        </w:r>
      </w:hyperlink>
      <w:r>
        <w:rPr>
          <w:rStyle w:val="Hyperlink"/>
          <w:color w:val="000000" w:themeColor="text1"/>
          <w:sz w:val="18"/>
          <w:u w:val="none"/>
        </w:rPr>
        <w:t xml:space="preserve"> </w:t>
      </w:r>
    </w:p>
  </w:footnote>
  <w:footnote w:id="100">
    <w:p w:rsidR="00347ADB" w:rsidRPr="00273628" w:rsidRDefault="00347ADB" w:rsidP="002C527D">
      <w:pPr>
        <w:pStyle w:val="FootnoteText"/>
        <w:ind w:left="500" w:hanging="500"/>
        <w:rPr>
          <w:color w:val="000000" w:themeColor="text1"/>
          <w:szCs w:val="18"/>
        </w:rPr>
      </w:pPr>
      <w:r>
        <w:rPr>
          <w:rStyle w:val="FootnoteReference"/>
          <w:color w:val="000000" w:themeColor="text1"/>
          <w:szCs w:val="18"/>
        </w:rPr>
        <w:footnoteRef/>
      </w:r>
      <w:r>
        <w:t xml:space="preserve"> </w:t>
      </w:r>
      <w:r w:rsidR="00D03A08">
        <w:tab/>
      </w:r>
      <w:r>
        <w:rPr>
          <w:color w:val="000000" w:themeColor="text1"/>
        </w:rPr>
        <w:t xml:space="preserve">См. по ссылке:  </w:t>
      </w:r>
      <w:hyperlink r:id="rId17" w:history="1">
        <w:r>
          <w:rPr>
            <w:rStyle w:val="Hyperlink"/>
            <w:color w:val="000000" w:themeColor="text1"/>
            <w:u w:val="none"/>
          </w:rPr>
          <w:t>http://www.fao.org/3/a-be623e.pdf</w:t>
        </w:r>
      </w:hyperlink>
      <w:r>
        <w:rPr>
          <w:color w:val="000000" w:themeColor="text1"/>
        </w:rPr>
        <w:t xml:space="preserve">  </w:t>
      </w:r>
    </w:p>
  </w:footnote>
  <w:footnote w:id="101">
    <w:p w:rsidR="00347ADB" w:rsidRPr="00896987" w:rsidRDefault="00347ADB" w:rsidP="002C527D">
      <w:pPr>
        <w:pStyle w:val="FootnoteText"/>
        <w:tabs>
          <w:tab w:val="left" w:pos="1000"/>
        </w:tabs>
        <w:ind w:left="500" w:hanging="500"/>
        <w:rPr>
          <w:color w:val="000000" w:themeColor="text1"/>
          <w:szCs w:val="18"/>
        </w:rPr>
      </w:pPr>
      <w:r>
        <w:rPr>
          <w:rStyle w:val="FootnoteReference"/>
          <w:color w:val="000000" w:themeColor="text1"/>
          <w:szCs w:val="18"/>
        </w:rPr>
        <w:footnoteRef/>
      </w:r>
      <w:r>
        <w:t xml:space="preserve"> </w:t>
      </w:r>
      <w:r w:rsidR="00D03A08">
        <w:tab/>
      </w:r>
      <w:r>
        <w:rPr>
          <w:color w:val="000000" w:themeColor="text1"/>
        </w:rPr>
        <w:t xml:space="preserve">См. по ссылке:  </w:t>
      </w:r>
      <w:hyperlink r:id="rId18" w:anchor="М" w:history="1">
        <w:r>
          <w:rPr>
            <w:rStyle w:val="Hyperlink"/>
            <w:color w:val="auto"/>
            <w:u w:val="none"/>
          </w:rPr>
          <w:t>https://www.wipo.int/pct/en/texts/glossary.html#M</w:t>
        </w:r>
      </w:hyperlink>
      <w:r>
        <w:rPr>
          <w:rStyle w:val="Hyperlink"/>
          <w:color w:val="auto"/>
          <w:u w:val="none"/>
        </w:rPr>
        <w:t xml:space="preserve"> </w:t>
      </w:r>
    </w:p>
  </w:footnote>
  <w:footnote w:id="102">
    <w:p w:rsidR="00347ADB" w:rsidRPr="00896987" w:rsidRDefault="00347ADB" w:rsidP="002C527D">
      <w:pPr>
        <w:pStyle w:val="FootnoteText"/>
        <w:tabs>
          <w:tab w:val="left" w:pos="1000"/>
        </w:tabs>
        <w:ind w:left="500" w:hanging="500"/>
        <w:rPr>
          <w:szCs w:val="18"/>
        </w:rPr>
      </w:pPr>
      <w:r>
        <w:rPr>
          <w:rStyle w:val="FootnoteReference"/>
          <w:szCs w:val="18"/>
        </w:rPr>
        <w:footnoteRef/>
      </w:r>
      <w:r w:rsidR="00D03A08" w:rsidRPr="00D03A08">
        <w:t xml:space="preserve"> </w:t>
      </w:r>
      <w:r w:rsidR="00D03A08" w:rsidRPr="00D03A08">
        <w:tab/>
      </w:r>
      <w:r>
        <w:t>Пункт IX-2.1 Руководящих принципов для проведения международного поиска по процедуре PCT (действует с 18 сентября 1998 г.).</w:t>
      </w:r>
    </w:p>
  </w:footnote>
  <w:footnote w:id="103">
    <w:p w:rsidR="00347ADB" w:rsidRPr="00896987" w:rsidRDefault="00347ADB" w:rsidP="002C527D">
      <w:pPr>
        <w:pStyle w:val="FootnoteText"/>
        <w:tabs>
          <w:tab w:val="left" w:pos="500"/>
        </w:tabs>
        <w:ind w:left="500" w:hanging="500"/>
        <w:rPr>
          <w:szCs w:val="18"/>
        </w:rPr>
      </w:pPr>
      <w:r>
        <w:rPr>
          <w:rStyle w:val="FootnoteReference"/>
          <w:szCs w:val="18"/>
        </w:rPr>
        <w:footnoteRef/>
      </w:r>
      <w:r>
        <w:t xml:space="preserve"> </w:t>
      </w:r>
      <w:r w:rsidR="00D03A08">
        <w:tab/>
      </w:r>
      <w:r>
        <w:t>Минимум документации PCT, документ PCT/MIA/9/4.</w:t>
      </w:r>
    </w:p>
  </w:footnote>
  <w:footnote w:id="104">
    <w:p w:rsidR="00347ADB" w:rsidRPr="00C425A5" w:rsidRDefault="00347ADB" w:rsidP="002C527D">
      <w:pPr>
        <w:pStyle w:val="FootnoteText"/>
        <w:tabs>
          <w:tab w:val="left" w:pos="500"/>
        </w:tabs>
        <w:ind w:left="499" w:hanging="499"/>
        <w:rPr>
          <w:color w:val="000000" w:themeColor="text1"/>
        </w:rPr>
      </w:pPr>
      <w:r>
        <w:rPr>
          <w:rStyle w:val="FootnoteReference"/>
          <w:szCs w:val="18"/>
        </w:rPr>
        <w:footnoteRef/>
      </w:r>
      <w:r>
        <w:rPr>
          <w:rStyle w:val="FootnoteReference"/>
        </w:rPr>
        <w:t xml:space="preserve"> </w:t>
      </w:r>
      <w:r>
        <w:tab/>
      </w:r>
      <w:r>
        <w:rPr>
          <w:color w:val="000000" w:themeColor="text1"/>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  А. фон Богданди и Р. Вольффрум, Юридический ежегодник ООН, Vol. 11, 2007 г., стр. 237.</w:t>
      </w:r>
    </w:p>
  </w:footnote>
  <w:footnote w:id="105">
    <w:p w:rsidR="00347ADB" w:rsidRPr="00C425A5" w:rsidRDefault="00347ADB" w:rsidP="002C527D">
      <w:pPr>
        <w:pStyle w:val="FootnoteText"/>
        <w:tabs>
          <w:tab w:val="left" w:pos="540"/>
        </w:tabs>
        <w:ind w:left="499" w:hanging="499"/>
        <w:rPr>
          <w:color w:val="000000" w:themeColor="text1"/>
        </w:rPr>
      </w:pPr>
      <w:r>
        <w:rPr>
          <w:rStyle w:val="FootnoteReference"/>
          <w:szCs w:val="18"/>
        </w:rPr>
        <w:footnoteRef/>
      </w:r>
      <w:r>
        <w:t xml:space="preserve"> </w:t>
      </w:r>
      <w:r w:rsidR="00D03A08">
        <w:tab/>
      </w:r>
      <w:r>
        <w:t>Пункт 1 статьи 2 Декларации о правах лиц, принадлежащих к национальным или этническим, религиозным и языковым меньшинствам, принятой резолюцией 47/135 Генеральной Ассамблеи от 18 декабря 1992 г.</w:t>
      </w:r>
    </w:p>
  </w:footnote>
  <w:footnote w:id="106">
    <w:p w:rsidR="00347ADB" w:rsidRPr="00896987" w:rsidRDefault="00347ADB" w:rsidP="002C527D">
      <w:pPr>
        <w:pStyle w:val="FootnoteText"/>
        <w:tabs>
          <w:tab w:val="left" w:pos="500"/>
        </w:tabs>
        <w:ind w:left="499" w:hanging="499"/>
        <w:rPr>
          <w:rStyle w:val="FootnoteReference"/>
          <w:szCs w:val="18"/>
        </w:rPr>
      </w:pPr>
      <w:r>
        <w:rPr>
          <w:rStyle w:val="FootnoteReference"/>
          <w:szCs w:val="18"/>
        </w:rPr>
        <w:footnoteRef/>
      </w:r>
      <w:r>
        <w:rPr>
          <w:rStyle w:val="FootnoteReference"/>
        </w:rPr>
        <w:t xml:space="preserve"> </w:t>
      </w:r>
      <w:r>
        <w:tab/>
      </w:r>
      <w:r>
        <w:rPr>
          <w:color w:val="000000" w:themeColor="text1"/>
        </w:rPr>
        <w:t>Пункт 1 статьи 1 Декларации о правах лиц, принадлежащих к национальным или этническим, религиозным и языковым меньшинствам.</w:t>
      </w:r>
    </w:p>
  </w:footnote>
  <w:footnote w:id="107">
    <w:p w:rsidR="00347ADB" w:rsidRPr="00C425A5" w:rsidRDefault="00347ADB" w:rsidP="002C527D">
      <w:pPr>
        <w:pStyle w:val="FootnoteText"/>
        <w:tabs>
          <w:tab w:val="left" w:pos="500"/>
        </w:tabs>
        <w:ind w:left="499" w:hanging="499"/>
        <w:rPr>
          <w:color w:val="000000" w:themeColor="text1"/>
        </w:rPr>
      </w:pPr>
      <w:r>
        <w:rPr>
          <w:rStyle w:val="FootnoteReference"/>
          <w:szCs w:val="18"/>
        </w:rPr>
        <w:footnoteRef/>
      </w:r>
      <w:r>
        <w:rPr>
          <w:rStyle w:val="FootnoteReference"/>
        </w:rPr>
        <w:t xml:space="preserve"> </w:t>
      </w:r>
      <w:r>
        <w:tab/>
      </w:r>
      <w:r>
        <w:rPr>
          <w:color w:val="000000" w:themeColor="text1"/>
        </w:rPr>
        <w:t xml:space="preserve">Статья 27 Международного пакта о гражданских и политических правах, принятого и открытого для подписания, ратификации и присоединения резолюцией Генеральной Ассамблеи 2200A (XXI) от 16 декабря 1966 г., вступившего в силу 23 марта 1976 г. </w:t>
      </w:r>
    </w:p>
  </w:footnote>
  <w:footnote w:id="108">
    <w:p w:rsidR="00347ADB" w:rsidRPr="00896987" w:rsidRDefault="00347ADB" w:rsidP="002C527D">
      <w:pPr>
        <w:pStyle w:val="FootnoteText"/>
        <w:ind w:left="550" w:hanging="550"/>
        <w:rPr>
          <w:szCs w:val="18"/>
        </w:rPr>
      </w:pPr>
      <w:r>
        <w:rPr>
          <w:rStyle w:val="FootnoteReference"/>
          <w:szCs w:val="18"/>
        </w:rPr>
        <w:footnoteRef/>
      </w:r>
      <w:r>
        <w:t xml:space="preserve"> </w:t>
      </w:r>
      <w:r w:rsidR="00D03A08">
        <w:tab/>
      </w:r>
      <w:r>
        <w:t xml:space="preserve">Рабочий документ, версия от 1 января 2009 г.  «Правая структура охраны традиционных знаний в Шри-Ланке».  </w:t>
      </w:r>
    </w:p>
  </w:footnote>
  <w:footnote w:id="109">
    <w:p w:rsidR="00347ADB" w:rsidRPr="00896987" w:rsidRDefault="00347ADB" w:rsidP="002C527D">
      <w:pPr>
        <w:pStyle w:val="FootnoteText"/>
        <w:ind w:left="540" w:hanging="540"/>
        <w:rPr>
          <w:szCs w:val="18"/>
        </w:rPr>
      </w:pPr>
      <w:r>
        <w:rPr>
          <w:rStyle w:val="FootnoteReference"/>
          <w:szCs w:val="18"/>
        </w:rPr>
        <w:footnoteRef/>
      </w:r>
      <w:r>
        <w:t xml:space="preserve"> </w:t>
      </w:r>
      <w:r w:rsidR="00D03A08">
        <w:tab/>
      </w:r>
      <w:r>
        <w:t>Некоторые делегации предлагали добавить термин «неправомерное использование» в текст документа «Охрана традиционных знаний: пересмотренные цели и принципы» (WIPO/GRTKF/IC/18/5 Prov.), например, делегация Индонезии и делегация Мексики.  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  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footnote>
  <w:footnote w:id="110">
    <w:p w:rsidR="00347ADB" w:rsidRPr="00665D8E" w:rsidRDefault="00347ADB" w:rsidP="002C527D">
      <w:pPr>
        <w:pStyle w:val="FootnoteText"/>
        <w:ind w:left="550" w:hanging="550"/>
        <w:rPr>
          <w:szCs w:val="18"/>
        </w:rPr>
      </w:pPr>
      <w:r>
        <w:rPr>
          <w:rStyle w:val="FootnoteReference"/>
          <w:szCs w:val="18"/>
        </w:rPr>
        <w:footnoteRef/>
      </w:r>
      <w:r>
        <w:t xml:space="preserve">  </w:t>
      </w:r>
      <w:r w:rsidR="00D03A08">
        <w:tab/>
      </w:r>
      <w:r>
        <w:t>См. документ UNEP/CBD/COP/4/22, пункт 32.</w:t>
      </w:r>
    </w:p>
  </w:footnote>
  <w:footnote w:id="111">
    <w:p w:rsidR="00347ADB" w:rsidRPr="003053C5" w:rsidRDefault="00347ADB" w:rsidP="002C527D">
      <w:pPr>
        <w:pStyle w:val="FootnoteText"/>
        <w:ind w:left="500" w:hanging="500"/>
        <w:rPr>
          <w:color w:val="000000" w:themeColor="text1"/>
          <w:lang w:val="en-US"/>
        </w:rPr>
      </w:pPr>
      <w:r>
        <w:rPr>
          <w:rStyle w:val="FootnoteReference"/>
          <w:szCs w:val="18"/>
        </w:rPr>
        <w:footnoteRef/>
      </w:r>
      <w:r w:rsidR="00D03A08" w:rsidRPr="00EB1E8C">
        <w:rPr>
          <w:color w:val="000000" w:themeColor="text1"/>
        </w:rPr>
        <w:t xml:space="preserve"> </w:t>
      </w:r>
      <w:r w:rsidR="00D03A08" w:rsidRPr="00EB1E8C">
        <w:rPr>
          <w:color w:val="000000" w:themeColor="text1"/>
        </w:rPr>
        <w:tab/>
      </w:r>
      <w:r>
        <w:rPr>
          <w:color w:val="000000" w:themeColor="text1"/>
        </w:rPr>
        <w:t>Даниэль Жерве, «Соглашение ТРИПС.  Проект и анализ». Изд</w:t>
      </w:r>
      <w:r w:rsidRPr="003053C5">
        <w:rPr>
          <w:color w:val="000000" w:themeColor="text1"/>
          <w:lang w:val="en-US"/>
        </w:rPr>
        <w:t>. 3-</w:t>
      </w:r>
      <w:r>
        <w:rPr>
          <w:color w:val="000000" w:themeColor="text1"/>
        </w:rPr>
        <w:t>е</w:t>
      </w:r>
      <w:r w:rsidRPr="003053C5">
        <w:rPr>
          <w:color w:val="000000" w:themeColor="text1"/>
          <w:lang w:val="en-US"/>
        </w:rPr>
        <w:t xml:space="preserve">, Sweet &amp; Maxwell, </w:t>
      </w:r>
      <w:r>
        <w:rPr>
          <w:color w:val="000000" w:themeColor="text1"/>
        </w:rPr>
        <w:t>стр</w:t>
      </w:r>
      <w:r w:rsidRPr="003053C5">
        <w:rPr>
          <w:color w:val="000000" w:themeColor="text1"/>
          <w:lang w:val="en-US"/>
        </w:rPr>
        <w:t>. 161.</w:t>
      </w:r>
    </w:p>
  </w:footnote>
  <w:footnote w:id="112">
    <w:p w:rsidR="00347ADB" w:rsidRPr="00C83D1A" w:rsidRDefault="00347ADB" w:rsidP="002C527D">
      <w:pPr>
        <w:pStyle w:val="FootnoteText"/>
        <w:ind w:left="499" w:hanging="499"/>
      </w:pPr>
      <w:r>
        <w:rPr>
          <w:rStyle w:val="FootnoteReference"/>
          <w:szCs w:val="18"/>
        </w:rPr>
        <w:footnoteRef/>
      </w:r>
      <w:r>
        <w:rPr>
          <w:rStyle w:val="FootnoteReference"/>
        </w:rPr>
        <w:t xml:space="preserve"> </w:t>
      </w:r>
      <w:r>
        <w:tab/>
        <w:t>Дитер Кугельманн, «Охрана лиц, принадлежащих к меньшинствам, и культурного разнообразия коренных народов» под ред.  А. фон Богданди и Р. Вольффрум, Юридический ежегодник ООН, Vol. 11, 2007 г., стр. 235.</w:t>
      </w:r>
    </w:p>
  </w:footnote>
  <w:footnote w:id="113">
    <w:p w:rsidR="00347ADB" w:rsidRPr="00896987" w:rsidRDefault="00347ADB" w:rsidP="002C527D">
      <w:pPr>
        <w:pStyle w:val="FootnoteText"/>
        <w:ind w:left="499" w:hanging="499"/>
        <w:rPr>
          <w:color w:val="000000" w:themeColor="text1"/>
          <w:szCs w:val="18"/>
        </w:rPr>
      </w:pPr>
      <w:r>
        <w:rPr>
          <w:rStyle w:val="FootnoteReference"/>
          <w:color w:val="000000" w:themeColor="text1"/>
          <w:szCs w:val="18"/>
        </w:rPr>
        <w:footnoteRef/>
      </w:r>
      <w:r w:rsidR="00D03A08" w:rsidRPr="00D03A08">
        <w:rPr>
          <w:color w:val="000000" w:themeColor="text1"/>
        </w:rPr>
        <w:t xml:space="preserve"> </w:t>
      </w:r>
      <w:r w:rsidR="00D03A08" w:rsidRPr="00D03A08">
        <w:rPr>
          <w:color w:val="000000" w:themeColor="text1"/>
        </w:rPr>
        <w:tab/>
      </w:r>
      <w:r>
        <w:rPr>
          <w:color w:val="000000" w:themeColor="text1"/>
        </w:rPr>
        <w:t xml:space="preserve">Глоссарий терминов, относящихся к нематериальному культурному наследию, разработанный Национальной комиссией Нидерландов по вопросам ЮНЕСКО, 2002 г.  («…Нацией может являться культурная община»), цитируется в документе «Охрана традиционных выражений культуры/выражений фольклора: пересмотренные цели и принципы» (WIPO/GRTKF/IC/17/4). </w:t>
      </w:r>
    </w:p>
  </w:footnote>
  <w:footnote w:id="114">
    <w:p w:rsidR="00347ADB" w:rsidRPr="00896987" w:rsidRDefault="00347ADB" w:rsidP="002C527D">
      <w:pPr>
        <w:pStyle w:val="FootnoteText"/>
        <w:ind w:left="500" w:hanging="500"/>
        <w:rPr>
          <w:color w:val="000000" w:themeColor="text1"/>
          <w:szCs w:val="18"/>
        </w:rPr>
      </w:pPr>
      <w:r>
        <w:rPr>
          <w:rStyle w:val="FootnoteReference"/>
          <w:color w:val="000000" w:themeColor="text1"/>
          <w:szCs w:val="18"/>
        </w:rPr>
        <w:footnoteRef/>
      </w:r>
      <w:r>
        <w:t xml:space="preserve"> </w:t>
      </w:r>
      <w:r w:rsidR="00D03A08">
        <w:tab/>
      </w:r>
      <w:r>
        <w:t>Справочник ВОИС по интеллектуальной собственности, публикация ВОИС № 489 (E), 2008 г., стр.19.</w:t>
      </w:r>
    </w:p>
  </w:footnote>
  <w:footnote w:id="115">
    <w:p w:rsidR="00347ADB" w:rsidRPr="002D2EBF" w:rsidRDefault="00347ADB" w:rsidP="002C527D">
      <w:pPr>
        <w:pStyle w:val="FootnoteText"/>
        <w:ind w:left="540" w:hanging="540"/>
        <w:rPr>
          <w:rFonts w:eastAsia="Times New Roman"/>
          <w:szCs w:val="18"/>
        </w:rPr>
      </w:pPr>
      <w:r>
        <w:rPr>
          <w:rStyle w:val="FootnoteReference"/>
          <w:color w:val="000000" w:themeColor="text1"/>
          <w:szCs w:val="18"/>
        </w:rPr>
        <w:footnoteRef/>
      </w:r>
      <w:r>
        <w:t xml:space="preserve"> </w:t>
      </w:r>
      <w:r w:rsidR="00D03A08">
        <w:tab/>
      </w:r>
      <w:r>
        <w:t xml:space="preserve">См. раздел </w:t>
      </w:r>
      <w:r>
        <w:rPr>
          <w:color w:val="000000" w:themeColor="text1"/>
        </w:rPr>
        <w:t xml:space="preserve">35 Свода законов США 102; доступен на:  </w:t>
      </w:r>
      <w:hyperlink r:id="rId19" w:anchor="al_d1fbe1_19797_b0" w:history="1">
        <w:r>
          <w:rPr>
            <w:rStyle w:val="Hyperlink"/>
            <w:color w:val="000000" w:themeColor="text1"/>
            <w:u w:val="none"/>
          </w:rPr>
          <w:t>https://www.uspto.gov/web/offices/pac/mpep/mpep-9015-appx-l.html#al_d1fbe1_19797_b0</w:t>
        </w:r>
      </w:hyperlink>
      <w:r>
        <w:rPr>
          <w:color w:val="000000" w:themeColor="text1"/>
        </w:rPr>
        <w:t xml:space="preserve">.  </w:t>
      </w:r>
      <w:r>
        <w:t xml:space="preserve">Ссылка делается на раздел 35 Свода законов США 151 «Выдача патента», доступен на https://www.gpo.gov/fdsys/pkg/USCODE-2011-title35/pdf/USCODE-2011-title35-partII-chap14-sec151.pdf, и раздел 35 Свода законов США 122(b) «Конфиденциальный статус заявок; публикация патентных заявок», доступен на https://www.gpo.gov/fdsys/pkg/USCODE-2011-title35/pdf/USCODE-2011-title35-partII-chap11-sec122.pdf. </w:t>
      </w:r>
    </w:p>
  </w:footnote>
  <w:footnote w:id="116">
    <w:p w:rsidR="00347ADB" w:rsidRPr="00896987" w:rsidRDefault="00347ADB" w:rsidP="002C527D">
      <w:pPr>
        <w:pStyle w:val="FootnoteText"/>
        <w:ind w:left="540" w:hanging="540"/>
        <w:rPr>
          <w:szCs w:val="18"/>
        </w:rPr>
      </w:pPr>
      <w:r>
        <w:rPr>
          <w:rStyle w:val="FootnoteReference"/>
          <w:szCs w:val="18"/>
        </w:rPr>
        <w:footnoteRef/>
      </w:r>
      <w:r>
        <w:t xml:space="preserve"> </w:t>
      </w:r>
      <w:r w:rsidR="00D03A08">
        <w:tab/>
      </w:r>
      <w:r>
        <w:t>Глоссарий ВОИС на портале PATENTSCOPE.</w:t>
      </w:r>
    </w:p>
  </w:footnote>
  <w:footnote w:id="117">
    <w:p w:rsidR="00347ADB" w:rsidRPr="00896987" w:rsidRDefault="00347ADB" w:rsidP="002C527D">
      <w:pPr>
        <w:pStyle w:val="FootnoteText"/>
        <w:ind w:left="550" w:hanging="551"/>
        <w:rPr>
          <w:szCs w:val="18"/>
        </w:rPr>
      </w:pPr>
      <w:r>
        <w:rPr>
          <w:rStyle w:val="FootnoteReference"/>
          <w:szCs w:val="18"/>
        </w:rPr>
        <w:footnoteRef/>
      </w:r>
      <w:r>
        <w:t xml:space="preserve"> </w:t>
      </w:r>
      <w:r w:rsidR="00D03A08">
        <w:tab/>
      </w:r>
      <w:r>
        <w:t xml:space="preserve">Обзор деятельности и результатов работы Межправительственного комитета (WIPO/GRTKF/IC/5/12), </w:t>
      </w:r>
    </w:p>
    <w:p w:rsidR="00347ADB" w:rsidRPr="00896987" w:rsidRDefault="00347ADB" w:rsidP="002C527D">
      <w:pPr>
        <w:pStyle w:val="FootnoteText"/>
        <w:ind w:left="550"/>
        <w:rPr>
          <w:szCs w:val="18"/>
        </w:rPr>
      </w:pPr>
      <w:r>
        <w:t>пункт 37.</w:t>
      </w:r>
    </w:p>
  </w:footnote>
  <w:footnote w:id="118">
    <w:p w:rsidR="00347ADB" w:rsidRPr="00D03A08" w:rsidRDefault="00347ADB" w:rsidP="002C527D">
      <w:pPr>
        <w:pStyle w:val="FootnoteText"/>
        <w:ind w:left="550" w:hanging="551"/>
        <w:rPr>
          <w:rFonts w:eastAsia="Times New Roman"/>
        </w:rPr>
      </w:pPr>
      <w:r>
        <w:rPr>
          <w:rStyle w:val="FootnoteReference"/>
          <w:szCs w:val="18"/>
        </w:rPr>
        <w:footnoteRef/>
      </w:r>
      <w:r>
        <w:rPr>
          <w:rStyle w:val="FootnoteReference"/>
        </w:rPr>
        <w:t xml:space="preserve"> </w:t>
      </w:r>
      <w:r>
        <w:tab/>
        <w:t>Охрана традиционных знаний:  обновленный проект анализа пробелов:  пересмотренный вариант (WIPO/GRTKF/IC/38/6), приложение I, стр. 6</w:t>
      </w:r>
      <w:r w:rsidR="00D03A08" w:rsidRPr="00D03A08">
        <w:t>.</w:t>
      </w:r>
    </w:p>
  </w:footnote>
  <w:footnote w:id="119">
    <w:p w:rsidR="00347ADB" w:rsidRPr="00C83D1A" w:rsidRDefault="00347ADB" w:rsidP="002C527D">
      <w:pPr>
        <w:pStyle w:val="FootnoteText"/>
        <w:ind w:left="499" w:hanging="499"/>
        <w:rPr>
          <w:rFonts w:eastAsia="Times New Roman"/>
        </w:rPr>
      </w:pPr>
      <w:r>
        <w:rPr>
          <w:rStyle w:val="FootnoteReference"/>
          <w:szCs w:val="18"/>
        </w:rPr>
        <w:footnoteRef/>
      </w:r>
      <w:r>
        <w:rPr>
          <w:rStyle w:val="FootnoteReference"/>
        </w:rPr>
        <w:t xml:space="preserve"> </w:t>
      </w:r>
      <w:r>
        <w:tab/>
        <w:t xml:space="preserve">Пункт 2 статьи 32 Декларации ООН о правах коренных народов;  см. также Руководящие принципы Группы ООН по вопросам развития в отношении коренных народов. </w:t>
      </w:r>
    </w:p>
  </w:footnote>
  <w:footnote w:id="120">
    <w:p w:rsidR="00347ADB" w:rsidRPr="00C83D1A" w:rsidRDefault="00347ADB" w:rsidP="002C527D">
      <w:pPr>
        <w:pStyle w:val="FootnoteText"/>
        <w:ind w:left="499" w:hanging="499"/>
        <w:rPr>
          <w:rFonts w:eastAsia="Times New Roman"/>
        </w:rPr>
      </w:pPr>
      <w:r>
        <w:rPr>
          <w:rStyle w:val="FootnoteReference"/>
          <w:szCs w:val="18"/>
          <w:lang w:val="en"/>
        </w:rPr>
        <w:footnoteRef/>
      </w:r>
      <w:r>
        <w:rPr>
          <w:rStyle w:val="FootnoteReference"/>
        </w:rPr>
        <w:t xml:space="preserve"> </w:t>
      </w:r>
      <w:r>
        <w:tab/>
        <w:t>Стивен Аллен и Александра Ксантаки, «Размышления о Конвенции ООН о правах коренных народов», Оксфорд и Портленд, Орегон, стр. 49. См. также «Постоянный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 E/C.19/2005/3, стр. 8.</w:t>
      </w:r>
    </w:p>
  </w:footnote>
  <w:footnote w:id="121">
    <w:p w:rsidR="00347ADB" w:rsidRPr="00896987" w:rsidRDefault="00347ADB" w:rsidP="002C527D">
      <w:pPr>
        <w:pStyle w:val="FootnoteText"/>
        <w:ind w:left="499" w:hanging="499"/>
        <w:rPr>
          <w:color w:val="000000" w:themeColor="text1"/>
          <w:szCs w:val="18"/>
        </w:rPr>
      </w:pPr>
      <w:r>
        <w:rPr>
          <w:rStyle w:val="FootnoteReference"/>
          <w:szCs w:val="18"/>
        </w:rPr>
        <w:footnoteRef/>
      </w:r>
      <w:r>
        <w:t xml:space="preserve"> </w:t>
      </w:r>
      <w:r w:rsidR="00D03A08">
        <w:tab/>
      </w:r>
      <w:r>
        <w:t>Справочник ВОИС по интеллектуальной собственности, публикация ВОИС № 489 (E), 2008 г., стр.19.</w:t>
      </w:r>
    </w:p>
  </w:footnote>
  <w:footnote w:id="122">
    <w:p w:rsidR="00347ADB" w:rsidRPr="00CC384E" w:rsidRDefault="00347ADB" w:rsidP="002C527D">
      <w:pPr>
        <w:pStyle w:val="FootnoteText"/>
        <w:ind w:left="540" w:hanging="540"/>
        <w:rPr>
          <w:szCs w:val="18"/>
        </w:rPr>
      </w:pPr>
      <w:r>
        <w:rPr>
          <w:rStyle w:val="FootnoteReference"/>
          <w:color w:val="000000" w:themeColor="text1"/>
          <w:szCs w:val="18"/>
        </w:rPr>
        <w:footnoteRef/>
      </w:r>
      <w:r>
        <w:t xml:space="preserve"> </w:t>
      </w:r>
      <w:r w:rsidR="00D03A08">
        <w:tab/>
      </w:r>
      <w:r>
        <w:t xml:space="preserve">См. раздел </w:t>
      </w:r>
      <w:r>
        <w:rPr>
          <w:color w:val="000000" w:themeColor="text1"/>
        </w:rPr>
        <w:t xml:space="preserve">35 Свода законов США 102; доступен на:  </w:t>
      </w:r>
      <w:hyperlink r:id="rId20" w:anchor="al_d1fbe1_19797_b0" w:history="1">
        <w:r>
          <w:rPr>
            <w:rStyle w:val="Hyperlink"/>
            <w:color w:val="auto"/>
            <w:u w:val="none"/>
          </w:rPr>
          <w:t>https://www.uspto.gov/web/offices/pac/mpep/mpep-9015-appx-l.html#al_d1fbe1_19797_b0</w:t>
        </w:r>
      </w:hyperlink>
      <w:r>
        <w:t xml:space="preserve">.  Ссылка делается на раздел 35 Свода законов США 151 «Выдача патента», доступен на https://www.gpo.gov/fdsys/pkg/USCODE-2011-title35/pdf/USCODE-2011-title35-partII-chap14-sec151.pdf, и раздел 35 Свода законов США 122(b) «Конфиденциальный статус заявок; публикация патентных заявок», доступен на </w:t>
      </w:r>
      <w:hyperlink r:id="rId21" w:history="1">
        <w:r>
          <w:rPr>
            <w:rStyle w:val="Hyperlink"/>
            <w:color w:val="auto"/>
            <w:u w:val="none"/>
          </w:rPr>
          <w:t>https://www.gpo.gov/fdsys/pkg/USCODE-2011-title35/pdf/USCODE-2011-title35-partII-chap11-sec122.pdf</w:t>
        </w:r>
      </w:hyperlink>
      <w:r>
        <w:t xml:space="preserve">. </w:t>
      </w:r>
    </w:p>
  </w:footnote>
  <w:footnote w:id="123">
    <w:p w:rsidR="00347ADB" w:rsidRPr="00273628" w:rsidRDefault="00347ADB" w:rsidP="002C527D">
      <w:pPr>
        <w:pStyle w:val="FootnoteText"/>
        <w:ind w:left="540" w:hanging="540"/>
        <w:rPr>
          <w:szCs w:val="18"/>
        </w:rPr>
      </w:pPr>
      <w:r>
        <w:rPr>
          <w:rStyle w:val="FootnoteReference"/>
          <w:szCs w:val="18"/>
        </w:rPr>
        <w:footnoteRef/>
      </w:r>
      <w:r>
        <w:t xml:space="preserve"> </w:t>
      </w:r>
      <w:r w:rsidR="00D03A08">
        <w:tab/>
      </w:r>
      <w:r>
        <w:t xml:space="preserve">См. Японский патентный закон; доступен на: </w:t>
      </w:r>
      <w:hyperlink r:id="rId22" w:history="1">
        <w:r>
          <w:rPr>
            <w:rStyle w:val="Hyperlink"/>
            <w:color w:val="auto"/>
            <w:u w:val="none"/>
          </w:rPr>
          <w:t>https://www.wipo.int/wipolex/en/details.jsp?id=16061</w:t>
        </w:r>
      </w:hyperlink>
      <w:r>
        <w:t xml:space="preserve">. </w:t>
      </w:r>
    </w:p>
  </w:footnote>
  <w:footnote w:id="124">
    <w:p w:rsidR="00347ADB" w:rsidRPr="00896987" w:rsidRDefault="00347ADB" w:rsidP="002C527D">
      <w:pPr>
        <w:pStyle w:val="FootnoteText"/>
        <w:ind w:left="499" w:hanging="500"/>
        <w:rPr>
          <w:szCs w:val="18"/>
        </w:rPr>
      </w:pPr>
      <w:r>
        <w:rPr>
          <w:rStyle w:val="FootnoteReference"/>
          <w:szCs w:val="18"/>
        </w:rPr>
        <w:footnoteRef/>
      </w:r>
      <w:r>
        <w:t xml:space="preserve"> </w:t>
      </w:r>
      <w:r w:rsidR="00D03A08">
        <w:tab/>
      </w:r>
      <w:r>
        <w:t xml:space="preserve">Обзор деятельности и результатов работы Межправительственного комитета (WIPO/GRTKF/IC/5/12), </w:t>
      </w:r>
    </w:p>
    <w:p w:rsidR="00347ADB" w:rsidRPr="004D16B3" w:rsidRDefault="00347ADB" w:rsidP="002C527D">
      <w:pPr>
        <w:pStyle w:val="FootnoteText"/>
        <w:ind w:left="499"/>
        <w:rPr>
          <w:szCs w:val="18"/>
        </w:rPr>
      </w:pPr>
      <w:r>
        <w:t>пункт 20.</w:t>
      </w:r>
    </w:p>
  </w:footnote>
  <w:footnote w:id="125">
    <w:p w:rsidR="00347ADB" w:rsidRPr="004D16B3" w:rsidRDefault="00347ADB" w:rsidP="002C527D">
      <w:pPr>
        <w:pStyle w:val="FootnoteText"/>
        <w:ind w:left="499" w:hanging="500"/>
        <w:rPr>
          <w:szCs w:val="18"/>
        </w:rPr>
      </w:pPr>
      <w:r>
        <w:rPr>
          <w:rStyle w:val="FootnoteReference"/>
          <w:szCs w:val="18"/>
        </w:rPr>
        <w:footnoteRef/>
      </w:r>
      <w:r>
        <w:t xml:space="preserve"> </w:t>
      </w:r>
      <w:r w:rsidR="00D03A08">
        <w:tab/>
      </w:r>
      <w:r>
        <w:t>Там же, пункты 21 и 22.</w:t>
      </w:r>
    </w:p>
  </w:footnote>
  <w:footnote w:id="126">
    <w:p w:rsidR="00347ADB" w:rsidRPr="00896987" w:rsidRDefault="00347ADB" w:rsidP="002C527D">
      <w:pPr>
        <w:pStyle w:val="FootnoteText"/>
        <w:ind w:left="499" w:hanging="500"/>
        <w:rPr>
          <w:szCs w:val="18"/>
        </w:rPr>
      </w:pPr>
      <w:r>
        <w:rPr>
          <w:rStyle w:val="FootnoteReference"/>
          <w:szCs w:val="18"/>
        </w:rPr>
        <w:footnoteRef/>
      </w:r>
      <w:r>
        <w:t xml:space="preserve"> </w:t>
      </w:r>
      <w:r w:rsidR="00D03A08">
        <w:tab/>
      </w:r>
      <w:r>
        <w:t>Там же, пункт 21.</w:t>
      </w:r>
    </w:p>
  </w:footnote>
  <w:footnote w:id="127">
    <w:p w:rsidR="00347ADB" w:rsidRPr="00896987" w:rsidRDefault="00347ADB" w:rsidP="002C527D">
      <w:pPr>
        <w:pStyle w:val="FootnoteText"/>
        <w:ind w:left="499" w:hanging="500"/>
        <w:rPr>
          <w:szCs w:val="18"/>
        </w:rPr>
      </w:pPr>
      <w:r>
        <w:rPr>
          <w:rStyle w:val="FootnoteReference"/>
          <w:szCs w:val="18"/>
        </w:rPr>
        <w:footnoteRef/>
      </w:r>
      <w:r>
        <w:t xml:space="preserve"> </w:t>
      </w:r>
      <w:r w:rsidR="00D03A08">
        <w:tab/>
      </w:r>
      <w:r>
        <w:t>Там же, пункт 28.</w:t>
      </w:r>
    </w:p>
  </w:footnote>
  <w:footnote w:id="128">
    <w:p w:rsidR="00347ADB" w:rsidRPr="00CC384E" w:rsidRDefault="00347ADB" w:rsidP="002C527D">
      <w:pPr>
        <w:pStyle w:val="FootnoteText"/>
        <w:ind w:left="499" w:hanging="499"/>
        <w:rPr>
          <w:szCs w:val="18"/>
        </w:rPr>
      </w:pPr>
      <w:r>
        <w:rPr>
          <w:rStyle w:val="FootnoteReference"/>
          <w:szCs w:val="18"/>
        </w:rPr>
        <w:footnoteRef/>
      </w:r>
      <w:r>
        <w:t xml:space="preserve"> </w:t>
      </w:r>
      <w:r w:rsidR="00D03A08">
        <w:tab/>
      </w:r>
      <w:r>
        <w:t xml:space="preserve">Джейн Андерсон, «Исконные/традиционные знания и интеллектуальная собственность», Центр изучения общественного достояния, Университет Дьюка, 2011 г., доступно на: </w:t>
      </w:r>
      <w:hyperlink r:id="rId23" w:history="1">
        <w:r>
          <w:rPr>
            <w:rStyle w:val="Hyperlink"/>
            <w:color w:val="000000" w:themeColor="text1"/>
            <w:u w:val="none"/>
          </w:rPr>
          <w:t>http://www.law.duke.edu/cspd/itkpaper.</w:t>
        </w:r>
      </w:hyperlink>
    </w:p>
  </w:footnote>
  <w:footnote w:id="129">
    <w:p w:rsidR="00347ADB" w:rsidRPr="00896987" w:rsidRDefault="00347ADB" w:rsidP="002C527D">
      <w:pPr>
        <w:pStyle w:val="FootnoteText"/>
        <w:ind w:left="499" w:hanging="499"/>
        <w:rPr>
          <w:szCs w:val="18"/>
        </w:rPr>
      </w:pPr>
      <w:r>
        <w:rPr>
          <w:rStyle w:val="FootnoteReference"/>
          <w:szCs w:val="18"/>
        </w:rPr>
        <w:footnoteRef/>
      </w:r>
      <w:r w:rsidR="00D03A08" w:rsidRPr="00D03A08">
        <w:t xml:space="preserve"> </w:t>
      </w:r>
      <w:r w:rsidR="00D03A08" w:rsidRPr="00D03A08">
        <w:tab/>
      </w:r>
      <w:r>
        <w:t>См. документ WIPO/GRTKF/17/INF/12.</w:t>
      </w:r>
    </w:p>
  </w:footnote>
  <w:footnote w:id="130">
    <w:p w:rsidR="00347ADB" w:rsidRPr="00896987" w:rsidRDefault="00347ADB" w:rsidP="002C527D">
      <w:pPr>
        <w:pStyle w:val="FootnoteText"/>
        <w:ind w:left="499" w:hanging="499"/>
        <w:rPr>
          <w:szCs w:val="18"/>
        </w:rPr>
      </w:pPr>
      <w:r>
        <w:rPr>
          <w:rStyle w:val="FootnoteReference"/>
          <w:szCs w:val="18"/>
        </w:rPr>
        <w:footnoteRef/>
      </w:r>
      <w:r w:rsidR="00D03A08" w:rsidRPr="00D03A08">
        <w:t xml:space="preserve"> </w:t>
      </w:r>
      <w:r w:rsidR="00D03A08" w:rsidRPr="00D03A08">
        <w:tab/>
      </w:r>
      <w:r>
        <w:t>См. документ SCP/13/5.</w:t>
      </w:r>
    </w:p>
  </w:footnote>
  <w:footnote w:id="131">
    <w:p w:rsidR="00347ADB" w:rsidRPr="00896987" w:rsidRDefault="00347ADB" w:rsidP="002C527D">
      <w:pPr>
        <w:pStyle w:val="FootnoteText"/>
        <w:ind w:left="499" w:hanging="499"/>
        <w:rPr>
          <w:szCs w:val="18"/>
        </w:rPr>
      </w:pPr>
      <w:r>
        <w:rPr>
          <w:rStyle w:val="FootnoteReference"/>
          <w:szCs w:val="18"/>
        </w:rPr>
        <w:footnoteRef/>
      </w:r>
      <w:r>
        <w:t xml:space="preserve"> </w:t>
      </w:r>
      <w:r w:rsidR="00D03A08">
        <w:tab/>
      </w:r>
      <w:r>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347ADB" w:rsidRPr="00896987" w:rsidRDefault="00347ADB" w:rsidP="002C527D">
      <w:pPr>
        <w:pStyle w:val="FootnoteText"/>
        <w:ind w:left="499" w:hanging="499"/>
        <w:rPr>
          <w:szCs w:val="18"/>
        </w:rPr>
      </w:pPr>
      <w:r>
        <w:rPr>
          <w:rStyle w:val="FootnoteReference"/>
          <w:szCs w:val="18"/>
        </w:rPr>
        <w:footnoteRef/>
      </w:r>
      <w:r w:rsidR="00D03A08" w:rsidRPr="00D03A08">
        <w:t xml:space="preserve"> </w:t>
      </w:r>
      <w:r w:rsidR="00D03A08" w:rsidRPr="00D03A08">
        <w:tab/>
      </w:r>
      <w:r>
        <w:t>См. документ SCP/13/5.</w:t>
      </w:r>
    </w:p>
  </w:footnote>
  <w:footnote w:id="133">
    <w:p w:rsidR="00347ADB" w:rsidRPr="00896987" w:rsidRDefault="00347ADB" w:rsidP="002C527D">
      <w:pPr>
        <w:pStyle w:val="FootnoteText"/>
        <w:ind w:left="499" w:hanging="499"/>
        <w:rPr>
          <w:szCs w:val="18"/>
        </w:rPr>
      </w:pPr>
      <w:r>
        <w:rPr>
          <w:rStyle w:val="FootnoteReference"/>
          <w:szCs w:val="18"/>
        </w:rPr>
        <w:footnoteRef/>
      </w:r>
      <w:r>
        <w:t xml:space="preserve"> </w:t>
      </w:r>
      <w:r w:rsidR="00D03A08">
        <w:tab/>
      </w:r>
      <w:r>
        <w:t xml:space="preserve">См. UNEP/CBD/WG-ABS/8/2,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w:t>
      </w:r>
    </w:p>
  </w:footnote>
  <w:footnote w:id="134">
    <w:p w:rsidR="00347ADB" w:rsidRPr="00896987" w:rsidRDefault="00347ADB" w:rsidP="002C527D">
      <w:pPr>
        <w:pStyle w:val="FootnoteText"/>
        <w:ind w:left="499" w:hanging="499"/>
        <w:rPr>
          <w:szCs w:val="18"/>
        </w:rPr>
      </w:pPr>
      <w:r>
        <w:rPr>
          <w:rStyle w:val="FootnoteReference"/>
          <w:szCs w:val="18"/>
        </w:rPr>
        <w:footnoteRef/>
      </w:r>
      <w:r>
        <w:t xml:space="preserve"> </w:t>
      </w:r>
      <w:r w:rsidR="00D03A08">
        <w:tab/>
      </w:r>
      <w:r>
        <w:t>Роль реестров и баз данных в охране традиционных знаний: сравнительный анализ.  Отчет UNU-IAS, январь 2004 г., стр. 32.</w:t>
      </w:r>
    </w:p>
  </w:footnote>
  <w:footnote w:id="135">
    <w:p w:rsidR="00347ADB" w:rsidRPr="00896987" w:rsidRDefault="00347ADB" w:rsidP="002C527D">
      <w:pPr>
        <w:pStyle w:val="FootnoteText"/>
        <w:ind w:left="499" w:hanging="499"/>
        <w:rPr>
          <w:i/>
          <w:szCs w:val="18"/>
        </w:rPr>
      </w:pPr>
      <w:r>
        <w:rPr>
          <w:rStyle w:val="FootnoteReference"/>
          <w:szCs w:val="18"/>
        </w:rPr>
        <w:footnoteRef/>
      </w:r>
      <w:r>
        <w:t xml:space="preserve"> </w:t>
      </w:r>
      <w:r w:rsidR="00D03A08">
        <w:tab/>
      </w:r>
      <w:r>
        <w:t>То же самое.</w:t>
      </w:r>
    </w:p>
  </w:footnote>
  <w:footnote w:id="136">
    <w:p w:rsidR="00347ADB" w:rsidRPr="00896987" w:rsidRDefault="00347ADB" w:rsidP="002C527D">
      <w:pPr>
        <w:pStyle w:val="FootnoteText"/>
        <w:ind w:left="499" w:hanging="499"/>
        <w:rPr>
          <w:i/>
          <w:szCs w:val="18"/>
        </w:rPr>
      </w:pPr>
      <w:r>
        <w:rPr>
          <w:rStyle w:val="FootnoteReference"/>
          <w:szCs w:val="18"/>
        </w:rPr>
        <w:footnoteRef/>
      </w:r>
      <w:r>
        <w:t xml:space="preserve"> </w:t>
      </w:r>
      <w:r w:rsidR="00D03A08">
        <w:tab/>
      </w:r>
      <w:r>
        <w:t>То же самое.</w:t>
      </w:r>
    </w:p>
  </w:footnote>
  <w:footnote w:id="137">
    <w:p w:rsidR="00347ADB" w:rsidRPr="00896987" w:rsidRDefault="00347ADB" w:rsidP="002C527D">
      <w:pPr>
        <w:pStyle w:val="FootnoteText"/>
        <w:ind w:left="499" w:hanging="499"/>
        <w:rPr>
          <w:color w:val="000000" w:themeColor="text1"/>
          <w:szCs w:val="18"/>
        </w:rPr>
      </w:pPr>
      <w:r>
        <w:rPr>
          <w:rStyle w:val="FootnoteReference"/>
          <w:szCs w:val="18"/>
        </w:rPr>
        <w:footnoteRef/>
      </w:r>
      <w:r>
        <w:t xml:space="preserve"> </w:t>
      </w:r>
      <w:r w:rsidR="00D03A08">
        <w:tab/>
      </w:r>
      <w:r>
        <w:t>Статья 16 Закона № 27811 «О введении режима охраны коллективных знаний коренных народов, основанных на биологических ресурсах».</w:t>
      </w:r>
      <w:r>
        <w:rPr>
          <w:color w:val="000000" w:themeColor="text1"/>
        </w:rPr>
        <w:t xml:space="preserve">  </w:t>
      </w:r>
      <w:r>
        <w:t xml:space="preserve">Текст Закона помещен по адресу: </w:t>
      </w:r>
      <w:hyperlink r:id="rId24" w:history="1">
        <w:r>
          <w:rPr>
            <w:rStyle w:val="Hyperlink"/>
            <w:color w:val="auto"/>
            <w:u w:val="none"/>
          </w:rPr>
          <w:t>https://www.wipo.int/wipolex/en/details.jsp?id=3420</w:t>
        </w:r>
      </w:hyperlink>
      <w:r>
        <w:t xml:space="preserve">.  </w:t>
      </w:r>
    </w:p>
  </w:footnote>
  <w:footnote w:id="138">
    <w:p w:rsidR="00347ADB" w:rsidRPr="00C83D1A" w:rsidRDefault="00347ADB" w:rsidP="002C527D">
      <w:pPr>
        <w:pStyle w:val="FootnoteText"/>
        <w:ind w:left="499" w:hanging="499"/>
      </w:pPr>
      <w:r>
        <w:rPr>
          <w:rStyle w:val="FootnoteReference"/>
          <w:szCs w:val="18"/>
        </w:rPr>
        <w:footnoteRef/>
      </w:r>
      <w:r>
        <w:rPr>
          <w:rStyle w:val="FootnoteReference"/>
        </w:rPr>
        <w:t xml:space="preserve"> </w:t>
      </w:r>
      <w:r>
        <w:tab/>
        <w:t>Статья 6bis Бернской Конвенции.</w:t>
      </w:r>
    </w:p>
  </w:footnote>
  <w:footnote w:id="139">
    <w:p w:rsidR="00347ADB" w:rsidRPr="003A0C9C" w:rsidRDefault="00347ADB" w:rsidP="002C527D">
      <w:pPr>
        <w:pStyle w:val="FootnoteText"/>
        <w:ind w:left="499" w:hanging="499"/>
        <w:rPr>
          <w:color w:val="000000" w:themeColor="text1"/>
        </w:rPr>
      </w:pPr>
      <w:r>
        <w:rPr>
          <w:rStyle w:val="FootnoteReference"/>
          <w:szCs w:val="18"/>
        </w:rPr>
        <w:footnoteRef/>
      </w:r>
      <w:r>
        <w:t xml:space="preserve"> </w:t>
      </w:r>
      <w:r w:rsidR="00D03A08">
        <w:tab/>
      </w:r>
      <w:r>
        <w:t>См. Сэм Рикетсон и Джейн С. Гинзбург, Международное авторское право и смежные права – в рамках и за рамками Бернской конвенции, Oxford, Vol.  I., стр. 606.</w:t>
      </w:r>
    </w:p>
  </w:footnote>
  <w:footnote w:id="140">
    <w:p w:rsidR="00347ADB" w:rsidRPr="00896987" w:rsidRDefault="00347ADB" w:rsidP="002C527D">
      <w:pPr>
        <w:pStyle w:val="FootnoteText"/>
        <w:ind w:left="499" w:hanging="500"/>
        <w:rPr>
          <w:szCs w:val="18"/>
        </w:rPr>
      </w:pPr>
      <w:r>
        <w:rPr>
          <w:rStyle w:val="FootnoteReference"/>
          <w:szCs w:val="18"/>
        </w:rPr>
        <w:footnoteRef/>
      </w:r>
      <w:r>
        <w:t xml:space="preserve"> </w:t>
      </w:r>
      <w:r w:rsidR="00D03A08">
        <w:tab/>
      </w:r>
      <w:r>
        <w:t>Даниэль Ж. Жерве, «Духовное, но не интеллектуальное: охрана священных нематериальных традиционных знаний», 11 Cardozo J. Int’l &amp; Comp. L. 467, 469-490 (2003 г.).</w:t>
      </w:r>
    </w:p>
  </w:footnote>
  <w:footnote w:id="141">
    <w:p w:rsidR="00347ADB" w:rsidRPr="00896987" w:rsidRDefault="00347ADB" w:rsidP="002C527D">
      <w:pPr>
        <w:pStyle w:val="FootnoteText"/>
        <w:ind w:left="499" w:hanging="500"/>
        <w:rPr>
          <w:color w:val="000000" w:themeColor="text1"/>
          <w:szCs w:val="18"/>
        </w:rPr>
      </w:pPr>
      <w:r>
        <w:rPr>
          <w:rStyle w:val="FootnoteReference"/>
          <w:szCs w:val="18"/>
        </w:rPr>
        <w:footnoteRef/>
      </w:r>
      <w:r>
        <w:t xml:space="preserve"> </w:t>
      </w:r>
      <w:r w:rsidR="00D03A08">
        <w:tab/>
      </w:r>
      <w:r>
        <w:t xml:space="preserve">Гупта А., «Награда за традиционные знания и современную творческую деятельность рядовых граждан: роль </w:t>
      </w:r>
      <w:r>
        <w:rPr>
          <w:color w:val="000000" w:themeColor="text1"/>
        </w:rPr>
        <w:t>охраны интеллектуальной собственности», хранится среди материалов Секретариата.</w:t>
      </w:r>
    </w:p>
  </w:footnote>
  <w:footnote w:id="142">
    <w:p w:rsidR="00347ADB" w:rsidRPr="00896987" w:rsidRDefault="00347ADB" w:rsidP="002C527D">
      <w:pPr>
        <w:pStyle w:val="FootnoteText"/>
        <w:ind w:left="499" w:hanging="500"/>
        <w:rPr>
          <w:szCs w:val="18"/>
        </w:rPr>
      </w:pPr>
      <w:r>
        <w:rPr>
          <w:rStyle w:val="FootnoteReference"/>
          <w:color w:val="000000" w:themeColor="text1"/>
          <w:szCs w:val="18"/>
        </w:rPr>
        <w:footnoteRef/>
      </w:r>
      <w:r>
        <w:t xml:space="preserve"> </w:t>
      </w:r>
      <w:r w:rsidR="00D03A08">
        <w:tab/>
      </w:r>
      <w:r>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171, доступный на: </w:t>
      </w:r>
      <w:hyperlink r:id="rId25" w:history="1">
        <w:r>
          <w:rPr>
            <w:rStyle w:val="Hyperlink"/>
            <w:color w:val="auto"/>
            <w:u w:val="none"/>
          </w:rPr>
          <w:t>https://www.wipo.int/tk/en/tk/ffm/report/index.html</w:t>
        </w:r>
      </w:hyperlink>
      <w:r>
        <w:t>.</w:t>
      </w:r>
    </w:p>
  </w:footnote>
  <w:footnote w:id="143">
    <w:p w:rsidR="00347ADB" w:rsidRPr="00896987" w:rsidRDefault="00347ADB" w:rsidP="002C527D">
      <w:pPr>
        <w:pStyle w:val="FootnoteText"/>
        <w:ind w:left="499" w:hanging="500"/>
        <w:rPr>
          <w:szCs w:val="18"/>
        </w:rPr>
      </w:pPr>
      <w:r>
        <w:rPr>
          <w:rStyle w:val="FootnoteReference"/>
          <w:szCs w:val="18"/>
        </w:rPr>
        <w:footnoteRef/>
      </w:r>
      <w:r>
        <w:t xml:space="preserve"> </w:t>
      </w:r>
      <w:r w:rsidR="00D03A08">
        <w:tab/>
      </w:r>
      <w:r>
        <w:t>Заявление делегации Новой Зеландии на одиннадцатой сессии Комитета.  См. принятый отчет об одиннадцатой сессии (WIPO/GRTKF/IC/11/15), пункт 220.</w:t>
      </w:r>
    </w:p>
  </w:footnote>
  <w:footnote w:id="144">
    <w:p w:rsidR="00347ADB" w:rsidRPr="00896987" w:rsidRDefault="00347ADB" w:rsidP="002C527D">
      <w:pPr>
        <w:pStyle w:val="FootnoteText"/>
        <w:ind w:left="499" w:hanging="500"/>
        <w:rPr>
          <w:szCs w:val="18"/>
        </w:rPr>
      </w:pPr>
      <w:r>
        <w:rPr>
          <w:rStyle w:val="FootnoteReference"/>
          <w:szCs w:val="18"/>
        </w:rPr>
        <w:footnoteRef/>
      </w:r>
      <w:r>
        <w:t xml:space="preserve"> </w:t>
      </w:r>
      <w:r w:rsidR="00D03A08">
        <w:tab/>
      </w:r>
      <w:r>
        <w:t>Заявление делегации Японии на одиннадцатой сессии Комитета.  См. принятый отчет об одиннадцатой сессии (WIPO/GRTKF/IC/11/15), пункт 296.</w:t>
      </w:r>
    </w:p>
  </w:footnote>
  <w:footnote w:id="145">
    <w:p w:rsidR="00347ADB" w:rsidRPr="00896987" w:rsidRDefault="00347ADB" w:rsidP="002C527D">
      <w:pPr>
        <w:pStyle w:val="FootnoteText"/>
        <w:ind w:left="499" w:hanging="500"/>
        <w:rPr>
          <w:szCs w:val="18"/>
        </w:rPr>
      </w:pPr>
      <w:r>
        <w:rPr>
          <w:rStyle w:val="FootnoteReference"/>
          <w:szCs w:val="18"/>
        </w:rPr>
        <w:footnoteRef/>
      </w:r>
      <w:r w:rsidR="00D03A08" w:rsidRPr="00D03A08">
        <w:t xml:space="preserve"> </w:t>
      </w:r>
      <w:r w:rsidR="00D03A08" w:rsidRPr="00D03A08">
        <w:tab/>
      </w:r>
      <w:r>
        <w:t xml:space="preserve">«Охрана традиционных знаний:  Проект анализа пробелов: пересмотренный вариант» (WIPO/GRTKF/IC/13/5(b) Rev.),  </w:t>
      </w:r>
    </w:p>
    <w:p w:rsidR="00347ADB" w:rsidRPr="00896987" w:rsidRDefault="00347ADB" w:rsidP="002C527D">
      <w:pPr>
        <w:pStyle w:val="FootnoteText"/>
        <w:ind w:left="499"/>
        <w:rPr>
          <w:szCs w:val="18"/>
        </w:rPr>
      </w:pPr>
      <w:r>
        <w:t>стр. 23 приложения I, стр. 11 и 16 приложения II.</w:t>
      </w:r>
    </w:p>
  </w:footnote>
  <w:footnote w:id="146">
    <w:p w:rsidR="00347ADB" w:rsidRPr="006A5823" w:rsidRDefault="00347ADB" w:rsidP="002C527D">
      <w:pPr>
        <w:pStyle w:val="FootnoteText"/>
        <w:ind w:left="499" w:hanging="499"/>
      </w:pPr>
      <w:r>
        <w:rPr>
          <w:rStyle w:val="FootnoteReference"/>
          <w:szCs w:val="18"/>
        </w:rPr>
        <w:footnoteRef/>
      </w:r>
      <w:r>
        <w:rPr>
          <w:rStyle w:val="FootnoteReference"/>
        </w:rPr>
        <w:t xml:space="preserve"> </w:t>
      </w:r>
      <w:r>
        <w:tab/>
        <w:t>Тихоокеанский региональный типовой закон от 2002 года об охране традиционных знаний и проявлений культуры, часть I (4).</w:t>
      </w:r>
    </w:p>
  </w:footnote>
  <w:footnote w:id="147">
    <w:p w:rsidR="00347ADB" w:rsidRPr="00896987" w:rsidRDefault="00347ADB" w:rsidP="002C527D">
      <w:pPr>
        <w:pStyle w:val="FootnoteText"/>
        <w:ind w:left="499" w:hanging="499"/>
        <w:rPr>
          <w:szCs w:val="18"/>
        </w:rPr>
      </w:pPr>
      <w:r>
        <w:rPr>
          <w:rStyle w:val="FootnoteReference"/>
          <w:szCs w:val="18"/>
        </w:rPr>
        <w:footnoteRef/>
      </w:r>
      <w:r w:rsidR="00D03A08" w:rsidRPr="00EB1E8C">
        <w:t xml:space="preserve"> </w:t>
      </w:r>
      <w:r w:rsidR="00D03A08" w:rsidRPr="00EB1E8C">
        <w:tab/>
      </w:r>
      <w:r>
        <w:t>См. статьи 15, 16 и 19 КБР.</w:t>
      </w:r>
    </w:p>
  </w:footnote>
  <w:footnote w:id="148">
    <w:p w:rsidR="00347ADB" w:rsidRPr="00896987" w:rsidRDefault="00347ADB" w:rsidP="002C527D">
      <w:pPr>
        <w:pStyle w:val="FootnoteText"/>
        <w:ind w:left="499" w:hanging="499"/>
        <w:rPr>
          <w:szCs w:val="18"/>
        </w:rPr>
      </w:pPr>
      <w:r>
        <w:rPr>
          <w:szCs w:val="18"/>
          <w:vertAlign w:val="superscript"/>
        </w:rPr>
        <w:footnoteRef/>
      </w:r>
      <w:r>
        <w:rPr>
          <w:vertAlign w:val="superscript"/>
        </w:rPr>
        <w:t xml:space="preserve"> </w:t>
      </w:r>
      <w:r>
        <w:tab/>
        <w:t>См. статьи 10-13 МДГРПСХ.</w:t>
      </w:r>
    </w:p>
  </w:footnote>
  <w:footnote w:id="149">
    <w:p w:rsidR="00347ADB" w:rsidRPr="00896987" w:rsidRDefault="00347ADB" w:rsidP="002C527D">
      <w:pPr>
        <w:pStyle w:val="FootnoteText"/>
        <w:ind w:left="499" w:hanging="499"/>
        <w:rPr>
          <w:szCs w:val="18"/>
        </w:rPr>
      </w:pPr>
      <w:r>
        <w:rPr>
          <w:szCs w:val="18"/>
          <w:vertAlign w:val="superscript"/>
        </w:rPr>
        <w:footnoteRef/>
      </w:r>
      <w:r>
        <w:rPr>
          <w:vertAlign w:val="superscript"/>
        </w:rPr>
        <w:t xml:space="preserve"> </w:t>
      </w:r>
      <w:r>
        <w:tab/>
        <w:t>См. статью 8(j) КБР.</w:t>
      </w:r>
    </w:p>
  </w:footnote>
  <w:footnote w:id="150">
    <w:p w:rsidR="00347ADB" w:rsidRPr="00896987" w:rsidRDefault="00347ADB" w:rsidP="002C527D">
      <w:pPr>
        <w:pStyle w:val="FootnoteText"/>
        <w:ind w:left="499" w:hanging="499"/>
        <w:rPr>
          <w:szCs w:val="18"/>
        </w:rPr>
      </w:pPr>
      <w:r>
        <w:rPr>
          <w:szCs w:val="18"/>
          <w:vertAlign w:val="superscript"/>
        </w:rPr>
        <w:footnoteRef/>
      </w:r>
      <w:r>
        <w:rPr>
          <w:vertAlign w:val="superscript"/>
        </w:rPr>
        <w:t xml:space="preserve"> </w:t>
      </w:r>
      <w:r>
        <w:tab/>
        <w:t>См. документ WIPO/GRTKF/IC/11/10.</w:t>
      </w:r>
    </w:p>
  </w:footnote>
  <w:footnote w:id="151">
    <w:p w:rsidR="00347ADB" w:rsidRPr="00896987" w:rsidRDefault="00347ADB" w:rsidP="002C527D">
      <w:pPr>
        <w:pStyle w:val="FootnoteText"/>
        <w:ind w:left="499" w:hanging="499"/>
        <w:rPr>
          <w:rStyle w:val="FootnoteReference"/>
          <w:iCs/>
          <w:szCs w:val="18"/>
        </w:rPr>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w:t>
      </w:r>
      <w:r>
        <w:rPr>
          <w:rStyle w:val="FootnoteReference"/>
        </w:rPr>
        <w:t xml:space="preserve"> </w:t>
      </w:r>
    </w:p>
  </w:footnote>
  <w:footnote w:id="152">
    <w:p w:rsidR="00347ADB" w:rsidRPr="006A5823" w:rsidRDefault="00347ADB" w:rsidP="002C527D">
      <w:pPr>
        <w:pStyle w:val="FootnoteText"/>
        <w:ind w:left="499" w:hanging="499"/>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раздел 2(iv).</w:t>
      </w:r>
    </w:p>
  </w:footnote>
  <w:footnote w:id="153">
    <w:p w:rsidR="00347ADB" w:rsidRPr="00896987" w:rsidRDefault="00347ADB" w:rsidP="002C527D">
      <w:pPr>
        <w:pStyle w:val="FootnoteText"/>
        <w:ind w:left="499" w:hanging="499"/>
        <w:rPr>
          <w:szCs w:val="18"/>
        </w:rPr>
      </w:pPr>
      <w:r>
        <w:rPr>
          <w:rStyle w:val="FootnoteReference"/>
          <w:szCs w:val="18"/>
        </w:rPr>
        <w:footnoteRef/>
      </w:r>
      <w:r w:rsidR="008F7C18" w:rsidRPr="008F7C18">
        <w:t xml:space="preserve"> </w:t>
      </w:r>
      <w:r w:rsidR="008F7C18" w:rsidRPr="008F7C18">
        <w:tab/>
      </w:r>
      <w:r>
        <w:t>Ниньо Пирес де Карвальо, «Из хижины шамана в патентное ведомство:  дорога в стадии строительства», Вопросы биоразнообразия и права, стр. 244.</w:t>
      </w:r>
    </w:p>
  </w:footnote>
  <w:footnote w:id="154">
    <w:p w:rsidR="00347ADB" w:rsidRPr="00896987" w:rsidRDefault="00347ADB" w:rsidP="002C527D">
      <w:pPr>
        <w:pStyle w:val="FootnoteText"/>
        <w:ind w:left="499" w:hanging="499"/>
        <w:rPr>
          <w:szCs w:val="18"/>
        </w:rPr>
      </w:pPr>
      <w:r>
        <w:rPr>
          <w:rStyle w:val="FootnoteReference"/>
          <w:szCs w:val="18"/>
        </w:rPr>
        <w:footnoteRef/>
      </w:r>
      <w:r>
        <w:t xml:space="preserve"> </w:t>
      </w:r>
      <w:r w:rsidR="008F7C18">
        <w:tab/>
      </w:r>
      <w:r>
        <w:t>Отчет семнадцатой сессии Выражения культуры, WIPO/GRTKF/IC/5/3 пункт 53.</w:t>
      </w:r>
    </w:p>
  </w:footnote>
  <w:footnote w:id="155">
    <w:p w:rsidR="00347ADB" w:rsidRPr="006A5823" w:rsidRDefault="00347ADB" w:rsidP="002C527D">
      <w:pPr>
        <w:pStyle w:val="FootnoteText"/>
        <w:ind w:left="499" w:hanging="499"/>
      </w:pPr>
      <w:r>
        <w:rPr>
          <w:rStyle w:val="FootnoteReference"/>
          <w:szCs w:val="18"/>
        </w:rPr>
        <w:footnoteRef/>
      </w:r>
      <w:r>
        <w:rPr>
          <w:rStyle w:val="FootnoteReference"/>
        </w:rPr>
        <w:t xml:space="preserve"> </w:t>
      </w:r>
      <w:r>
        <w:tab/>
        <w:t>Типовые положения для национальных законодательств об охране выражений фольклора от незаконного использования и других наносящих ущерб действий, 1982 г., часть III. 42.</w:t>
      </w:r>
    </w:p>
  </w:footnote>
  <w:footnote w:id="156">
    <w:p w:rsidR="00347ADB" w:rsidRPr="00896987" w:rsidRDefault="00347ADB" w:rsidP="002C527D">
      <w:pPr>
        <w:pStyle w:val="FootnoteText"/>
        <w:ind w:left="499" w:hanging="499"/>
        <w:rPr>
          <w:szCs w:val="18"/>
        </w:rPr>
      </w:pPr>
      <w:r>
        <w:rPr>
          <w:rStyle w:val="FootnoteReference"/>
          <w:szCs w:val="18"/>
        </w:rPr>
        <w:footnoteRef/>
      </w:r>
      <w:r>
        <w:t xml:space="preserve"> </w:t>
      </w:r>
      <w:r w:rsidR="008F7C18">
        <w:tab/>
      </w:r>
      <w:r>
        <w:t>Элементы системы sui generis по охране традиционных знаний (WIPO/GRTKF/IC/4/8), пункт 27.</w:t>
      </w:r>
    </w:p>
  </w:footnote>
  <w:footnote w:id="157">
    <w:p w:rsidR="00347ADB" w:rsidRPr="00896987" w:rsidRDefault="00347ADB" w:rsidP="002C527D">
      <w:pPr>
        <w:pStyle w:val="FootnoteText"/>
        <w:ind w:left="499" w:hanging="499"/>
        <w:rPr>
          <w:szCs w:val="18"/>
        </w:rPr>
      </w:pPr>
      <w:r>
        <w:rPr>
          <w:rStyle w:val="FootnoteReference"/>
          <w:szCs w:val="18"/>
        </w:rPr>
        <w:footnoteRef/>
      </w:r>
      <w:r>
        <w:t xml:space="preserve"> </w:t>
      </w:r>
      <w:r w:rsidR="008F7C18">
        <w:tab/>
      </w:r>
      <w:r>
        <w:t>Отчет семнадцатой сессии Выражения культуры, WIPO/GRTKF/IC/5/3 пункт 54.</w:t>
      </w:r>
    </w:p>
  </w:footnote>
  <w:footnote w:id="158">
    <w:p w:rsidR="00347ADB" w:rsidRPr="00896987" w:rsidRDefault="00347ADB" w:rsidP="002C527D">
      <w:pPr>
        <w:pStyle w:val="FootnoteText"/>
        <w:ind w:left="499" w:hanging="499"/>
        <w:rPr>
          <w:szCs w:val="18"/>
        </w:rPr>
      </w:pPr>
      <w:r>
        <w:rPr>
          <w:rStyle w:val="FootnoteReference"/>
          <w:szCs w:val="18"/>
        </w:rPr>
        <w:footnoteRef/>
      </w:r>
      <w:r>
        <w:t xml:space="preserve"> </w:t>
      </w:r>
      <w:r w:rsidR="008F7C18">
        <w:tab/>
      </w:r>
      <w:r>
        <w:t>См. также:  Марк Г. Стивенсон, «Использование исконных знаний в оценке влияния на окружающую среду», 49 ARCTIC 278 (1996 г.), стр. 281.</w:t>
      </w:r>
    </w:p>
  </w:footnote>
  <w:footnote w:id="159">
    <w:p w:rsidR="00347ADB" w:rsidRPr="00896987" w:rsidRDefault="00347ADB" w:rsidP="002C527D">
      <w:pPr>
        <w:pStyle w:val="FootnoteText"/>
        <w:ind w:left="499" w:hanging="499"/>
        <w:rPr>
          <w:szCs w:val="18"/>
        </w:rPr>
      </w:pPr>
      <w:r>
        <w:rPr>
          <w:rStyle w:val="FootnoteReference"/>
          <w:szCs w:val="18"/>
        </w:rPr>
        <w:footnoteRef/>
      </w:r>
      <w:r>
        <w:t xml:space="preserve"> </w:t>
      </w:r>
      <w:r w:rsidR="008F7C18">
        <w:tab/>
      </w:r>
      <w:r>
        <w:t>Фикрет Беркеш, «Традиционные экологические знания в перспективе.  Традиционные экологические знания: концепции и случаи».  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347ADB" w:rsidRPr="00273628" w:rsidRDefault="00347ADB" w:rsidP="002C527D">
      <w:pPr>
        <w:pStyle w:val="FootnoteText"/>
        <w:ind w:left="499" w:hanging="499"/>
        <w:rPr>
          <w:szCs w:val="18"/>
        </w:rPr>
      </w:pPr>
      <w:r>
        <w:rPr>
          <w:rStyle w:val="FootnoteReference"/>
          <w:szCs w:val="18"/>
        </w:rPr>
        <w:footnoteRef/>
      </w:r>
      <w:r>
        <w:t xml:space="preserve"> </w:t>
      </w:r>
      <w:r w:rsidR="008F7C18">
        <w:tab/>
      </w:r>
      <w:r>
        <w:t xml:space="preserve">См. 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 25, доступный на: </w:t>
      </w:r>
      <w:hyperlink r:id="rId26" w:history="1">
        <w:r>
          <w:rPr>
            <w:rStyle w:val="Hyperlink"/>
            <w:color w:val="auto"/>
            <w:u w:val="none"/>
          </w:rPr>
          <w:t>https://www.wipo.int/publications/en/details.jsp?id=283&amp;plang=EN</w:t>
        </w:r>
      </w:hyperlink>
      <w:r>
        <w:t xml:space="preserve">.  </w:t>
      </w:r>
    </w:p>
  </w:footnote>
  <w:footnote w:id="161">
    <w:p w:rsidR="00347ADB" w:rsidRPr="00273628" w:rsidRDefault="00347ADB" w:rsidP="002C527D">
      <w:pPr>
        <w:pStyle w:val="FootnoteText"/>
        <w:ind w:left="499" w:hanging="499"/>
        <w:rPr>
          <w:szCs w:val="18"/>
        </w:rPr>
      </w:pPr>
      <w:r>
        <w:rPr>
          <w:rStyle w:val="FootnoteReference"/>
          <w:szCs w:val="18"/>
        </w:rPr>
        <w:footnoteRef/>
      </w:r>
      <w:r>
        <w:t xml:space="preserve"> </w:t>
      </w:r>
      <w:r w:rsidR="008F7C18">
        <w:tab/>
      </w:r>
      <w:r>
        <w:t xml:space="preserve">С более подробной информацией можно ознакомиться по адресу: </w:t>
      </w:r>
      <w:hyperlink r:id="rId27" w:history="1">
        <w:r>
          <w:rPr>
            <w:rStyle w:val="Hyperlink"/>
            <w:color w:val="auto"/>
            <w:u w:val="none"/>
          </w:rPr>
          <w:t>http://www.tkdl.res.in/tkdl/langdefault/common/Abouttkdl.asp?GL=Eng.</w:t>
        </w:r>
      </w:hyperlink>
      <w:r>
        <w:t xml:space="preserve">  </w:t>
      </w:r>
    </w:p>
  </w:footnote>
  <w:footnote w:id="162">
    <w:p w:rsidR="00347ADB" w:rsidRPr="00896987" w:rsidRDefault="00347ADB" w:rsidP="002C527D">
      <w:pPr>
        <w:pStyle w:val="FootnoteText"/>
        <w:ind w:left="500" w:hanging="500"/>
        <w:rPr>
          <w:color w:val="000000" w:themeColor="text1"/>
          <w:szCs w:val="18"/>
        </w:rPr>
      </w:pPr>
      <w:r>
        <w:rPr>
          <w:rStyle w:val="FootnoteReference"/>
          <w:szCs w:val="18"/>
        </w:rPr>
        <w:footnoteRef/>
      </w:r>
      <w:r>
        <w:t xml:space="preserve"> </w:t>
      </w:r>
      <w:r w:rsidR="008F7C18">
        <w:tab/>
      </w:r>
      <w:r>
        <w:t>Роль реестров и баз данных в охране традиционных знаний: сравнительный анализ.</w:t>
      </w:r>
      <w:r>
        <w:rPr>
          <w:color w:val="000000" w:themeColor="text1"/>
        </w:rPr>
        <w:t xml:space="preserve">  Отчет UNU-IAS Report, январь 2004 г., стр. 18.</w:t>
      </w:r>
    </w:p>
  </w:footnote>
  <w:footnote w:id="163">
    <w:p w:rsidR="00347ADB" w:rsidRPr="00896987" w:rsidRDefault="00347ADB" w:rsidP="008F7C18">
      <w:pPr>
        <w:pStyle w:val="FootnoteText"/>
        <w:ind w:left="499" w:hanging="499"/>
        <w:rPr>
          <w:color w:val="000000" w:themeColor="text1"/>
          <w:szCs w:val="18"/>
        </w:rPr>
      </w:pPr>
      <w:r>
        <w:rPr>
          <w:rStyle w:val="FootnoteReference"/>
          <w:color w:val="000000" w:themeColor="text1"/>
          <w:szCs w:val="18"/>
        </w:rPr>
        <w:footnoteRef/>
      </w:r>
      <w:r w:rsidR="008F7C18">
        <w:t xml:space="preserve"> </w:t>
      </w:r>
      <w:r w:rsidR="008F7C18">
        <w:tab/>
      </w:r>
      <w:r>
        <w:t>То же самое.</w:t>
      </w:r>
    </w:p>
  </w:footnote>
  <w:footnote w:id="164">
    <w:p w:rsidR="00347ADB" w:rsidRPr="00896987" w:rsidRDefault="00347ADB" w:rsidP="002C527D">
      <w:pPr>
        <w:pStyle w:val="FootnoteText"/>
        <w:ind w:left="499" w:hanging="500"/>
        <w:rPr>
          <w:color w:val="000000" w:themeColor="text1"/>
          <w:szCs w:val="18"/>
        </w:rPr>
      </w:pPr>
      <w:r>
        <w:rPr>
          <w:rStyle w:val="FootnoteReference"/>
          <w:color w:val="000000" w:themeColor="text1"/>
          <w:szCs w:val="18"/>
        </w:rPr>
        <w:footnoteRef/>
      </w:r>
      <w:r w:rsidR="008F7C18">
        <w:t xml:space="preserve"> </w:t>
      </w:r>
      <w:r w:rsidR="008F7C18">
        <w:tab/>
      </w:r>
      <w:r>
        <w:t xml:space="preserve">С более подробной информацией можно ознакомиться по адресу: </w:t>
      </w:r>
      <w:hyperlink r:id="rId28" w:history="1">
        <w:r>
          <w:rPr>
            <w:rStyle w:val="Hyperlink"/>
            <w:color w:val="000000" w:themeColor="text1"/>
            <w:u w:val="none"/>
          </w:rPr>
          <w:t>http://www.tkdl.res.in/tkdl/langdefault/common/TKRC.asp?GL=Eng</w:t>
        </w:r>
      </w:hyperlink>
      <w:r>
        <w:t>.</w:t>
      </w:r>
      <w:r>
        <w:rPr>
          <w:color w:val="000000" w:themeColor="text1"/>
        </w:rPr>
        <w:t xml:space="preserve">  </w:t>
      </w:r>
    </w:p>
  </w:footnote>
  <w:footnote w:id="165">
    <w:p w:rsidR="00347ADB" w:rsidRPr="00896987" w:rsidRDefault="00347ADB" w:rsidP="002C527D">
      <w:pPr>
        <w:pStyle w:val="FootnoteText"/>
        <w:ind w:left="499" w:hanging="500"/>
        <w:rPr>
          <w:szCs w:val="18"/>
        </w:rPr>
      </w:pPr>
      <w:r>
        <w:rPr>
          <w:rStyle w:val="FootnoteReference"/>
          <w:color w:val="000000" w:themeColor="text1"/>
          <w:szCs w:val="18"/>
        </w:rPr>
        <w:footnoteRef/>
      </w:r>
      <w:r w:rsidR="008F7C18">
        <w:t xml:space="preserve"> </w:t>
      </w:r>
      <w:r w:rsidR="008F7C18">
        <w:tab/>
      </w:r>
      <w:r>
        <w:t>Общие руководящие принципы ВОЗ, касающиеся методики проведения исследований и оценки традиционной медицины (WHO/EDM/TRM/2000.1), стр. 1.</w:t>
      </w:r>
    </w:p>
  </w:footnote>
  <w:footnote w:id="166">
    <w:p w:rsidR="00347ADB" w:rsidRPr="00896987" w:rsidRDefault="00347ADB" w:rsidP="002C527D">
      <w:pPr>
        <w:pStyle w:val="FootnoteText"/>
        <w:ind w:left="499" w:hanging="492"/>
        <w:rPr>
          <w:szCs w:val="18"/>
        </w:rPr>
      </w:pPr>
      <w:r>
        <w:rPr>
          <w:rStyle w:val="FootnoteReference"/>
          <w:szCs w:val="18"/>
        </w:rPr>
        <w:footnoteRef/>
      </w:r>
      <w:r>
        <w:t xml:space="preserve"> </w:t>
      </w:r>
      <w:r w:rsidR="008F7C18">
        <w:tab/>
      </w:r>
      <w:r>
        <w:t>Стратегия ВОЗ в области традиционной медицины на 2002-2005 гг., стр. 7.</w:t>
      </w:r>
    </w:p>
  </w:footnote>
  <w:footnote w:id="167">
    <w:p w:rsidR="00347ADB" w:rsidRPr="00896987" w:rsidRDefault="00347ADB" w:rsidP="002C527D">
      <w:pPr>
        <w:pStyle w:val="FootnoteText"/>
        <w:ind w:left="499" w:hanging="493"/>
        <w:rPr>
          <w:szCs w:val="18"/>
        </w:rPr>
      </w:pPr>
      <w:r>
        <w:rPr>
          <w:szCs w:val="18"/>
          <w:vertAlign w:val="superscript"/>
        </w:rPr>
        <w:footnoteRef/>
      </w:r>
      <w:r>
        <w:rPr>
          <w:vertAlign w:val="superscript"/>
        </w:rPr>
        <w:t xml:space="preserve"> </w:t>
      </w:r>
      <w:r>
        <w:tab/>
        <w:t>См. статьи 10-13 МДГРПСХ.</w:t>
      </w:r>
    </w:p>
  </w:footnote>
  <w:footnote w:id="168">
    <w:p w:rsidR="00347ADB" w:rsidRPr="00896987" w:rsidRDefault="00347ADB" w:rsidP="002C527D">
      <w:pPr>
        <w:pStyle w:val="FootnoteText"/>
        <w:ind w:left="499" w:hanging="493"/>
        <w:rPr>
          <w:szCs w:val="18"/>
        </w:rPr>
      </w:pPr>
      <w:r>
        <w:rPr>
          <w:rStyle w:val="FootnoteReference"/>
          <w:szCs w:val="18"/>
        </w:rPr>
        <w:footnoteRef/>
      </w:r>
      <w:r w:rsidR="008F7C18">
        <w:t xml:space="preserve"> </w:t>
      </w:r>
      <w:r w:rsidR="008F7C18">
        <w:tab/>
      </w:r>
      <w:r>
        <w:t>См. документ ВОИС WIPO/GRTKF/IC/3/9.</w:t>
      </w:r>
    </w:p>
  </w:footnote>
  <w:footnote w:id="169">
    <w:p w:rsidR="00347ADB" w:rsidRPr="00896987" w:rsidRDefault="00347ADB" w:rsidP="002C527D">
      <w:pPr>
        <w:pStyle w:val="FootnoteText"/>
        <w:ind w:left="499" w:hanging="493"/>
        <w:rPr>
          <w:szCs w:val="18"/>
        </w:rPr>
      </w:pPr>
      <w:r>
        <w:rPr>
          <w:rStyle w:val="FootnoteReference"/>
          <w:szCs w:val="18"/>
        </w:rPr>
        <w:footnoteRef/>
      </w:r>
      <w:r>
        <w:t xml:space="preserve"> </w:t>
      </w:r>
      <w:r w:rsidR="008F7C18">
        <w:tab/>
      </w:r>
      <w:r>
        <w:t>Отчет семнадцатой сессии Выражения культуры, WIPO/GRTKF/IC/5/3 пункт 57.</w:t>
      </w:r>
    </w:p>
  </w:footnote>
  <w:footnote w:id="170">
    <w:p w:rsidR="00347ADB" w:rsidRPr="003053C5" w:rsidRDefault="00347ADB" w:rsidP="002C527D">
      <w:pPr>
        <w:pStyle w:val="FootnoteText"/>
        <w:ind w:left="499" w:hanging="493"/>
        <w:rPr>
          <w:color w:val="000000" w:themeColor="text1"/>
          <w:lang w:val="en-US"/>
        </w:rPr>
      </w:pPr>
      <w:r>
        <w:rPr>
          <w:rStyle w:val="FootnoteReference"/>
          <w:szCs w:val="18"/>
        </w:rPr>
        <w:footnoteRef/>
      </w:r>
      <w:r>
        <w:rPr>
          <w:rStyle w:val="FootnoteReference"/>
        </w:rPr>
        <w:t xml:space="preserve"> </w:t>
      </w:r>
      <w:r>
        <w:tab/>
      </w:r>
      <w:r>
        <w:rPr>
          <w:color w:val="000000" w:themeColor="text1"/>
        </w:rPr>
        <w:t>Даниэль Жерве, «Соглашение ТРИПС.  Проект и анализ». Изд</w:t>
      </w:r>
      <w:r w:rsidRPr="003053C5">
        <w:rPr>
          <w:color w:val="000000" w:themeColor="text1"/>
          <w:lang w:val="en-US"/>
        </w:rPr>
        <w:t>. 3-</w:t>
      </w:r>
      <w:r>
        <w:rPr>
          <w:color w:val="000000" w:themeColor="text1"/>
        </w:rPr>
        <w:t>е</w:t>
      </w:r>
      <w:r w:rsidRPr="003053C5">
        <w:rPr>
          <w:color w:val="000000" w:themeColor="text1"/>
          <w:lang w:val="en-US"/>
        </w:rPr>
        <w:t xml:space="preserve">, Sweet &amp; Maxwell, </w:t>
      </w:r>
      <w:r>
        <w:rPr>
          <w:color w:val="000000" w:themeColor="text1"/>
        </w:rPr>
        <w:t>стр</w:t>
      </w:r>
      <w:r w:rsidRPr="003053C5">
        <w:rPr>
          <w:color w:val="000000" w:themeColor="text1"/>
          <w:lang w:val="en-US"/>
        </w:rPr>
        <w:t>. 132.</w:t>
      </w:r>
    </w:p>
  </w:footnote>
  <w:footnote w:id="171">
    <w:p w:rsidR="00347ADB" w:rsidRPr="00896987" w:rsidRDefault="00347ADB" w:rsidP="002C527D">
      <w:pPr>
        <w:pStyle w:val="FootnoteText"/>
        <w:rPr>
          <w:szCs w:val="18"/>
        </w:rPr>
      </w:pPr>
      <w:r>
        <w:rPr>
          <w:rStyle w:val="FootnoteReference"/>
          <w:szCs w:val="18"/>
        </w:rPr>
        <w:footnoteRef/>
      </w:r>
      <w:r>
        <w:t xml:space="preserve"> См. </w:t>
      </w:r>
      <w:hyperlink r:id="rId29" w:history="1">
        <w:r>
          <w:rPr>
            <w:rStyle w:val="Hyperlink"/>
            <w:color w:val="000000" w:themeColor="text1"/>
            <w:u w:val="none"/>
          </w:rPr>
          <w:t>http://www.un.org/en/universal-declaration-human-rights/</w:t>
        </w:r>
      </w:hyperlink>
      <w:r>
        <w:t xml:space="preserve">. </w:t>
      </w:r>
    </w:p>
  </w:footnote>
  <w:footnote w:id="172">
    <w:p w:rsidR="00347ADB" w:rsidRPr="00896987" w:rsidRDefault="00347ADB" w:rsidP="002C527D">
      <w:pPr>
        <w:pStyle w:val="FootnoteText"/>
        <w:ind w:left="550" w:hanging="550"/>
        <w:rPr>
          <w:szCs w:val="18"/>
        </w:rPr>
      </w:pPr>
      <w:r>
        <w:rPr>
          <w:rStyle w:val="FootnoteReference"/>
          <w:szCs w:val="18"/>
        </w:rPr>
        <w:footnoteRef/>
      </w:r>
      <w:r w:rsidR="008F7C18">
        <w:t xml:space="preserve"> </w:t>
      </w:r>
      <w:r w:rsidR="008F7C18">
        <w:tab/>
      </w:r>
      <w:r>
        <w:t xml:space="preserve">Инструментарий ВОИС применительно к документации в области традиционных знаний доступен по адресу: </w:t>
      </w:r>
      <w:hyperlink r:id="rId30" w:history="1">
        <w:r>
          <w:rPr>
            <w:rStyle w:val="Hyperlink"/>
            <w:color w:val="auto"/>
            <w:u w:val="none"/>
          </w:rPr>
          <w:t>https://www.wipo.int/publications/en/details.jsp?id=4235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DB" w:rsidRPr="003053C5" w:rsidRDefault="00347ADB" w:rsidP="00477D6B">
    <w:pPr>
      <w:jc w:val="right"/>
      <w:rPr>
        <w:lang w:val="en-US"/>
      </w:rPr>
    </w:pPr>
    <w:bookmarkStart w:id="6" w:name="Code2"/>
    <w:bookmarkEnd w:id="6"/>
    <w:r w:rsidRPr="003053C5">
      <w:rPr>
        <w:lang w:val="en-US"/>
      </w:rPr>
      <w:t>WIPO/GRTKF/IC/44/INF/7</w:t>
    </w:r>
  </w:p>
  <w:p w:rsidR="00347ADB" w:rsidRDefault="00347ADB" w:rsidP="002C527D">
    <w:pPr>
      <w:spacing w:after="220"/>
      <w:jc w:val="right"/>
    </w:pPr>
    <w:r>
      <w:t>стр</w:t>
    </w:r>
    <w:r w:rsidRPr="003053C5">
      <w:rPr>
        <w:lang w:val="en-US"/>
      </w:rPr>
      <w:t xml:space="preserve">. </w:t>
    </w:r>
    <w:r>
      <w:fldChar w:fldCharType="begin"/>
    </w:r>
    <w:r w:rsidRPr="003053C5">
      <w:rPr>
        <w:lang w:val="en-US"/>
      </w:rPr>
      <w:instrText xml:space="preserve"> PAGE  \* MERGEFORMAT </w:instrText>
    </w:r>
    <w:r>
      <w:fldChar w:fldCharType="separate"/>
    </w:r>
    <w:r w:rsidR="00B9160F" w:rsidRPr="00B9160F">
      <w:rPr>
        <w:noProof/>
      </w:rPr>
      <w:t>2</w:t>
    </w:r>
    <w:r>
      <w:fldChar w:fldCharType="end"/>
    </w:r>
  </w:p>
  <w:p w:rsidR="00347ADB" w:rsidRDefault="00347AD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DB" w:rsidRDefault="00347ADB" w:rsidP="002C527D">
    <w:pPr>
      <w:pStyle w:val="Header"/>
      <w:jc w:val="right"/>
    </w:pPr>
    <w:r>
      <w:t>WIPO/GRTKF/IC/44/INF/7</w:t>
    </w:r>
  </w:p>
  <w:p w:rsidR="00347ADB" w:rsidRDefault="00347ADB" w:rsidP="002C527D">
    <w:pPr>
      <w:spacing w:after="220"/>
      <w:jc w:val="right"/>
    </w:pPr>
    <w:r>
      <w:t>Приложение, стр. 4</w:t>
    </w:r>
  </w:p>
  <w:p w:rsidR="00347ADB" w:rsidRDefault="00347ADB" w:rsidP="002C527D">
    <w:pPr>
      <w:pStyle w:val="Header"/>
      <w:tabs>
        <w:tab w:val="clear" w:pos="4536"/>
        <w:tab w:val="clear" w:pos="9072"/>
        <w:tab w:val="left" w:pos="8445"/>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DB" w:rsidRDefault="00347ADB" w:rsidP="002C527D">
    <w:pPr>
      <w:jc w:val="right"/>
    </w:pPr>
  </w:p>
  <w:p w:rsidR="00347ADB" w:rsidRDefault="00347ADB" w:rsidP="002C527D">
    <w:pPr>
      <w:spacing w:after="220"/>
      <w:jc w:val="right"/>
    </w:pPr>
    <w:r>
      <w:t xml:space="preserve">стр. </w:t>
    </w:r>
    <w:r>
      <w:fldChar w:fldCharType="begin"/>
    </w:r>
    <w:r>
      <w:instrText xml:space="preserve"> PAGE  \* MERGEFORMAT </w:instrText>
    </w:r>
    <w:r>
      <w:fldChar w:fldCharType="separate"/>
    </w:r>
    <w:r>
      <w:t>50</w:t>
    </w:r>
    <w:r>
      <w:fldChar w:fldCharType="end"/>
    </w:r>
  </w:p>
  <w:p w:rsidR="00347ADB" w:rsidRDefault="00347ADB" w:rsidP="002C527D">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DB" w:rsidRDefault="00347ADB" w:rsidP="002C527D">
    <w:pPr>
      <w:pStyle w:val="Header"/>
      <w:jc w:val="right"/>
    </w:pPr>
    <w:r>
      <w:t>WIPO/GRTKF/IC/44/INF/7</w:t>
    </w:r>
  </w:p>
  <w:p w:rsidR="00347ADB" w:rsidRDefault="00347ADB" w:rsidP="00091D61">
    <w:pPr>
      <w:jc w:val="right"/>
    </w:pPr>
    <w:r>
      <w:t>Приложение, стр.</w:t>
    </w:r>
    <w:r>
      <w:fldChar w:fldCharType="begin"/>
    </w:r>
    <w:r>
      <w:instrText xml:space="preserve"> PAGE  \* MERGEFORMAT </w:instrText>
    </w:r>
    <w:r>
      <w:fldChar w:fldCharType="separate"/>
    </w:r>
    <w:r w:rsidR="00B9160F">
      <w:rPr>
        <w:noProof/>
      </w:rPr>
      <w:t>21</w:t>
    </w:r>
    <w:r>
      <w:fldChar w:fldCharType="end"/>
    </w:r>
  </w:p>
  <w:p w:rsidR="00347ADB" w:rsidRDefault="00347ADB" w:rsidP="00091D61">
    <w:pPr>
      <w:jc w:val="right"/>
    </w:pPr>
  </w:p>
  <w:p w:rsidR="00347ADB" w:rsidRDefault="00347ADB" w:rsidP="00091D61">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DB" w:rsidRDefault="00347ADB" w:rsidP="002C527D">
    <w:pPr>
      <w:pStyle w:val="Header"/>
      <w:jc w:val="right"/>
    </w:pPr>
    <w:r>
      <w:t>WIPO/GRTKF/IC/44/INF/7</w:t>
    </w:r>
  </w:p>
  <w:p w:rsidR="00347ADB" w:rsidRDefault="00347ADB" w:rsidP="002C527D">
    <w:pPr>
      <w:pStyle w:val="Header"/>
      <w:spacing w:after="220"/>
      <w:jc w:val="right"/>
    </w:pPr>
    <w:r>
      <w:t>Приложение, стр. 5</w:t>
    </w:r>
  </w:p>
  <w:p w:rsidR="00347ADB" w:rsidRDefault="00347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B9"/>
    <w:rsid w:val="0001647B"/>
    <w:rsid w:val="00043CAA"/>
    <w:rsid w:val="00075432"/>
    <w:rsid w:val="00091D61"/>
    <w:rsid w:val="000968ED"/>
    <w:rsid w:val="000A0CC7"/>
    <w:rsid w:val="000F5E56"/>
    <w:rsid w:val="000F7F86"/>
    <w:rsid w:val="001024FE"/>
    <w:rsid w:val="0010796B"/>
    <w:rsid w:val="001362EE"/>
    <w:rsid w:val="00142868"/>
    <w:rsid w:val="001832A6"/>
    <w:rsid w:val="001C6808"/>
    <w:rsid w:val="002121FA"/>
    <w:rsid w:val="002634C4"/>
    <w:rsid w:val="002928D3"/>
    <w:rsid w:val="002C527D"/>
    <w:rsid w:val="002F1FE6"/>
    <w:rsid w:val="002F4E68"/>
    <w:rsid w:val="003053C5"/>
    <w:rsid w:val="003079E0"/>
    <w:rsid w:val="00312F7F"/>
    <w:rsid w:val="003228B7"/>
    <w:rsid w:val="003233B9"/>
    <w:rsid w:val="00347ADB"/>
    <w:rsid w:val="003508A3"/>
    <w:rsid w:val="003673CF"/>
    <w:rsid w:val="003845C1"/>
    <w:rsid w:val="003A0C9C"/>
    <w:rsid w:val="003A237C"/>
    <w:rsid w:val="003A6F89"/>
    <w:rsid w:val="003B1BE4"/>
    <w:rsid w:val="003B38C1"/>
    <w:rsid w:val="003D352A"/>
    <w:rsid w:val="003E7C22"/>
    <w:rsid w:val="00415995"/>
    <w:rsid w:val="00423E3E"/>
    <w:rsid w:val="00427AF4"/>
    <w:rsid w:val="004400E2"/>
    <w:rsid w:val="00461632"/>
    <w:rsid w:val="004647DA"/>
    <w:rsid w:val="00474062"/>
    <w:rsid w:val="00477D6B"/>
    <w:rsid w:val="004A77AC"/>
    <w:rsid w:val="004D39C4"/>
    <w:rsid w:val="0053057A"/>
    <w:rsid w:val="00560A29"/>
    <w:rsid w:val="00594D27"/>
    <w:rsid w:val="005D7BAA"/>
    <w:rsid w:val="00601760"/>
    <w:rsid w:val="00605827"/>
    <w:rsid w:val="00646050"/>
    <w:rsid w:val="00651B29"/>
    <w:rsid w:val="00651E62"/>
    <w:rsid w:val="006713CA"/>
    <w:rsid w:val="00676C5C"/>
    <w:rsid w:val="00695558"/>
    <w:rsid w:val="006A5823"/>
    <w:rsid w:val="006D5E0F"/>
    <w:rsid w:val="007058FB"/>
    <w:rsid w:val="00793906"/>
    <w:rsid w:val="007A1FEF"/>
    <w:rsid w:val="007B6A58"/>
    <w:rsid w:val="007C0498"/>
    <w:rsid w:val="007D1613"/>
    <w:rsid w:val="007D7FD6"/>
    <w:rsid w:val="00873EE5"/>
    <w:rsid w:val="008B2CC1"/>
    <w:rsid w:val="008B4B5E"/>
    <w:rsid w:val="008B60B2"/>
    <w:rsid w:val="008B61DC"/>
    <w:rsid w:val="008F7C18"/>
    <w:rsid w:val="0090731E"/>
    <w:rsid w:val="00910D7D"/>
    <w:rsid w:val="00916EE2"/>
    <w:rsid w:val="00936D09"/>
    <w:rsid w:val="00966A22"/>
    <w:rsid w:val="0096722F"/>
    <w:rsid w:val="00970A8D"/>
    <w:rsid w:val="00980843"/>
    <w:rsid w:val="009C008A"/>
    <w:rsid w:val="009E2791"/>
    <w:rsid w:val="009E3F6F"/>
    <w:rsid w:val="009E6053"/>
    <w:rsid w:val="009F3BF9"/>
    <w:rsid w:val="009F499F"/>
    <w:rsid w:val="00A42DAF"/>
    <w:rsid w:val="00A45BD8"/>
    <w:rsid w:val="00A778BF"/>
    <w:rsid w:val="00A85B8E"/>
    <w:rsid w:val="00AC205C"/>
    <w:rsid w:val="00AF5C73"/>
    <w:rsid w:val="00B05A69"/>
    <w:rsid w:val="00B40598"/>
    <w:rsid w:val="00B50B99"/>
    <w:rsid w:val="00B62CD9"/>
    <w:rsid w:val="00B9160F"/>
    <w:rsid w:val="00B9734B"/>
    <w:rsid w:val="00BE39DF"/>
    <w:rsid w:val="00C11BFE"/>
    <w:rsid w:val="00C17E29"/>
    <w:rsid w:val="00C425A5"/>
    <w:rsid w:val="00C83D1A"/>
    <w:rsid w:val="00C94629"/>
    <w:rsid w:val="00CC36E8"/>
    <w:rsid w:val="00CE65D4"/>
    <w:rsid w:val="00CF71E1"/>
    <w:rsid w:val="00D03A08"/>
    <w:rsid w:val="00D07DE1"/>
    <w:rsid w:val="00D45252"/>
    <w:rsid w:val="00D71B4D"/>
    <w:rsid w:val="00D93D55"/>
    <w:rsid w:val="00DA67D1"/>
    <w:rsid w:val="00E161A2"/>
    <w:rsid w:val="00E335FE"/>
    <w:rsid w:val="00E5021F"/>
    <w:rsid w:val="00E671A6"/>
    <w:rsid w:val="00EB1E8C"/>
    <w:rsid w:val="00EB748D"/>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28DC886-5B47-4B58-8794-479E3EE4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C52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2C52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2C527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uiPriority w:val="99"/>
    <w:rsid w:val="00793906"/>
    <w:rPr>
      <w:rFonts w:ascii="Arial" w:eastAsia="SimSun" w:hAnsi="Arial" w:cs="Arial"/>
      <w:sz w:val="22"/>
      <w:lang w:val="ru-RU" w:eastAsia="zh-CN"/>
    </w:rPr>
  </w:style>
  <w:style w:type="character" w:customStyle="1" w:styleId="FootnoteTextChar1">
    <w:name w:val="Footnote Text Char1"/>
    <w:aliases w:val="Footnote ak Char"/>
    <w:link w:val="FootnoteText"/>
    <w:semiHidden/>
    <w:rsid w:val="00793906"/>
    <w:rPr>
      <w:rFonts w:ascii="Arial" w:eastAsia="SimSun" w:hAnsi="Arial" w:cs="Arial"/>
      <w:sz w:val="18"/>
      <w:lang w:val="ru-RU" w:eastAsia="zh-CN"/>
    </w:rPr>
  </w:style>
  <w:style w:type="character" w:styleId="FootnoteReference">
    <w:name w:val="footnote reference"/>
    <w:semiHidden/>
    <w:rsid w:val="00793906"/>
    <w:rPr>
      <w:vertAlign w:val="superscript"/>
    </w:rPr>
  </w:style>
  <w:style w:type="paragraph" w:styleId="ListParagraph">
    <w:name w:val="List Paragraph"/>
    <w:basedOn w:val="Normal"/>
    <w:uiPriority w:val="34"/>
    <w:qFormat/>
    <w:rsid w:val="00793906"/>
    <w:pPr>
      <w:ind w:left="720"/>
      <w:contextualSpacing/>
    </w:pPr>
  </w:style>
  <w:style w:type="paragraph" w:customStyle="1" w:styleId="DecisionInvitingPara">
    <w:name w:val="Decision Inviting Para."/>
    <w:basedOn w:val="Normal"/>
    <w:rsid w:val="00793906"/>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2C527D"/>
    <w:rPr>
      <w:rFonts w:ascii="Arial" w:eastAsia="SimSun" w:hAnsi="Arial" w:cs="Arial"/>
      <w:sz w:val="22"/>
      <w:lang w:val="ru-RU" w:eastAsia="zh-CN"/>
    </w:rPr>
  </w:style>
  <w:style w:type="character" w:customStyle="1" w:styleId="Heading5Char">
    <w:name w:val="Heading 5 Char"/>
    <w:basedOn w:val="DefaultParagraphFont"/>
    <w:link w:val="Heading5"/>
    <w:rsid w:val="002C527D"/>
    <w:rPr>
      <w:rFonts w:ascii="Arial" w:eastAsia="SimSun" w:hAnsi="Arial"/>
      <w:lang w:val="ru-RU" w:eastAsia="en-US"/>
    </w:rPr>
  </w:style>
  <w:style w:type="character" w:customStyle="1" w:styleId="Heading6Char">
    <w:name w:val="Heading 6 Char"/>
    <w:basedOn w:val="DefaultParagraphFont"/>
    <w:link w:val="Heading6"/>
    <w:rsid w:val="002C527D"/>
    <w:rPr>
      <w:rFonts w:ascii="Arial" w:eastAsia="SimSun" w:hAnsi="Arial"/>
      <w:lang w:val="ru-RU" w:eastAsia="en-US"/>
    </w:rPr>
  </w:style>
  <w:style w:type="character" w:customStyle="1" w:styleId="Heading9Char">
    <w:name w:val="Heading 9 Char"/>
    <w:basedOn w:val="DefaultParagraphFont"/>
    <w:link w:val="Heading9"/>
    <w:rsid w:val="002C527D"/>
    <w:rPr>
      <w:rFonts w:ascii="Arial" w:eastAsia="SimSun" w:hAnsi="Arial"/>
      <w:i/>
      <w:sz w:val="22"/>
      <w:lang w:val="ru-RU" w:eastAsia="en-US"/>
    </w:rPr>
  </w:style>
  <w:style w:type="character" w:customStyle="1" w:styleId="BodyTextChar">
    <w:name w:val="Body Text Char"/>
    <w:link w:val="BodyText"/>
    <w:rsid w:val="002C527D"/>
    <w:rPr>
      <w:rFonts w:ascii="Arial" w:eastAsia="SimSun" w:hAnsi="Arial" w:cs="Arial"/>
      <w:sz w:val="22"/>
      <w:lang w:val="ru-RU" w:eastAsia="zh-CN"/>
    </w:rPr>
  </w:style>
  <w:style w:type="character" w:customStyle="1" w:styleId="CommentTextChar1">
    <w:name w:val="Comment Text Char1"/>
    <w:basedOn w:val="DefaultParagraphFont"/>
    <w:semiHidden/>
    <w:rsid w:val="002C527D"/>
    <w:rPr>
      <w:rFonts w:ascii="Arial" w:eastAsia="SimSun" w:hAnsi="Arial" w:cs="Arial"/>
      <w:sz w:val="18"/>
      <w:lang w:val="ru-RU" w:eastAsia="zh-CN"/>
    </w:rPr>
  </w:style>
  <w:style w:type="character" w:customStyle="1" w:styleId="ONUMEChar">
    <w:name w:val="ONUM E Char"/>
    <w:basedOn w:val="BodyTextChar"/>
    <w:link w:val="ONUME"/>
    <w:rsid w:val="002C527D"/>
    <w:rPr>
      <w:rFonts w:ascii="Arial" w:eastAsia="SimSun" w:hAnsi="Arial" w:cs="Arial"/>
      <w:sz w:val="22"/>
      <w:lang w:val="ru-RU" w:eastAsia="zh-CN"/>
    </w:rPr>
  </w:style>
  <w:style w:type="paragraph" w:customStyle="1" w:styleId="Endofdocument">
    <w:name w:val="End of document"/>
    <w:basedOn w:val="Normal"/>
    <w:semiHidden/>
    <w:rsid w:val="002C52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2C527D"/>
    <w:rPr>
      <w:rFonts w:ascii="Tahoma" w:hAnsi="Tahoma" w:cs="Tahoma"/>
      <w:sz w:val="16"/>
      <w:szCs w:val="16"/>
    </w:rPr>
  </w:style>
  <w:style w:type="character" w:customStyle="1" w:styleId="BalloonTextChar">
    <w:name w:val="Balloon Text Char"/>
    <w:basedOn w:val="DefaultParagraphFont"/>
    <w:link w:val="BalloonText"/>
    <w:rsid w:val="002C527D"/>
    <w:rPr>
      <w:rFonts w:ascii="Tahoma" w:eastAsia="SimSun" w:hAnsi="Tahoma" w:cs="Tahoma"/>
      <w:sz w:val="16"/>
      <w:szCs w:val="16"/>
      <w:lang w:val="ru-RU" w:eastAsia="zh-CN"/>
    </w:rPr>
  </w:style>
  <w:style w:type="paragraph" w:customStyle="1" w:styleId="CharCharCharChar">
    <w:name w:val="Char Char Char Char"/>
    <w:basedOn w:val="Normal"/>
    <w:rsid w:val="002C527D"/>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2C527D"/>
    <w:rPr>
      <w:rFonts w:ascii="Times New Roman" w:eastAsia="Times New Roman" w:hAnsi="Times New Roman" w:cs="Times New Roman"/>
      <w:sz w:val="24"/>
      <w:szCs w:val="24"/>
      <w:lang w:eastAsia="pl-PL"/>
    </w:rPr>
  </w:style>
  <w:style w:type="character" w:styleId="PageNumber">
    <w:name w:val="page number"/>
    <w:basedOn w:val="DefaultParagraphFont"/>
    <w:rsid w:val="002C527D"/>
  </w:style>
  <w:style w:type="character" w:styleId="LineNumber">
    <w:name w:val="line number"/>
    <w:basedOn w:val="DefaultParagraphFont"/>
    <w:rsid w:val="002C527D"/>
  </w:style>
  <w:style w:type="character" w:styleId="Hyperlink">
    <w:name w:val="Hyperlink"/>
    <w:uiPriority w:val="99"/>
    <w:unhideWhenUsed/>
    <w:rsid w:val="002C527D"/>
    <w:rPr>
      <w:color w:val="0000FF"/>
      <w:u w:val="single"/>
    </w:rPr>
  </w:style>
  <w:style w:type="paragraph" w:styleId="BodyTextIndent2">
    <w:name w:val="Body Text Indent 2"/>
    <w:basedOn w:val="Normal"/>
    <w:link w:val="BodyTextIndent2Char"/>
    <w:rsid w:val="002C52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2C527D"/>
    <w:rPr>
      <w:sz w:val="24"/>
      <w:lang w:val="ru-RU" w:eastAsia="de-DE"/>
    </w:rPr>
  </w:style>
  <w:style w:type="paragraph" w:customStyle="1" w:styleId="TitleofDoc">
    <w:name w:val="Title of Doc"/>
    <w:basedOn w:val="Normal"/>
    <w:rsid w:val="002C52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2C527D"/>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2C52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2C527D"/>
    <w:rPr>
      <w:sz w:val="16"/>
      <w:szCs w:val="16"/>
      <w:lang w:val="ru-RU" w:eastAsia="de-DE"/>
    </w:rPr>
  </w:style>
  <w:style w:type="paragraph" w:styleId="BodyText2">
    <w:name w:val="Body Text 2"/>
    <w:basedOn w:val="Normal"/>
    <w:link w:val="BodyText2Char"/>
    <w:rsid w:val="002C527D"/>
    <w:rPr>
      <w:rFonts w:eastAsia="Times New Roman"/>
      <w:snapToGrid w:val="0"/>
      <w:szCs w:val="22"/>
      <w:lang w:eastAsia="en-US"/>
    </w:rPr>
  </w:style>
  <w:style w:type="character" w:customStyle="1" w:styleId="BodyText2Char">
    <w:name w:val="Body Text 2 Char"/>
    <w:basedOn w:val="DefaultParagraphFont"/>
    <w:link w:val="BodyText2"/>
    <w:rsid w:val="002C527D"/>
    <w:rPr>
      <w:rFonts w:ascii="Arial" w:hAnsi="Arial" w:cs="Arial"/>
      <w:snapToGrid w:val="0"/>
      <w:sz w:val="22"/>
      <w:szCs w:val="22"/>
      <w:lang w:val="ru-RU" w:eastAsia="en-US"/>
    </w:rPr>
  </w:style>
  <w:style w:type="character" w:styleId="Emphasis">
    <w:name w:val="Emphasis"/>
    <w:qFormat/>
    <w:rsid w:val="002C527D"/>
    <w:rPr>
      <w:i/>
      <w:iCs/>
    </w:rPr>
  </w:style>
  <w:style w:type="character" w:styleId="Strong">
    <w:name w:val="Strong"/>
    <w:qFormat/>
    <w:rsid w:val="002C527D"/>
    <w:rPr>
      <w:b/>
      <w:bCs/>
    </w:rPr>
  </w:style>
  <w:style w:type="character" w:styleId="FollowedHyperlink">
    <w:name w:val="FollowedHyperlink"/>
    <w:rsid w:val="002C527D"/>
    <w:rPr>
      <w:color w:val="800080"/>
      <w:u w:val="single"/>
    </w:rPr>
  </w:style>
  <w:style w:type="paragraph" w:styleId="BodyTextIndent">
    <w:name w:val="Body Text Indent"/>
    <w:basedOn w:val="Normal"/>
    <w:link w:val="BodyTextIndentChar"/>
    <w:rsid w:val="002C52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2C527D"/>
    <w:rPr>
      <w:sz w:val="24"/>
      <w:szCs w:val="24"/>
      <w:lang w:val="ru-RU" w:eastAsia="en-US"/>
    </w:rPr>
  </w:style>
  <w:style w:type="paragraph" w:customStyle="1" w:styleId="H2">
    <w:name w:val="H2"/>
    <w:basedOn w:val="Normal"/>
    <w:next w:val="Normal"/>
    <w:rsid w:val="002C52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2C527D"/>
    <w:rPr>
      <w:rFonts w:ascii="Arial" w:hAnsi="Arial" w:cs="Arial" w:hint="default"/>
      <w:b w:val="0"/>
      <w:bCs w:val="0"/>
      <w:color w:val="000000"/>
      <w:sz w:val="20"/>
      <w:szCs w:val="20"/>
    </w:rPr>
  </w:style>
  <w:style w:type="paragraph" w:customStyle="1" w:styleId="preparedby">
    <w:name w:val="prepared by"/>
    <w:basedOn w:val="Normal"/>
    <w:next w:val="Normal"/>
    <w:rsid w:val="002C52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2C52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2C527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2C527D"/>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2C527D"/>
    <w:pPr>
      <w:spacing w:after="0"/>
    </w:pPr>
    <w:rPr>
      <w:sz w:val="24"/>
    </w:rPr>
  </w:style>
  <w:style w:type="paragraph" w:customStyle="1" w:styleId="Meetingdateplace">
    <w:name w:val="Meeting date &amp; place"/>
    <w:basedOn w:val="Sessiontitle"/>
    <w:next w:val="Documenttitle"/>
    <w:rsid w:val="002C527D"/>
  </w:style>
  <w:style w:type="character" w:customStyle="1" w:styleId="MeetinglanguageDateChar">
    <w:name w:val="Meeting language &amp; Date Char"/>
    <w:link w:val="MeetinglanguageDate"/>
    <w:rsid w:val="002C527D"/>
    <w:rPr>
      <w:rFonts w:ascii="Arial Black" w:hAnsi="Arial Black"/>
      <w:b/>
      <w:caps/>
      <w:sz w:val="15"/>
      <w:lang w:val="ru-RU" w:eastAsia="en-US"/>
    </w:rPr>
  </w:style>
  <w:style w:type="paragraph" w:customStyle="1" w:styleId="Language">
    <w:name w:val="Language"/>
    <w:basedOn w:val="Normal"/>
    <w:next w:val="Normal"/>
    <w:autoRedefine/>
    <w:rsid w:val="002C527D"/>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2C527D"/>
    <w:pPr>
      <w:spacing w:before="300" w:after="0"/>
    </w:pPr>
  </w:style>
  <w:style w:type="paragraph" w:customStyle="1" w:styleId="Char">
    <w:name w:val="Char 字元 字元"/>
    <w:basedOn w:val="Normal"/>
    <w:rsid w:val="002C52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2C527D"/>
    <w:pPr>
      <w:spacing w:line="336" w:lineRule="exact"/>
    </w:pPr>
  </w:style>
  <w:style w:type="paragraph" w:customStyle="1" w:styleId="Default">
    <w:name w:val="Default"/>
    <w:rsid w:val="002C527D"/>
    <w:pPr>
      <w:autoSpaceDE w:val="0"/>
      <w:autoSpaceDN w:val="0"/>
      <w:adjustRightInd w:val="0"/>
    </w:pPr>
    <w:rPr>
      <w:rFonts w:ascii="MCFOFO+TimesNewRoman" w:hAnsi="MCFOFO+TimesNewRoman" w:cs="MCFOFO+TimesNewRoman"/>
      <w:color w:val="000000"/>
      <w:sz w:val="24"/>
      <w:szCs w:val="24"/>
      <w:lang w:eastAsia="en-US" w:bidi="th-TH"/>
    </w:rPr>
  </w:style>
  <w:style w:type="paragraph" w:customStyle="1" w:styleId="bodytext0">
    <w:name w:val="bodytext"/>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2C527D"/>
  </w:style>
  <w:style w:type="character" w:customStyle="1" w:styleId="definition">
    <w:name w:val="definition"/>
    <w:basedOn w:val="DefaultParagraphFont"/>
    <w:rsid w:val="002C527D"/>
  </w:style>
  <w:style w:type="paragraph" w:styleId="NormalWeb">
    <w:name w:val="Normal (Web)"/>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2C527D"/>
    <w:rPr>
      <w:rFonts w:ascii="Arial" w:hAnsi="Arial" w:cs="Angsana New"/>
      <w:color w:val="auto"/>
    </w:rPr>
  </w:style>
  <w:style w:type="paragraph" w:customStyle="1" w:styleId="SP131099">
    <w:name w:val="SP131099"/>
    <w:basedOn w:val="Default"/>
    <w:next w:val="Default"/>
    <w:rsid w:val="002C527D"/>
    <w:rPr>
      <w:rFonts w:ascii="Times New Roman" w:hAnsi="Times New Roman" w:cs="Angsana New"/>
      <w:color w:val="auto"/>
    </w:rPr>
  </w:style>
  <w:style w:type="character" w:customStyle="1" w:styleId="SC229382">
    <w:name w:val="SC229382"/>
    <w:rsid w:val="002C527D"/>
    <w:rPr>
      <w:rFonts w:cs="Times New Roman"/>
      <w:color w:val="000000"/>
      <w:sz w:val="22"/>
      <w:szCs w:val="22"/>
    </w:rPr>
  </w:style>
  <w:style w:type="paragraph" w:customStyle="1" w:styleId="Styleinl">
    <w:name w:val="Styleinl"/>
    <w:basedOn w:val="Normal"/>
    <w:rsid w:val="002C52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2C527D"/>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2C527D"/>
    <w:rPr>
      <w:rFonts w:ascii="Arial" w:eastAsia="SimSun" w:hAnsi="Arial" w:cs="Arial"/>
      <w:b/>
      <w:bCs/>
      <w:sz w:val="18"/>
      <w:lang w:val="ru-RU" w:eastAsia="de-DE"/>
    </w:rPr>
  </w:style>
  <w:style w:type="character" w:customStyle="1" w:styleId="CommentTextChar">
    <w:name w:val="Comment Text Char"/>
    <w:basedOn w:val="DefaultParagraphFont"/>
    <w:semiHidden/>
    <w:rsid w:val="002C527D"/>
    <w:rPr>
      <w:rFonts w:ascii="Arial" w:eastAsia="SimSun" w:hAnsi="Arial" w:cs="Arial"/>
      <w:sz w:val="18"/>
      <w:lang w:val="ru-RU" w:eastAsia="zh-CN"/>
    </w:rPr>
  </w:style>
  <w:style w:type="paragraph" w:styleId="CommentSubject">
    <w:name w:val="annotation subject"/>
    <w:basedOn w:val="CommentText"/>
    <w:next w:val="CommentText"/>
    <w:link w:val="CommentSubjectChar"/>
    <w:semiHidden/>
    <w:rsid w:val="002C527D"/>
    <w:rPr>
      <w:b/>
      <w:bCs/>
      <w:lang w:eastAsia="de-DE"/>
    </w:rPr>
  </w:style>
  <w:style w:type="character" w:customStyle="1" w:styleId="CommentTextChar2">
    <w:name w:val="Comment Text Char2"/>
    <w:basedOn w:val="DefaultParagraphFont"/>
    <w:link w:val="CommentText"/>
    <w:semiHidden/>
    <w:rsid w:val="002C527D"/>
    <w:rPr>
      <w:rFonts w:ascii="Arial" w:eastAsia="SimSun" w:hAnsi="Arial" w:cs="Arial"/>
      <w:sz w:val="18"/>
      <w:lang w:val="ru-RU" w:eastAsia="zh-CN"/>
    </w:rPr>
  </w:style>
  <w:style w:type="character" w:customStyle="1" w:styleId="CommentSubjectChar1">
    <w:name w:val="Comment Subject Char1"/>
    <w:basedOn w:val="CommentTextChar2"/>
    <w:semiHidden/>
    <w:rsid w:val="002C527D"/>
    <w:rPr>
      <w:rFonts w:ascii="Arial" w:eastAsia="SimSun" w:hAnsi="Arial" w:cs="Arial"/>
      <w:b/>
      <w:bCs/>
      <w:sz w:val="18"/>
      <w:lang w:val="ru-RU" w:eastAsia="zh-CN"/>
    </w:rPr>
  </w:style>
  <w:style w:type="character" w:customStyle="1" w:styleId="longdesc">
    <w:name w:val="long_desc"/>
    <w:basedOn w:val="DefaultParagraphFont"/>
    <w:rsid w:val="002C527D"/>
  </w:style>
  <w:style w:type="character" w:customStyle="1" w:styleId="Title1">
    <w:name w:val="Title1"/>
    <w:basedOn w:val="DefaultParagraphFont"/>
    <w:rsid w:val="002C527D"/>
  </w:style>
  <w:style w:type="paragraph" w:customStyle="1" w:styleId="NormalArial">
    <w:name w:val="Normal + Arial"/>
    <w:aliases w:val="(Complex) Bold"/>
    <w:basedOn w:val="Normal"/>
    <w:rsid w:val="002C52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2C527D"/>
    <w:rPr>
      <w:rFonts w:ascii="Tahoma" w:hAnsi="Tahoma" w:cs="Tahoma"/>
      <w:shd w:val="clear" w:color="auto" w:fill="000080"/>
      <w:lang w:val="ru-RU" w:eastAsia="de-DE"/>
    </w:rPr>
  </w:style>
  <w:style w:type="paragraph" w:styleId="DocumentMap">
    <w:name w:val="Document Map"/>
    <w:basedOn w:val="Normal"/>
    <w:link w:val="DocumentMapChar"/>
    <w:semiHidden/>
    <w:rsid w:val="002C527D"/>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2C527D"/>
    <w:rPr>
      <w:rFonts w:ascii="Segoe UI" w:eastAsia="SimSun" w:hAnsi="Segoe UI" w:cs="Segoe UI"/>
      <w:sz w:val="16"/>
      <w:szCs w:val="16"/>
      <w:lang w:val="ru-RU" w:eastAsia="zh-CN"/>
    </w:rPr>
  </w:style>
  <w:style w:type="character" w:customStyle="1" w:styleId="ClosingChar">
    <w:name w:val="Closing Char"/>
    <w:basedOn w:val="DefaultParagraphFont"/>
    <w:link w:val="Closing"/>
    <w:semiHidden/>
    <w:rsid w:val="002C527D"/>
    <w:rPr>
      <w:rFonts w:ascii="Arial" w:eastAsia="SimSun" w:hAnsi="Arial"/>
      <w:lang w:val="ru-RU" w:eastAsia="en-US"/>
    </w:rPr>
  </w:style>
  <w:style w:type="paragraph" w:styleId="Closing">
    <w:name w:val="Closing"/>
    <w:basedOn w:val="Normal"/>
    <w:link w:val="ClosingChar"/>
    <w:semiHidden/>
    <w:rsid w:val="002C527D"/>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2C527D"/>
    <w:rPr>
      <w:rFonts w:ascii="Arial" w:eastAsia="SimSun" w:hAnsi="Arial" w:cs="Arial"/>
      <w:sz w:val="22"/>
      <w:lang w:val="ru-RU" w:eastAsia="zh-CN"/>
    </w:rPr>
  </w:style>
  <w:style w:type="paragraph" w:styleId="MacroText">
    <w:name w:val="macro"/>
    <w:link w:val="MacroTextChar"/>
    <w:rsid w:val="002C52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eastAsia="en-US"/>
    </w:rPr>
  </w:style>
  <w:style w:type="character" w:customStyle="1" w:styleId="MacroTextChar">
    <w:name w:val="Macro Text Char"/>
    <w:basedOn w:val="DefaultParagraphFont"/>
    <w:link w:val="MacroText"/>
    <w:rsid w:val="002C527D"/>
    <w:rPr>
      <w:rFonts w:ascii="Courier New" w:eastAsia="SimSun" w:hAnsi="Courier New"/>
      <w:sz w:val="16"/>
      <w:lang w:val="ru-RU" w:eastAsia="en-US"/>
    </w:rPr>
  </w:style>
  <w:style w:type="paragraph" w:styleId="Title">
    <w:name w:val="Title"/>
    <w:basedOn w:val="Normal"/>
    <w:link w:val="TitleChar"/>
    <w:qFormat/>
    <w:rsid w:val="002C52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2C527D"/>
    <w:rPr>
      <w:rFonts w:ascii="Arial" w:eastAsia="SimSun" w:hAnsi="Arial"/>
      <w:b/>
      <w:caps/>
      <w:kern w:val="28"/>
      <w:sz w:val="30"/>
      <w:lang w:val="ru-RU" w:eastAsia="en-US"/>
    </w:rPr>
  </w:style>
  <w:style w:type="paragraph" w:customStyle="1" w:styleId="TESTwiposouslogo">
    <w:name w:val="TESTwiposouslogo"/>
    <w:basedOn w:val="Normal"/>
    <w:link w:val="TESTwiposouslogoChar"/>
    <w:semiHidden/>
    <w:rsid w:val="002C527D"/>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2C527D"/>
    <w:rPr>
      <w:rFonts w:ascii="Arial" w:eastAsia="SimSun" w:hAnsi="Arial"/>
      <w:b/>
      <w:w w:val="150"/>
      <w:lang w:val="ru-RU" w:eastAsia="en-US"/>
    </w:rPr>
  </w:style>
  <w:style w:type="paragraph" w:customStyle="1" w:styleId="TESTintellectualproperty">
    <w:name w:val="TESTintellectualproperty"/>
    <w:basedOn w:val="Normal"/>
    <w:link w:val="TESTintellectualpropertyChar"/>
    <w:semiHidden/>
    <w:rsid w:val="002C52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2C527D"/>
    <w:rPr>
      <w:rFonts w:ascii="Arial" w:eastAsia="SimSun" w:hAnsi="Arial"/>
      <w:caps/>
      <w:sz w:val="16"/>
      <w:lang w:val="ru-RU" w:eastAsia="en-US"/>
    </w:rPr>
  </w:style>
  <w:style w:type="paragraph" w:customStyle="1" w:styleId="TESTorganisation">
    <w:name w:val="TESTorganisation"/>
    <w:basedOn w:val="TESTintellectualproperty"/>
    <w:next w:val="MeetingCode"/>
    <w:link w:val="TESTorganisationChar"/>
    <w:semiHidden/>
    <w:rsid w:val="002C527D"/>
  </w:style>
  <w:style w:type="character" w:customStyle="1" w:styleId="TESTorganisationChar">
    <w:name w:val="TESTorganisation Char"/>
    <w:basedOn w:val="TESTintellectualpropertyChar"/>
    <w:link w:val="TESTorganisation"/>
    <w:semiHidden/>
    <w:rsid w:val="002C527D"/>
    <w:rPr>
      <w:rFonts w:ascii="Arial" w:eastAsia="SimSun" w:hAnsi="Arial"/>
      <w:caps/>
      <w:sz w:val="16"/>
      <w:lang w:val="ru-RU" w:eastAsia="en-US"/>
    </w:rPr>
  </w:style>
  <w:style w:type="paragraph" w:customStyle="1" w:styleId="TestIWIPO">
    <w:name w:val="Test I WIPO"/>
    <w:basedOn w:val="TESTwiposouslogo"/>
    <w:link w:val="TestIWIPOChar"/>
    <w:semiHidden/>
    <w:rsid w:val="002C527D"/>
    <w:pPr>
      <w:ind w:right="4763"/>
    </w:pPr>
    <w:rPr>
      <w:sz w:val="28"/>
      <w:szCs w:val="28"/>
    </w:rPr>
  </w:style>
  <w:style w:type="character" w:customStyle="1" w:styleId="TestIWIPOChar">
    <w:name w:val="Test I WIPO Char"/>
    <w:link w:val="TestIWIPO"/>
    <w:semiHidden/>
    <w:rsid w:val="002C527D"/>
    <w:rPr>
      <w:rFonts w:ascii="Arial" w:eastAsia="SimSun" w:hAnsi="Arial"/>
      <w:b/>
      <w:w w:val="150"/>
      <w:sz w:val="28"/>
      <w:szCs w:val="28"/>
      <w:lang w:val="ru-RU" w:eastAsia="en-US"/>
    </w:rPr>
  </w:style>
  <w:style w:type="paragraph" w:customStyle="1" w:styleId="TESTIintellectual">
    <w:name w:val="TEST I intellectual"/>
    <w:basedOn w:val="TESTintellectualproperty"/>
    <w:link w:val="TESTIintellectualChar"/>
    <w:semiHidden/>
    <w:rsid w:val="002C527D"/>
    <w:rPr>
      <w:rFonts w:ascii="Arial Black" w:hAnsi="Arial Black"/>
      <w:b/>
      <w:sz w:val="20"/>
    </w:rPr>
  </w:style>
  <w:style w:type="character" w:customStyle="1" w:styleId="TESTIintellectualChar">
    <w:name w:val="TEST I intellectual Char"/>
    <w:link w:val="TESTIintellectual"/>
    <w:semiHidden/>
    <w:rsid w:val="002C527D"/>
    <w:rPr>
      <w:rFonts w:ascii="Arial Black" w:eastAsia="SimSun" w:hAnsi="Arial Black"/>
      <w:b/>
      <w:caps/>
      <w:lang w:val="ru-RU" w:eastAsia="en-US"/>
    </w:rPr>
  </w:style>
  <w:style w:type="paragraph" w:customStyle="1" w:styleId="TESTIorganisation">
    <w:name w:val="TEST I organisation"/>
    <w:basedOn w:val="TESTorganisation"/>
    <w:link w:val="TESTIorganisationChar"/>
    <w:semiHidden/>
    <w:rsid w:val="002C527D"/>
    <w:rPr>
      <w:b/>
      <w:sz w:val="20"/>
    </w:rPr>
  </w:style>
  <w:style w:type="character" w:customStyle="1" w:styleId="TESTIorganisationChar">
    <w:name w:val="TEST I organisation Char"/>
    <w:link w:val="TESTIorganisation"/>
    <w:semiHidden/>
    <w:rsid w:val="002C527D"/>
    <w:rPr>
      <w:rFonts w:ascii="Arial" w:eastAsia="SimSun" w:hAnsi="Arial"/>
      <w:b/>
      <w:caps/>
      <w:lang w:val="ru-RU" w:eastAsia="en-US"/>
    </w:rPr>
  </w:style>
  <w:style w:type="character" w:customStyle="1" w:styleId="FootnoteTextChar">
    <w:name w:val="Footnote Text Char"/>
    <w:rsid w:val="002C527D"/>
    <w:rPr>
      <w:rFonts w:ascii="Arial" w:hAnsi="Arial" w:cs="Arial"/>
      <w:sz w:val="22"/>
      <w:lang w:val="ru-RU" w:eastAsia="en-US" w:bidi="ar-SA"/>
    </w:rPr>
  </w:style>
  <w:style w:type="paragraph" w:customStyle="1" w:styleId="Pa4">
    <w:name w:val="Pa4"/>
    <w:basedOn w:val="Default"/>
    <w:next w:val="Default"/>
    <w:rsid w:val="002C52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2C52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2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2C527D"/>
    <w:rPr>
      <w:rFonts w:ascii="Courier New" w:hAnsi="Courier New" w:cs="Courier New"/>
      <w:lang w:val="ru-RU" w:eastAsia="en-US"/>
    </w:rPr>
  </w:style>
  <w:style w:type="paragraph" w:styleId="PlainText">
    <w:name w:val="Plain Text"/>
    <w:basedOn w:val="Normal"/>
    <w:link w:val="PlainTextChar"/>
    <w:rsid w:val="002C52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2C527D"/>
    <w:rPr>
      <w:rFonts w:ascii="Courier New" w:hAnsi="Courier New" w:cs="Courier New"/>
      <w:lang w:val="ru-RU" w:eastAsia="en-US"/>
    </w:rPr>
  </w:style>
  <w:style w:type="paragraph" w:customStyle="1" w:styleId="HEADINGNOTFORTOC">
    <w:name w:val="HEADING (NOT FOR TOC)"/>
    <w:basedOn w:val="Heading1"/>
    <w:next w:val="Heading2"/>
    <w:link w:val="HEADINGNOTFORTOCChar"/>
    <w:rsid w:val="002C527D"/>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2C527D"/>
    <w:rPr>
      <w:rFonts w:eastAsia="SimSun"/>
      <w:b/>
      <w:caps/>
      <w:sz w:val="22"/>
      <w:szCs w:val="24"/>
      <w:lang w:val="ru-RU" w:eastAsia="en-US"/>
    </w:rPr>
  </w:style>
  <w:style w:type="character" w:customStyle="1" w:styleId="pagetitle1">
    <w:name w:val="pagetitle1"/>
    <w:rsid w:val="002C527D"/>
    <w:rPr>
      <w:rFonts w:ascii="Verdana" w:hAnsi="Verdana" w:hint="default"/>
      <w:b/>
      <w:bCs/>
    </w:rPr>
  </w:style>
  <w:style w:type="character" w:styleId="CommentReference">
    <w:name w:val="annotation reference"/>
    <w:basedOn w:val="DefaultParagraphFont"/>
    <w:rsid w:val="002C527D"/>
    <w:rPr>
      <w:sz w:val="16"/>
      <w:szCs w:val="16"/>
    </w:rPr>
  </w:style>
  <w:style w:type="character" w:customStyle="1" w:styleId="num2">
    <w:name w:val="num2"/>
    <w:basedOn w:val="DefaultParagraphFont"/>
    <w:rsid w:val="002C527D"/>
    <w:rPr>
      <w:b/>
      <w:bCs/>
    </w:rPr>
  </w:style>
  <w:style w:type="character" w:customStyle="1" w:styleId="heading20">
    <w:name w:val="heading2"/>
    <w:basedOn w:val="DefaultParagraphFont"/>
    <w:rsid w:val="002C527D"/>
    <w:rPr>
      <w:b/>
      <w:bCs/>
    </w:rPr>
  </w:style>
  <w:style w:type="paragraph" w:styleId="TOCHeading">
    <w:name w:val="TOC Heading"/>
    <w:basedOn w:val="Heading1"/>
    <w:next w:val="Normal"/>
    <w:uiPriority w:val="39"/>
    <w:unhideWhenUsed/>
    <w:qFormat/>
    <w:rsid w:val="002C52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2C527D"/>
    <w:pPr>
      <w:spacing w:after="100"/>
    </w:pPr>
  </w:style>
  <w:style w:type="paragraph" w:styleId="TOC2">
    <w:name w:val="toc 2"/>
    <w:basedOn w:val="Normal"/>
    <w:next w:val="Normal"/>
    <w:autoRedefine/>
    <w:uiPriority w:val="39"/>
    <w:unhideWhenUsed/>
    <w:rsid w:val="002C52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2C52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2C52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C52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C52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C52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C52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C52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databases/contracts/index.html" TargetMode="External"/><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s://www.wipo.int/publications/en/details.jsp?id=283&amp;plang=EN"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tk/en/tk/ffm/report/index.html"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www.un.org/en/universal-declaration-human-rights/"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wipo.int/wipolex/en/details.jsp?id=3420"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www.law.duke.edu/cspd/itkpaper" TargetMode="External"/><Relationship Id="rId28" Type="http://schemas.openxmlformats.org/officeDocument/2006/relationships/hyperlink" Target="http://www.tkdl.res.in/tkdl/langdefault/common/TKRC.asp?GL=Eng"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wipo.int/wipolex/en/details.jsp?id=16061" TargetMode="External"/><Relationship Id="rId27" Type="http://schemas.openxmlformats.org/officeDocument/2006/relationships/hyperlink" Target="http://www.tkdl.res.in/tkdl/langdefault/common/Abouttkdl.asp?GL=Eng" TargetMode="External"/><Relationship Id="rId30" Type="http://schemas.openxmlformats.org/officeDocument/2006/relationships/hyperlink" Target="https://www.wipo.int/publications/en/details.jsp?id=4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6B0B-915D-46D4-9EA6-D7D857D2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12</TotalTime>
  <Pages>59</Pages>
  <Words>19579</Words>
  <Characters>147503</Characters>
  <Application>Microsoft Office Word</Application>
  <DocSecurity>0</DocSecurity>
  <Lines>3881</Lines>
  <Paragraphs>943</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166139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KORCHAGINA Elena</cp:lastModifiedBy>
  <cp:revision>4</cp:revision>
  <cp:lastPrinted>2011-02-15T11:56:00Z</cp:lastPrinted>
  <dcterms:created xsi:type="dcterms:W3CDTF">2022-08-01T13:39:00Z</dcterms:created>
  <dcterms:modified xsi:type="dcterms:W3CDTF">2022-08-03T08:32:00Z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