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E41C2" w:rsidP="00916EE2">
            <w:r>
              <w:rPr>
                <w:rFonts w:ascii="Arial Black" w:hAnsi="Arial Black"/>
                <w:caps/>
                <w:noProof/>
                <w:sz w:val="15"/>
                <w:lang w:val="en-US"/>
              </w:rPr>
              <w:drawing>
                <wp:inline distT="0" distB="0" distL="0" distR="0" wp14:anchorId="1EC5BA70" wp14:editId="228E11FD">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Pr>
                <w:rFonts w:ascii="Arial Black" w:hAnsi="Arial Black"/>
                <w:caps/>
                <w:sz w:val="15"/>
              </w:rPr>
              <w:t xml:space="preserve">WIPO/GRTKF/IC/47/10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Pr>
                <w:rFonts w:ascii="Arial Black" w:hAnsi="Arial Black"/>
                <w:caps/>
                <w:sz w:val="15"/>
              </w:rPr>
              <w:t xml:space="preserve">ДАТА: 21 марта 2023 года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седьмая сессия</w:t>
      </w:r>
    </w:p>
    <w:p w:rsidR="008B2CC1" w:rsidRPr="003845C1" w:rsidRDefault="000D1DD6" w:rsidP="008B2CC1">
      <w:pPr>
        <w:rPr>
          <w:b/>
          <w:sz w:val="24"/>
          <w:szCs w:val="24"/>
        </w:rPr>
      </w:pPr>
      <w:r>
        <w:rPr>
          <w:b/>
          <w:sz w:val="24"/>
        </w:rPr>
        <w:t>Женева, 5–9 июня 2023 г.</w:t>
      </w:r>
    </w:p>
    <w:p w:rsidR="008B2CC1" w:rsidRPr="008B2CC1" w:rsidRDefault="008B2CC1" w:rsidP="008B2CC1"/>
    <w:p w:rsidR="008B2CC1" w:rsidRPr="008B2CC1" w:rsidRDefault="008B2CC1" w:rsidP="008B2CC1"/>
    <w:p w:rsidR="008B2CC1" w:rsidRPr="008B2CC1" w:rsidRDefault="008B2CC1" w:rsidP="008B2CC1"/>
    <w:p w:rsidR="000D3499" w:rsidRPr="008B2CC1" w:rsidRDefault="000D3499" w:rsidP="000D3499">
      <w:bookmarkStart w:id="3" w:name="TitleOfDoc"/>
      <w:bookmarkEnd w:id="3"/>
    </w:p>
    <w:p w:rsidR="000D3499" w:rsidRPr="003845C1" w:rsidRDefault="000D3499" w:rsidP="000D3499">
      <w:pPr>
        <w:spacing w:after="360"/>
        <w:rPr>
          <w:caps/>
          <w:sz w:val="24"/>
        </w:rPr>
      </w:pPr>
      <w:r>
        <w:rPr>
          <w:caps/>
          <w:sz w:val="24"/>
        </w:rPr>
        <w:t>ОТЧЕТ, СОДЕРЖАЩИЙ КОМПИЛЯЦИЮ МАТЕРИАЛОВ О БАЗАХ ДАННЫХ ПО ГЕНЕТИЧЕСКИМ РЕСУРСАМ И СВЯЗАННЫМ С НИМИ ТРАДИЦИОННЫМ ЗНАНИЯМ</w:t>
      </w:r>
    </w:p>
    <w:p w:rsidR="000D3499" w:rsidRPr="004D39C4" w:rsidRDefault="000D3499" w:rsidP="000D3499">
      <w:pPr>
        <w:spacing w:after="960"/>
        <w:rPr>
          <w:i/>
        </w:rPr>
      </w:pPr>
      <w:bookmarkStart w:id="4" w:name="Prepared"/>
      <w:r>
        <w:rPr>
          <w:i/>
        </w:rPr>
        <w:t>Документ подготовлен Секретариатом</w:t>
      </w:r>
    </w:p>
    <w:bookmarkEnd w:id="4"/>
    <w:p w:rsidR="000D3499" w:rsidRDefault="000D3499" w:rsidP="000D3499">
      <w:pPr>
        <w:keepNext/>
        <w:spacing w:after="220"/>
        <w:outlineLvl w:val="0"/>
        <w:rPr>
          <w:b/>
        </w:rPr>
      </w:pPr>
      <w:r>
        <w:rPr>
          <w:b/>
        </w:rPr>
        <w:t>История вопроса и контекст</w:t>
      </w:r>
    </w:p>
    <w:p w:rsidR="000D3499" w:rsidRPr="009402BD" w:rsidRDefault="000D3499" w:rsidP="000D3499">
      <w:pPr>
        <w:pStyle w:val="ONUME"/>
      </w:pPr>
      <w:r>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p>
    <w:p w:rsidR="000D3499" w:rsidRDefault="000D3499" w:rsidP="000D3499">
      <w:pPr>
        <w:pStyle w:val="ONUME"/>
      </w:pPr>
      <w:r>
        <w:t xml:space="preserve">МКГР обсуждал в более общем плане как использование существующих систем интеллектуальной собственности, так и возможности создания системы </w:t>
      </w:r>
      <w:proofErr w:type="spellStart"/>
      <w:r>
        <w:t>sui</w:t>
      </w:r>
      <w:proofErr w:type="spellEnd"/>
      <w:r>
        <w:t xml:space="preserve"> </w:t>
      </w:r>
      <w:proofErr w:type="spellStart"/>
      <w:r>
        <w:t>generis</w:t>
      </w:r>
      <w:proofErr w:type="spellEnd"/>
      <w:r>
        <w:t xml:space="preserve"> для охраны ТЗ и решения вопросов интеллектуальной собственности, связанных с ГР.  Вопросы документирования обсуждались в этом контексте под различным углом зрения и в связи с решением различных задач.  Например, на первой сессии МКГР (апрель-май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(пункты 78-80 документа WIPO/GRTKF/IC/1/3).  МКГР также рассмотрел </w:t>
      </w:r>
      <w:r>
        <w:lastRenderedPageBreak/>
        <w:t xml:space="preserve">возможные роли и виды использования баз данных, реестров и других собраний 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w:t>
      </w:r>
      <w:proofErr w:type="spellStart"/>
      <w:r>
        <w:t>sui</w:t>
      </w:r>
      <w:proofErr w:type="spellEnd"/>
      <w:r>
        <w:t xml:space="preserve"> </w:t>
      </w:r>
      <w:proofErr w:type="spellStart"/>
      <w:r>
        <w:t>generis</w:t>
      </w:r>
      <w:proofErr w:type="spellEnd"/>
      <w:r>
        <w:t xml:space="preserve"> для охраны ТЗ (пункт 50 документа WIPO/GRTKF/IC/3/8).</w:t>
      </w:r>
    </w:p>
    <w:p w:rsidR="000D3499" w:rsidRPr="005A0F78" w:rsidRDefault="000D3499" w:rsidP="000D3499">
      <w:pPr>
        <w:pStyle w:val="ONUME"/>
        <w:keepNext/>
        <w:spacing w:after="120"/>
        <w:rPr>
          <w:spacing w:val="-4"/>
        </w:rPr>
      </w:pPr>
      <w:r>
        <w:t>На первых сессиях МКГР были рассмотрены два комплекса мер, связанных с документированием ТЗ (документ WIPO/GRTKF/IC/2/6):</w:t>
      </w:r>
    </w:p>
    <w:p w:rsidR="000D3499" w:rsidRPr="005A0F78" w:rsidRDefault="000D3499" w:rsidP="000D3499">
      <w:pPr>
        <w:pStyle w:val="ListParagraph"/>
        <w:spacing w:after="220"/>
        <w:ind w:left="993" w:hanging="446"/>
        <w:contextualSpacing w:val="0"/>
        <w:rPr>
          <w:spacing w:val="-4"/>
        </w:rPr>
      </w:pPr>
      <w:r>
        <w:t xml:space="preserve">- </w:t>
      </w:r>
      <w:r w:rsidR="007E41C2">
        <w:tab/>
      </w:r>
      <w: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9 ниже) и признание ТЗ в процедурах поиска и экспертизы для патентных экспертов и заявителей; и </w:t>
      </w:r>
    </w:p>
    <w:p w:rsidR="000D3499" w:rsidRPr="005A0F78" w:rsidRDefault="000D3499" w:rsidP="000D3499">
      <w:pPr>
        <w:pStyle w:val="ListParagraph"/>
        <w:spacing w:after="220"/>
        <w:ind w:left="993" w:hanging="446"/>
        <w:contextualSpacing w:val="0"/>
        <w:rPr>
          <w:spacing w:val="-4"/>
        </w:rPr>
      </w:pPr>
      <w:r>
        <w:t xml:space="preserve">- </w:t>
      </w:r>
      <w:r w:rsidR="007E41C2">
        <w:tab/>
      </w:r>
      <w:r>
        <w:t>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позитивной, так и защитной охраной.</w:t>
      </w:r>
    </w:p>
    <w:p w:rsidR="000D3499" w:rsidRPr="005A0F78" w:rsidRDefault="000D3499" w:rsidP="000D3499">
      <w:pPr>
        <w:pStyle w:val="ONUME"/>
        <w:rPr>
          <w:spacing w:val="-4"/>
        </w:rPr>
      </w:pPr>
      <w:r>
        <w:t>Изначально МКГР рассматривал вопрос о документировании только ТЗ.  Что касается ГР, 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(WIPO/GRTKF/IC/9/13), озаглавленный «Патентная система и генетические ресурсы». В документе было предложено создать базу данных по ГР и ТЗ, доступную патентным экспертам во всем мире.</w:t>
      </w:r>
    </w:p>
    <w:p w:rsidR="000D3499" w:rsidRPr="005A0F78" w:rsidRDefault="000D3499" w:rsidP="000D3499">
      <w:pPr>
        <w:pStyle w:val="ONUME"/>
        <w:rPr>
          <w:spacing w:val="-4"/>
        </w:rPr>
      </w:pPr>
      <w:r>
        <w:t>Все большее число инициатив ставит своей целью использование баз данных, платформ и реестров для сохранения и защиты ТЗ и ГР, причем как для позитивной, так и для защитной охраны.  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  Большинство запросов касаются документирования, осуществляемого для целей позитивной охраны, защитной охраны и/или НИОКР.</w:t>
      </w:r>
    </w:p>
    <w:p w:rsidR="000D3499" w:rsidRPr="005A0F78" w:rsidRDefault="000D3499" w:rsidP="000D3499">
      <w:pPr>
        <w:pStyle w:val="ONUME"/>
        <w:rPr>
          <w:spacing w:val="-4"/>
        </w:rPr>
      </w:pPr>
      <w:r>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0D3499" w:rsidRPr="005A0F78" w:rsidRDefault="000D3499" w:rsidP="000D3499">
      <w:pPr>
        <w:pStyle w:val="ONUME"/>
        <w:rPr>
          <w:spacing w:val="-4"/>
        </w:rPr>
      </w:pPr>
      <w:r>
        <w:t>Во исполнение этого решения был подготовлен документ WIPO/GRTKF/IC/35/5.  В этом документе содержался неисчерпывающий перечень материалов, доступных на веб-сайте ВОИС и посвященных «базам данных»</w:t>
      </w:r>
      <w:r w:rsidRPr="005A0F78">
        <w:rPr>
          <w:rStyle w:val="FootnoteReference"/>
          <w:spacing w:val="-4"/>
        </w:rPr>
        <w:footnoteReference w:id="2"/>
      </w:r>
      <w:r>
        <w:t xml:space="preserve">, включая краткое описание публикаций и деятельности 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ТЗ.  Документ также охватывал инструменты и деятельность, касающиеся ГР, связанных с ними ТЗ, а также собственно и ТЗ.  Этот же документ с некоторыми обновленными данными был вновь выпущен для 36-й, 37-й, 38-й, 39-й, 40-й, 42-й, 43-й, 44-й, 45-й и 46-й сессий МКГР, а также выпускается для настоящей сессии. </w:t>
      </w:r>
    </w:p>
    <w:p w:rsidR="000D3499" w:rsidRPr="005A0F78" w:rsidRDefault="000D3499" w:rsidP="000D3499">
      <w:pPr>
        <w:keepNext/>
        <w:spacing w:after="220"/>
        <w:outlineLvl w:val="0"/>
        <w:rPr>
          <w:b/>
          <w:spacing w:val="-4"/>
        </w:rPr>
      </w:pPr>
      <w:r>
        <w:rPr>
          <w:b/>
        </w:rPr>
        <w:lastRenderedPageBreak/>
        <w:t>Публикации и деятельность ВОИС</w:t>
      </w:r>
    </w:p>
    <w:p w:rsidR="000D3499" w:rsidRPr="005A0F78" w:rsidRDefault="000D3499" w:rsidP="000D3499">
      <w:pPr>
        <w:pStyle w:val="ONUME"/>
        <w:rPr>
          <w:spacing w:val="-4"/>
        </w:rPr>
      </w:pPr>
      <w:r>
        <w:t xml:space="preserve">В связи с документированием ТЗ могут возникать важные вопросы, особенно в отношении интеллектуальной собственности.  Методическое пособие по документированию традиционных знаний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  Оно содержит практические рекомендации по ключевым вопросам, которые должны быть продуманы до, </w:t>
      </w:r>
      <w:proofErr w:type="gramStart"/>
      <w:r>
        <w:t>во время</w:t>
      </w:r>
      <w:proofErr w:type="gramEnd"/>
      <w:r>
        <w:t xml:space="preserve"> и после документирования ТЗ.  Методическое пособие доступно по адресу: </w:t>
      </w:r>
      <w:hyperlink r:id="rId8" w:history="1">
        <w:r>
          <w:rPr>
            <w:rStyle w:val="Hyperlink"/>
          </w:rPr>
          <w:t>https://www.wipo.int/publications/ru/details.jsp?id=4235</w:t>
        </w:r>
      </w:hyperlink>
      <w:r>
        <w:t>.  Это пособие изначально готовилось под эгидой МКГР, а предложение по его публикации было рассмотрено и утверждено МКГР на его 3-й сессии (июнь 2002 г.).  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2017 г.</w:t>
      </w:r>
    </w:p>
    <w:p w:rsidR="000D3499" w:rsidRPr="005A0F78" w:rsidRDefault="000D3499" w:rsidP="000D3499">
      <w:pPr>
        <w:pStyle w:val="ONUME"/>
        <w:rPr>
          <w:spacing w:val="-4"/>
        </w:rPr>
      </w:pPr>
      <w:r>
        <w:t xml:space="preserve">Как было упомянуто выше, на первой сессии МКГР (апрель/май 2001 г.)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w:t>
      </w:r>
      <w:proofErr w:type="spellStart"/>
      <w:r>
        <w:t>непатентной</w:t>
      </w:r>
      <w:proofErr w:type="spellEnd"/>
      <w:r>
        <w:t xml:space="preserve"> литературе об известном уровне техники, которые включали бы документальные данные по ТЗ;  вопрос об отсутствии инструментов классификации ТЗ, необходимых для интеграции ТЗ с существующими системами классификации патентных документов;  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  На 2-й сессии МКГР (декабрь 2001 г.) был подготовлен документ WIPO/GRTKF/IC/2/6 по статусу ТЗ как известного уровня техники, включая практические меры по улучшению доступности и расширению возможностей использования связанной с ТЗ </w:t>
      </w:r>
      <w:proofErr w:type="spellStart"/>
      <w:r>
        <w:t>непатентной</w:t>
      </w:r>
      <w:proofErr w:type="spellEnd"/>
      <w:r>
        <w:t xml:space="preserve"> литературы для поиска и обмена.  На 3-й сессии МКГР (июнь 2002 г.)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  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Pr>
          <w:b/>
          <w:bCs/>
        </w:rPr>
        <w:t>перечень минимальной документации для PCT</w:t>
      </w:r>
      <w:r>
        <w:t xml:space="preserve">.  В 2005 г. на Заседании международных органов в рамках PCT (PCT/MIA) было принято решение о включении некоторых связанных с ТЗ документов в перечень минимальной документации для PCT (документ PCT/MIA/11/5).  Было также принято решение учредить Целевую группу для проведения всестороннего пересмотра требуемой минимальной документации для PCT в отношении не только патентной документации, но и </w:t>
      </w:r>
      <w:proofErr w:type="spellStart"/>
      <w:r>
        <w:t>непатентной</w:t>
      </w:r>
      <w:proofErr w:type="spellEnd"/>
      <w:r>
        <w:t xml:space="preserve"> литературы, включая связанные с ТЗ базы данных (пункты 9-12 и 18 документа PCT/MIA/11/14).</w:t>
      </w:r>
    </w:p>
    <w:p w:rsidR="000D3499" w:rsidRPr="009402BD" w:rsidRDefault="000D3499" w:rsidP="000D3499">
      <w:pPr>
        <w:pStyle w:val="ONUME"/>
      </w:pPr>
      <w:r>
        <w:t xml:space="preserve">Индия обратилась к PCT/MIA с просьбой о включении Индийской цифровой библиотеки традиционных знаний (TKDL) в перечень минимальной документации для PCT (документ PCT/MIA/22/8).  На следующий год PCT/MIA передало этот вопрос на рассмотрение Целевой группы по минимуму документации PCT в рамках ее продленного мандата (пункт 85 документа PCT/MIA/23/14).  В феврале 2018 г.  Индия представила PCT/MIA новый рабочий документ по включению TKDL в перечень минимальной документации для PCT, а также текст соглашения о доступе, пересмотренный с учетом вопросов, поднятых представителями некоторых международных органов во время предыдущих обсуждений предложения (документ PCT/MIA/25/9).  Впоследствии Индийское патентное ведомство (ИПВ) предоставило эти документы для рассмотрения Целевой группой в рамках выработки рекомендаций относительно критериев и стандартов пересмотра, добавления и администрирования </w:t>
      </w:r>
      <w:proofErr w:type="spellStart"/>
      <w:r>
        <w:t>непатентной</w:t>
      </w:r>
      <w:proofErr w:type="spellEnd"/>
      <w:r>
        <w:t xml:space="preserve"> литературы и </w:t>
      </w:r>
      <w:r>
        <w:lastRenderedPageBreak/>
        <w:t xml:space="preserve">основанного на ТЗ известного уровня техники в соответствии с ее продленным мандатом.  В качестве первого шага к достижению этой цели среди международных поисковых органов и органов международной предварительной экспертизы в июле 2018 г. целевой группой был распространен вопросник по </w:t>
      </w:r>
      <w:proofErr w:type="spellStart"/>
      <w:r>
        <w:t>непатентной</w:t>
      </w:r>
      <w:proofErr w:type="spellEnd"/>
      <w:r>
        <w:t xml:space="preserve"> литературе, основанному на ТЗ известному уровню техники и включению баз данных в минимальную документацию для РСТ</w:t>
      </w:r>
      <w:r w:rsidRPr="005A0F78">
        <w:rPr>
          <w:rStyle w:val="FootnoteReference"/>
          <w:spacing w:val="-4"/>
          <w:szCs w:val="22"/>
        </w:rPr>
        <w:footnoteReference w:id="3"/>
      </w:r>
      <w:r>
        <w:t xml:space="preserve">.  Были получены ответы от 15 международных органов.  В целях создания основы для будущего обсуждения результаты анализа всех ответов будут представлены на форуме WIKI Целевой группы и переданы на рассмотрение Рабочей группы по РСТ.  Первоначальный обзор показал, что некоторые из основных проблем вызваны тем фактом, что лучшие источники </w:t>
      </w:r>
      <w:proofErr w:type="spellStart"/>
      <w:r>
        <w:t>непатентной</w:t>
      </w:r>
      <w:proofErr w:type="spellEnd"/>
      <w:r>
        <w:t xml:space="preserve"> литературы постоянно меняются и их трудно документировать.  Во многих случаях при поиске использовались источники, не включенные в минимальную документацию.  В некоторых случаях доступ к </w:t>
      </w:r>
      <w:proofErr w:type="spellStart"/>
      <w:r>
        <w:t>непатентной</w:t>
      </w:r>
      <w:proofErr w:type="spellEnd"/>
      <w:r>
        <w:t xml:space="preserve"> литературе был затруднен и возникали определенные проблемы в связи с ограничениями в отношении конфиденциальности, которые могли снижать возможности экспертов, заявителей и третьих лиц по проведению надлежащей оценки ссылок на известный у</w:t>
      </w:r>
      <w:r w:rsidR="00D51A4B">
        <w:t>ровень техники</w:t>
      </w:r>
      <w:r w:rsidRPr="005A0F78">
        <w:rPr>
          <w:rStyle w:val="FootnoteReference"/>
          <w:spacing w:val="-4"/>
          <w:szCs w:val="22"/>
        </w:rPr>
        <w:footnoteReference w:id="4"/>
      </w:r>
      <w:r w:rsidR="00D51A4B" w:rsidRPr="00D51A4B">
        <w:t>.</w:t>
      </w:r>
      <w:bookmarkStart w:id="5" w:name="_GoBack"/>
      <w:bookmarkEnd w:id="5"/>
      <w:r>
        <w:t xml:space="preserve">  В июле 2019 г. был распространен дополнительный вопросник по </w:t>
      </w:r>
      <w:proofErr w:type="spellStart"/>
      <w:r>
        <w:t>непатентной</w:t>
      </w:r>
      <w:proofErr w:type="spellEnd"/>
      <w:r>
        <w:t xml:space="preserve"> литературе, на который было получено шесть ответов.  В полученных ответах содержалась информация о тех областях, по которым существует единство мнений в отношении желаемых критериев оценки </w:t>
      </w:r>
      <w:proofErr w:type="spellStart"/>
      <w:r>
        <w:t>непатентной</w:t>
      </w:r>
      <w:proofErr w:type="spellEnd"/>
      <w:r>
        <w:t xml:space="preserve"> литературы на предмет ее включения в м</w:t>
      </w:r>
      <w:r w:rsidR="007E41C2">
        <w:t>инимальную документацию для РСТ</w:t>
      </w:r>
      <w:r w:rsidRPr="005A0F78">
        <w:rPr>
          <w:rStyle w:val="FootnoteReference"/>
          <w:spacing w:val="-4"/>
          <w:szCs w:val="22"/>
        </w:rPr>
        <w:footnoteReference w:id="5"/>
      </w:r>
      <w:r w:rsidR="007E41C2">
        <w:t>.</w:t>
      </w:r>
      <w:r>
        <w:t xml:space="preserve">  Целевая группа провела обзор критериев включения </w:t>
      </w:r>
      <w:proofErr w:type="spellStart"/>
      <w:r>
        <w:t>непатентной</w:t>
      </w:r>
      <w:proofErr w:type="spellEnd"/>
      <w:r>
        <w:t xml:space="preserve"> литературы, включая источники, связанные с ТЗ, в минимальную документацию для РСТ.  ЗМО РСТ рассмотрит доклад, представленный Целевой группой. </w:t>
      </w:r>
    </w:p>
    <w:p w:rsidR="000D3499" w:rsidRPr="00A25EB6" w:rsidRDefault="000D3499" w:rsidP="000D3499">
      <w:pPr>
        <w:pStyle w:val="ONUME"/>
      </w:pPr>
      <w:r>
        <w:t xml:space="preserve">Секретариат ВОИС составил и постоянно обновляет перечень </w:t>
      </w:r>
      <w:r>
        <w:rPr>
          <w:b/>
          <w:bCs/>
        </w:rPr>
        <w:t>онлайновых баз данных и реестров ТЗ и ГР</w:t>
      </w:r>
      <w:r>
        <w:t xml:space="preserve">, которые ведутся государствами-членами ВОИС и другими организациями.  Данный перечень доступен по адресу: </w:t>
      </w:r>
      <w:hyperlink r:id="rId9" w:history="1">
        <w:r>
          <w:rPr>
            <w:rStyle w:val="Hyperlink"/>
          </w:rPr>
          <w:t>https://www.wipo.int/tk/en/resources/db_registry.html.</w:t>
        </w:r>
      </w:hyperlink>
    </w:p>
    <w:p w:rsidR="000D3499" w:rsidRDefault="000D3499" w:rsidP="000D3499">
      <w:pPr>
        <w:keepNext/>
        <w:spacing w:after="220"/>
        <w:outlineLvl w:val="0"/>
        <w:rPr>
          <w:b/>
        </w:rPr>
      </w:pPr>
      <w:r>
        <w:rPr>
          <w:b/>
        </w:rPr>
        <w:t xml:space="preserve">Предложения государств-членов </w:t>
      </w:r>
    </w:p>
    <w:p w:rsidR="000D3499" w:rsidRDefault="000D3499" w:rsidP="000D3499">
      <w:pPr>
        <w:pStyle w:val="ONUME"/>
      </w:pPr>
      <w:r>
        <w:t>Со времени создания МКГР государства-члены представили ряд предложений, касающихся баз данных по ГР и связанным с ними ТЗ.  Ниже в хронологическом порядке перечислены все поступившие предложения.</w:t>
      </w:r>
    </w:p>
    <w:p w:rsidR="000D3499" w:rsidRDefault="000D3499" w:rsidP="000D3499">
      <w:pPr>
        <w:pStyle w:val="ONUME"/>
      </w:pPr>
      <w:r>
        <w:t>На первой сессии МКГР (апрель/май 2001 г.) 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WIPO/GRTKF/IC/1/8).</w:t>
      </w:r>
    </w:p>
    <w:p w:rsidR="000D3499" w:rsidRDefault="000D3499" w:rsidP="000D3499">
      <w:pPr>
        <w:pStyle w:val="ONUME"/>
      </w:pPr>
      <w:r>
        <w:t>На 2-й сессии МКГР (декабрь 2001 г.)  Азиатская группа и делегация Китая представили документ с изложением позиции по ТЗ (WIPO/GRTKF/IC/2/10), включавшие предложения по базам данных.</w:t>
      </w:r>
    </w:p>
    <w:p w:rsidR="000D3499" w:rsidRDefault="000D3499" w:rsidP="000D3499">
      <w:pPr>
        <w:pStyle w:val="ONUME"/>
      </w:pPr>
      <w:r>
        <w:t>На 3-й сессии МКГР (июнь 2002 г.)  Африканская группа представила документ (WIPO/GRTKF/IC/3/15), озаглавленный «Позиция Африканской группы», 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w:t>
      </w:r>
    </w:p>
    <w:p w:rsidR="000D3499" w:rsidRDefault="000D3499" w:rsidP="000D3499">
      <w:pPr>
        <w:pStyle w:val="ONUME"/>
      </w:pPr>
      <w:r>
        <w:lastRenderedPageBreak/>
        <w:t>На 4-й сессии МКГР (декабрь 2002 г.)  Азиатская группа представила предложение (документ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w:t>
      </w:r>
    </w:p>
    <w:p w:rsidR="000D3499" w:rsidRDefault="000D3499" w:rsidP="000D3499">
      <w:pPr>
        <w:pStyle w:val="ONUME"/>
      </w:pPr>
      <w:r>
        <w:t xml:space="preserve">На 9-й сессии МКГР (апрель 2006 г.) делегация Японии представила документ (WIPO/GRTKF/IC/9/13), озаглавленный «Патентная система и генетические ресурсы», в котором она предложила создать доступную экспертам во всем мире систему баз данных, касающихся ГР и ТЗ.  Этот документ был повторно представлен на двадцатой сессии МКГР (февраль 2012 г.) в качестве документа WIPO/GRTKF/IC/20/INF/9.  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ГР и связанным и ними ТЗ.  Документ был повторно представлен на 20-й сессии МКГР (февраль 2012 г.) в качестве документа WIPO/GRTKF/IC/20/INF/11. </w:t>
      </w:r>
    </w:p>
    <w:p w:rsidR="000D3499" w:rsidRDefault="000D3499" w:rsidP="000D3499">
      <w:pPr>
        <w:pStyle w:val="ONUME"/>
        <w:keepLines/>
      </w:pPr>
      <w:r>
        <w:t>На 17-й сессии МКГР</w:t>
      </w:r>
      <w:r w:rsidR="007E41C2">
        <w:t xml:space="preserve"> (декабрь 2010 г.) </w:t>
      </w:r>
      <w:r>
        <w:t xml:space="preserve">Африканская группа представила предложение (документ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  Документ был повторно представлен на 20-й сессии МКГР (февраль 2012 г.) в качестве документа WIPO/GRTKF/IC/20/INF/12. </w:t>
      </w:r>
    </w:p>
    <w:p w:rsidR="000D3499" w:rsidRDefault="000D3499" w:rsidP="000D3499">
      <w:pPr>
        <w:pStyle w:val="ONUME"/>
        <w:keepLines/>
      </w:pPr>
      <w:r>
        <w:t xml:space="preserve">На 20-й сессии МКГР (февраль 2012 г.)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  Этот документ был повторно представлен на 23-й, 24-й, 26-й, 27-й, 28-й, 29-й, 30-й, 31-й, 32-й, 34-й, 35-й, 36-й, 37-й, 38-й, 39-й, 40-й, 42-й, 43-й, 44-й, 45-й и 46-й сессиях МКГР.  </w:t>
      </w:r>
    </w:p>
    <w:p w:rsidR="000D3499" w:rsidRDefault="000D3499" w:rsidP="000D3499">
      <w:pPr>
        <w:pStyle w:val="ONUME"/>
      </w:pPr>
      <w:r>
        <w:t xml:space="preserve">На 23-й сессии МКГР (февраль 2013 г.)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  Этот документ был повторно представлен на 23-й, 24-й, 26-й, 27-й, 28-й, 29-й, 30-й, 31-й, 32-й, 34-й, 35-й, 36-й, 37-й, 38-й, 39-й, 40-й, 42-й, 43-й, 44-й, 45-й и 46-й сессиях МКГР.  </w:t>
      </w:r>
    </w:p>
    <w:p w:rsidR="000D3499" w:rsidRDefault="000D3499" w:rsidP="000D3499">
      <w:pPr>
        <w:keepNext/>
        <w:spacing w:after="220"/>
        <w:outlineLvl w:val="0"/>
        <w:rPr>
          <w:b/>
        </w:rPr>
      </w:pPr>
      <w:r>
        <w:rPr>
          <w:b/>
        </w:rPr>
        <w:t>Региональный и национальный опыт</w:t>
      </w:r>
    </w:p>
    <w:p w:rsidR="000D3499" w:rsidRDefault="000D3499" w:rsidP="000D3499">
      <w:pPr>
        <w:pStyle w:val="ONUME"/>
      </w:pPr>
      <w:r>
        <w:t xml:space="preserve">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 12 касался баз данных.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Республика Корея, Российская Федерация, Саудовская Аравия, Словакия, Словения, Шри-Ланка, Швеция, Швейцария, Таиланд, бывшая югославская Республика Македония, Соединенное </w:t>
      </w:r>
      <w:r>
        <w:lastRenderedPageBreak/>
        <w:t xml:space="preserve">Королевство, Соединенные Штаты Америки, Уругвай, Узбекистан, Венесуэла и Замбия) и Европейский союз.  Полученная информация в сводном виде изложена в документах WIPO/GRTKF/IC/1/6 и WIPO/GRTKF/IC/1/6 </w:t>
      </w:r>
      <w:proofErr w:type="spellStart"/>
      <w:r>
        <w:t>Corr</w:t>
      </w:r>
      <w:proofErr w:type="spellEnd"/>
      <w:r>
        <w:t>.</w:t>
      </w:r>
    </w:p>
    <w:p w:rsidR="000D3499" w:rsidRDefault="000D3499" w:rsidP="000D3499">
      <w:pPr>
        <w:pStyle w:val="ONUME"/>
      </w:pPr>
      <w:r>
        <w:t xml:space="preserve">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 </w:t>
      </w:r>
    </w:p>
    <w:p w:rsidR="000D3499" w:rsidRDefault="000D3499" w:rsidP="000D3499">
      <w:pPr>
        <w:pStyle w:val="ONUME"/>
      </w:pPr>
      <w:r>
        <w:t>В документе WIPO/GRTKF/IC/5/INF/2 изложено Временное постановление Бразилии № 2.186-16 от 23 августа 2001 г., включающее положения о создании баз данных по ГР и связанным с ними ТЗ.</w:t>
      </w:r>
    </w:p>
    <w:p w:rsidR="000D3499" w:rsidRDefault="000D3499" w:rsidP="000D3499">
      <w:pPr>
        <w:pStyle w:val="ONUME"/>
      </w:pPr>
      <w:r>
        <w:t xml:space="preserve">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w:t>
      </w:r>
      <w:proofErr w:type="gramStart"/>
      <w:r>
        <w:t>ТЗ:  патентная</w:t>
      </w:r>
      <w:proofErr w:type="gramEnd"/>
      <w:r>
        <w:t xml:space="preserve"> база данных Китая по традиционной китайской медицине (ТКМ), база данных «</w:t>
      </w:r>
      <w:proofErr w:type="spellStart"/>
      <w:r>
        <w:t>StoryBase</w:t>
      </w:r>
      <w:proofErr w:type="spellEnd"/>
      <w:r>
        <w:t xml:space="preserve">» племен </w:t>
      </w:r>
      <w:proofErr w:type="spellStart"/>
      <w:r>
        <w:t>Тулалип</w:t>
      </w:r>
      <w:proofErr w:type="spellEnd"/>
      <w:r>
        <w:t xml:space="preserve"> штата Вашингтон, Цифровая библиотека традиционных знаний </w:t>
      </w:r>
      <w:proofErr w:type="spellStart"/>
      <w:r>
        <w:t>аюрведа</w:t>
      </w:r>
      <w:proofErr w:type="spellEnd"/>
      <w:r>
        <w:t xml:space="preserve"> и реестры коллективных знаний коренных народов в соответствии с Законом Перу № 27811.  Обновленный вариант документа был представлен на 8-й сессии МКГР (июнь 2005 г.) в качестве документа WIPO/GRTKF/IC/8/7. </w:t>
      </w:r>
    </w:p>
    <w:p w:rsidR="000D3499" w:rsidRDefault="000D3499" w:rsidP="000D3499">
      <w:pPr>
        <w:pStyle w:val="ONUME"/>
      </w:pPr>
      <w:r>
        <w:t xml:space="preserve">На 9-й сессии МКГР (апрель 2006 г.) делегация Южной Африки представила документ WIPO/GRTKF/IC/9/11, озаглавленный «Южноафриканская </w:t>
      </w:r>
      <w:proofErr w:type="gramStart"/>
      <w:r>
        <w:t>Республика:  политика</w:t>
      </w:r>
      <w:proofErr w:type="gramEnd"/>
      <w:r>
        <w:t xml:space="preserve"> в области систем коренных знаний», в котором была изложена политика в отношении баз данных по знаниям коренных народов. </w:t>
      </w:r>
    </w:p>
    <w:p w:rsidR="000D3499" w:rsidRDefault="000D3499" w:rsidP="000D3499">
      <w:pPr>
        <w:pStyle w:val="ONUME"/>
      </w:pPr>
      <w:r>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краткое изложение сделанных презентаций.  Информацию о своем опыте работы с базами данных представили докладчики от Китая, Перу и Южной Африки.</w:t>
      </w:r>
    </w:p>
    <w:p w:rsidR="000D3499" w:rsidRDefault="000D3499" w:rsidP="000D3499">
      <w:pPr>
        <w:pStyle w:val="ONUME"/>
        <w:keepLines/>
      </w:pPr>
      <w:r>
        <w:t xml:space="preserve">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отношении баз данных представили следующие государства-члены и наблюдатели:  </w:t>
      </w:r>
    </w:p>
    <w:p w:rsidR="000D3499" w:rsidRDefault="000D3499" w:rsidP="000D3499">
      <w:pPr>
        <w:pStyle w:val="ListParagraph"/>
        <w:numPr>
          <w:ilvl w:val="0"/>
          <w:numId w:val="7"/>
        </w:numPr>
      </w:pPr>
      <w:r>
        <w:t>делегация Алжира (документ WIPO/GRTKF/IC/16/INF/10);</w:t>
      </w:r>
    </w:p>
    <w:p w:rsidR="000D3499" w:rsidRDefault="000D3499" w:rsidP="000D3499">
      <w:pPr>
        <w:pStyle w:val="ListParagraph"/>
        <w:numPr>
          <w:ilvl w:val="0"/>
          <w:numId w:val="7"/>
        </w:numPr>
      </w:pPr>
      <w:r>
        <w:t>представитель Международного института по окружающей среде и развитию (IIED) (документ WIPO/GRTKF/IC/16/INF/13);</w:t>
      </w:r>
    </w:p>
    <w:p w:rsidR="000D3499" w:rsidRDefault="000D3499" w:rsidP="000D3499">
      <w:pPr>
        <w:pStyle w:val="ListParagraph"/>
        <w:numPr>
          <w:ilvl w:val="0"/>
          <w:numId w:val="7"/>
        </w:numPr>
      </w:pPr>
      <w:r>
        <w:t>делегация Мексики (документ WIPO/GRTKF/IC/16/INF/16</w:t>
      </w:r>
      <w:proofErr w:type="gramStart"/>
      <w:r>
        <w:t>);  и</w:t>
      </w:r>
      <w:proofErr w:type="gramEnd"/>
    </w:p>
    <w:p w:rsidR="000D3499" w:rsidRDefault="000D3499" w:rsidP="000D3499">
      <w:pPr>
        <w:pStyle w:val="ListParagraph"/>
        <w:numPr>
          <w:ilvl w:val="0"/>
          <w:numId w:val="7"/>
        </w:numPr>
        <w:spacing w:after="220"/>
        <w:contextualSpacing w:val="0"/>
      </w:pPr>
      <w:r>
        <w:t>делегация Кении (документ WIPO/GRTKF/IC/16/INF/25).</w:t>
      </w:r>
    </w:p>
    <w:p w:rsidR="000D3499" w:rsidRPr="000B0B47" w:rsidRDefault="000D3499" w:rsidP="000D3499">
      <w:pPr>
        <w:pStyle w:val="ONUME"/>
      </w:pPr>
      <w:r>
        <w:t xml:space="preserve">На своей 29-й сессии МКГР (февраль 2016 г.)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  Делегации Республики Корея и Соединенных Штатов </w:t>
      </w:r>
      <w:r>
        <w:lastRenderedPageBreak/>
        <w:t>Америки сообщили о своем опыте работы с базами данных (документы WIPO/GRTKF/IC/30/INF/9 и WIPO/GRTKF/IC/31/INF/8).</w:t>
      </w:r>
    </w:p>
    <w:p w:rsidR="000D3499" w:rsidRDefault="000D3499" w:rsidP="000D3499">
      <w:pPr>
        <w:pStyle w:val="ONUME"/>
      </w:pPr>
      <w:r>
        <w:t xml:space="preserve">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  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  Их презентации размещены по адресу: </w:t>
      </w:r>
      <w:hyperlink r:id="rId10" w:history="1">
        <w:r>
          <w:rPr>
            <w:rStyle w:val="Hyperlink"/>
          </w:rPr>
          <w:t>https://www.wipo.int/meetings/ru/details.jsp?meeting_id=22423</w:t>
        </w:r>
      </w:hyperlink>
      <w:r>
        <w:t xml:space="preserve">. </w:t>
      </w:r>
    </w:p>
    <w:p w:rsidR="000D3499" w:rsidRDefault="000D3499" w:rsidP="000D3499">
      <w:pPr>
        <w:pStyle w:val="ONUME"/>
      </w:pPr>
      <w:r>
        <w:t>В 2015, 2016, 2017 и 2021 гг.  Секретариат ВОИС организовал несколько семинаров по интеллектуальной собственности и ГР/ТЗ.  Опытом работы с базами данных поделились следующие докладчики: АРОИС:</w:t>
      </w:r>
    </w:p>
    <w:p w:rsidR="000D3499" w:rsidRPr="0030378B" w:rsidRDefault="000D3499" w:rsidP="000D3499">
      <w:pPr>
        <w:pStyle w:val="Endofdocument"/>
        <w:numPr>
          <w:ilvl w:val="0"/>
          <w:numId w:val="7"/>
        </w:numPr>
        <w:spacing w:after="0"/>
        <w:jc w:val="left"/>
        <w:rPr>
          <w:sz w:val="22"/>
          <w:szCs w:val="22"/>
        </w:rPr>
      </w:pPr>
      <w:r>
        <w:rPr>
          <w:sz w:val="22"/>
        </w:rPr>
        <w:t xml:space="preserve">АРОИС:  </w:t>
      </w:r>
      <w:hyperlink r:id="rId11" w:history="1">
        <w:r>
          <w:rPr>
            <w:rStyle w:val="Hyperlink"/>
            <w:sz w:val="22"/>
          </w:rPr>
          <w:t>https://www.wipo.int/edocs/mdocs/tk/en/wipo_iptk_ge_16/wipo_iptk_ge_16_presentation_15sackey.pdf</w:t>
        </w:r>
      </w:hyperlink>
      <w:r>
        <w:rPr>
          <w:sz w:val="22"/>
        </w:rPr>
        <w:t>;</w:t>
      </w:r>
    </w:p>
    <w:p w:rsidR="000D3499" w:rsidRPr="00A25EB6" w:rsidRDefault="000D3499" w:rsidP="000D3499">
      <w:pPr>
        <w:pStyle w:val="Endofdocument"/>
        <w:numPr>
          <w:ilvl w:val="0"/>
          <w:numId w:val="7"/>
        </w:numPr>
        <w:spacing w:after="0"/>
        <w:jc w:val="left"/>
        <w:rPr>
          <w:sz w:val="22"/>
          <w:szCs w:val="22"/>
        </w:rPr>
      </w:pPr>
      <w:r>
        <w:rPr>
          <w:sz w:val="22"/>
        </w:rPr>
        <w:t xml:space="preserve">ЕПО:  </w:t>
      </w:r>
      <w:hyperlink r:id="rId12" w:history="1">
        <w:r>
          <w:rPr>
            <w:rStyle w:val="Hyperlink"/>
            <w:sz w:val="22"/>
          </w:rPr>
          <w:t>https://www.wipo.int/edocs/mdocs/tk/en/wipo_iptk_ge_2_15/wipo_iptk_ge_2_15_presentation_enrico_luzzatto.pdf</w:t>
        </w:r>
      </w:hyperlink>
      <w:r>
        <w:rPr>
          <w:sz w:val="22"/>
        </w:rPr>
        <w:t xml:space="preserve">; </w:t>
      </w:r>
    </w:p>
    <w:p w:rsidR="000D3499" w:rsidRPr="00CC6F29" w:rsidRDefault="000D3499" w:rsidP="000D3499">
      <w:pPr>
        <w:pStyle w:val="Endofdocument"/>
        <w:spacing w:after="0"/>
        <w:ind w:left="900" w:hanging="338"/>
        <w:jc w:val="left"/>
        <w:rPr>
          <w:rStyle w:val="Hyperlink"/>
        </w:rPr>
      </w:pPr>
      <w:r>
        <w:rPr>
          <w:sz w:val="22"/>
        </w:rPr>
        <w:t>– Индия</w:t>
      </w:r>
      <w:proofErr w:type="gramStart"/>
      <w:r>
        <w:rPr>
          <w:sz w:val="22"/>
        </w:rPr>
        <w:t>:</w:t>
      </w:r>
      <w:r>
        <w:t xml:space="preserve"> </w:t>
      </w:r>
      <w:r>
        <w:rPr>
          <w:rStyle w:val="Hyperlink"/>
        </w:rPr>
        <w:t>;</w:t>
      </w:r>
      <w:proofErr w:type="gramEnd"/>
      <w:r>
        <w:rPr>
          <w:rStyle w:val="Hyperlink"/>
        </w:rPr>
        <w:t xml:space="preserve"> </w:t>
      </w:r>
    </w:p>
    <w:p w:rsidR="000D3499" w:rsidRPr="00A25EB6" w:rsidRDefault="00D51A4B" w:rsidP="000D3499">
      <w:pPr>
        <w:pStyle w:val="Endofdocument"/>
        <w:spacing w:after="0"/>
        <w:ind w:left="922"/>
        <w:jc w:val="left"/>
        <w:rPr>
          <w:sz w:val="22"/>
          <w:szCs w:val="22"/>
        </w:rPr>
      </w:pPr>
      <w:hyperlink r:id="rId13" w:history="1">
        <w:r w:rsidR="00A14477">
          <w:rPr>
            <w:rStyle w:val="Hyperlink"/>
            <w:sz w:val="22"/>
          </w:rPr>
          <w:t>https://www.wipo.int/edocs/mdocs/tk/en/wipo_iptk_ge_2_16/wipo_iptk_ge_2_16_presentation_12javed.pdf</w:t>
        </w:r>
      </w:hyperlink>
      <w:r w:rsidR="00A14477">
        <w:rPr>
          <w:sz w:val="22"/>
        </w:rPr>
        <w:t xml:space="preserve"> </w:t>
      </w:r>
    </w:p>
    <w:p w:rsidR="000D3499" w:rsidRPr="00A25EB6" w:rsidRDefault="00D51A4B" w:rsidP="000D3499">
      <w:pPr>
        <w:pStyle w:val="Endofdocument"/>
        <w:spacing w:after="0"/>
        <w:ind w:left="922"/>
        <w:jc w:val="left"/>
        <w:rPr>
          <w:sz w:val="22"/>
          <w:szCs w:val="22"/>
        </w:rPr>
      </w:pPr>
      <w:hyperlink r:id="rId14" w:history="1">
        <w:r w:rsidR="00A14477">
          <w:rPr>
            <w:rStyle w:val="Hyperlink"/>
            <w:sz w:val="22"/>
          </w:rPr>
          <w:t>https://www.wipo.int/edocs/mdocs/tk/en/wipo_iptk_ge_16/wipo_iptk_ge_16_presentation_13dhar.pdf</w:t>
        </w:r>
      </w:hyperlink>
      <w:r w:rsidR="00A14477">
        <w:rPr>
          <w:sz w:val="22"/>
        </w:rPr>
        <w:t xml:space="preserve"> </w:t>
      </w:r>
    </w:p>
    <w:p w:rsidR="000D3499" w:rsidRPr="0030378B" w:rsidRDefault="000D3499" w:rsidP="000D3499">
      <w:pPr>
        <w:pStyle w:val="Endofdocument"/>
        <w:numPr>
          <w:ilvl w:val="0"/>
          <w:numId w:val="7"/>
        </w:numPr>
        <w:spacing w:after="0"/>
        <w:jc w:val="left"/>
        <w:rPr>
          <w:sz w:val="22"/>
          <w:szCs w:val="22"/>
        </w:rPr>
      </w:pPr>
      <w:r>
        <w:rPr>
          <w:sz w:val="22"/>
        </w:rPr>
        <w:t xml:space="preserve">Япония:  </w:t>
      </w:r>
      <w:hyperlink r:id="rId15" w:history="1">
        <w:r>
          <w:rPr>
            <w:rStyle w:val="Hyperlink"/>
            <w:sz w:val="22"/>
          </w:rPr>
          <w:t>https://www.wipo.int/edocs/mdocs/tk/en/wipo_iptk_ge_2_15/wipo_iptk_ge_2_15_presentation_yoshinari_oyama.pdf</w:t>
        </w:r>
      </w:hyperlink>
      <w:r>
        <w:rPr>
          <w:sz w:val="22"/>
        </w:rPr>
        <w:t xml:space="preserve"> </w:t>
      </w:r>
    </w:p>
    <w:p w:rsidR="000D3499" w:rsidRPr="0030378B" w:rsidRDefault="000D3499" w:rsidP="000D3499">
      <w:pPr>
        <w:pStyle w:val="Endofdocument"/>
        <w:numPr>
          <w:ilvl w:val="0"/>
          <w:numId w:val="7"/>
        </w:numPr>
        <w:spacing w:after="0"/>
        <w:jc w:val="left"/>
        <w:rPr>
          <w:sz w:val="22"/>
          <w:szCs w:val="22"/>
        </w:rPr>
      </w:pPr>
      <w:r>
        <w:rPr>
          <w:sz w:val="22"/>
        </w:rPr>
        <w:t xml:space="preserve">Королевские ботанические сады в Кью:  </w:t>
      </w:r>
      <w:hyperlink r:id="rId16" w:history="1">
        <w:r>
          <w:rPr>
            <w:rStyle w:val="Hyperlink"/>
            <w:sz w:val="22"/>
          </w:rPr>
          <w:t>https://www.wipo.int/edocs/mdocs/tk/en/wipo_iptk_ge_16/wipo_iptk_ge_16_presentation_17williams.pdf</w:t>
        </w:r>
      </w:hyperlink>
      <w:r>
        <w:rPr>
          <w:sz w:val="22"/>
        </w:rPr>
        <w:t xml:space="preserve">; </w:t>
      </w:r>
    </w:p>
    <w:p w:rsidR="000D3499" w:rsidRDefault="000D3499" w:rsidP="000D3499">
      <w:pPr>
        <w:pStyle w:val="Endofdocument"/>
        <w:numPr>
          <w:ilvl w:val="0"/>
          <w:numId w:val="7"/>
        </w:numPr>
        <w:spacing w:after="0"/>
        <w:jc w:val="left"/>
        <w:rPr>
          <w:sz w:val="22"/>
          <w:szCs w:val="22"/>
        </w:rPr>
      </w:pPr>
      <w:r>
        <w:rPr>
          <w:sz w:val="22"/>
        </w:rPr>
        <w:t xml:space="preserve">Южная Африка:  </w:t>
      </w:r>
      <w:hyperlink r:id="rId17" w:history="1">
        <w:r>
          <w:rPr>
            <w:rStyle w:val="Hyperlink"/>
            <w:color w:val="auto"/>
            <w:sz w:val="22"/>
            <w:u w:val="none"/>
          </w:rPr>
          <w:t>h</w:t>
        </w:r>
        <w:r>
          <w:rPr>
            <w:rStyle w:val="Hyperlink"/>
            <w:sz w:val="22"/>
          </w:rPr>
          <w:t>ttps://www.wipo.int/edocs/mdocs/tk/en/wipo_iptk_ge_2_15/wipo_iptk_ge_2_15_presentation_yonah_seleti.pdf</w:t>
        </w:r>
      </w:hyperlink>
      <w:r>
        <w:rPr>
          <w:sz w:val="22"/>
        </w:rPr>
        <w:t>;  и</w:t>
      </w:r>
    </w:p>
    <w:p w:rsidR="000D3499" w:rsidRDefault="000D3499" w:rsidP="000D3499">
      <w:pPr>
        <w:pStyle w:val="Endofdocument"/>
        <w:numPr>
          <w:ilvl w:val="0"/>
          <w:numId w:val="7"/>
        </w:numPr>
        <w:spacing w:after="0"/>
        <w:jc w:val="left"/>
        <w:rPr>
          <w:sz w:val="22"/>
          <w:szCs w:val="22"/>
        </w:rPr>
      </w:pPr>
      <w:proofErr w:type="gramStart"/>
      <w:r>
        <w:rPr>
          <w:sz w:val="22"/>
        </w:rPr>
        <w:t xml:space="preserve">Индонезия:  </w:t>
      </w:r>
      <w:r>
        <w:rPr>
          <w:color w:val="0000FF"/>
          <w:sz w:val="22"/>
          <w:u w:val="single"/>
        </w:rPr>
        <w:t>https://www.wipo.int/edocs/mdocs/tk/en/wipo_iptk_ge_21/wipo_iptk_ge_21_presentation_8_yusanti.pdf</w:t>
      </w:r>
      <w:proofErr w:type="gramEnd"/>
      <w:r>
        <w:rPr>
          <w:sz w:val="22"/>
        </w:rPr>
        <w:t xml:space="preserve">. </w:t>
      </w:r>
    </w:p>
    <w:p w:rsidR="000D3499" w:rsidRDefault="000D3499" w:rsidP="000D3499">
      <w:pPr>
        <w:keepNext/>
        <w:spacing w:before="220" w:after="220"/>
        <w:outlineLvl w:val="0"/>
        <w:rPr>
          <w:b/>
        </w:rPr>
      </w:pPr>
      <w:r>
        <w:rPr>
          <w:b/>
        </w:rPr>
        <w:t>Процесс выработки текста по ТЗ</w:t>
      </w:r>
    </w:p>
    <w:p w:rsidR="000D3499" w:rsidRDefault="000D3499" w:rsidP="000D3499">
      <w:pPr>
        <w:pStyle w:val="ONUME"/>
      </w:pPr>
      <w:r>
        <w:t>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В документе были рассмотрены базы данных по ТЗ.  Документ неоднократно пересматривался и повторно вносился на следующих сессиях (WIPO/GRTKF/IC/8/5, WIPO/GRTKF/IC/9/5, WIPO/GRTKF/IC/16/5, WIPO/GRTKF/IC/17/5 и WIPO/GRTKF/IC/18/5).</w:t>
      </w:r>
    </w:p>
    <w:p w:rsidR="000D3499" w:rsidRDefault="000D3499" w:rsidP="000D3499">
      <w:pPr>
        <w:pStyle w:val="ONUME"/>
        <w:keepLines/>
      </w:pPr>
      <w:r>
        <w:lastRenderedPageBreak/>
        <w:t xml:space="preserve">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w:t>
      </w:r>
      <w:proofErr w:type="spellStart"/>
      <w:r>
        <w:t>транспарентности</w:t>
      </w:r>
      <w:proofErr w:type="spellEnd"/>
      <w:r>
        <w:t xml:space="preserve">, уверенности и сохранения ТЗ.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Их замечания и предложения включали положения, посвященные базам данных. </w:t>
      </w:r>
    </w:p>
    <w:p w:rsidR="000D3499" w:rsidRDefault="000D3499" w:rsidP="000D3499">
      <w:pPr>
        <w:pStyle w:val="ONUME"/>
      </w:pPr>
      <w:r>
        <w:t>На 21-й сессии МКРГ (апрель 2012 г.) был также разработан проект статей, который стал документом WIPO/GRTKF/IC/24/4 и включал несколько положений, посвященных базам данных.  МКГР продолжил обсуждение и работу над текстом на своих следующих сессиях (WIPO/GRTKF/IC/25/6, WIPO/GRTKF/IC/27/4, WIPO/GRTKF/IC/28/5, WIPO/GRTKF/IC/31/4, WIPO/GRTKF/IC/32/4, WIPO/GRTKF/IC/34/5, WIPO/GRTKF/IC/37/4, WIPO/GRTKF/IC/38/4, WIPO/GRTKF/IC/39/4, WIPO/GRTKF/IC/40/4, WIPO/GRTKF/IC/40/18, WIPO/GRTKF/IC/44/4, WIPO/GRTKF/IC/45/4 и WIPO/GRTKF/IC/46/4).</w:t>
      </w:r>
    </w:p>
    <w:p w:rsidR="000D3499" w:rsidRDefault="000D3499" w:rsidP="000D3499">
      <w:pPr>
        <w:keepNext/>
        <w:spacing w:before="220" w:after="220"/>
        <w:outlineLvl w:val="0"/>
        <w:rPr>
          <w:b/>
        </w:rPr>
      </w:pPr>
      <w:r>
        <w:rPr>
          <w:b/>
        </w:rPr>
        <w:t>Процесс выработки текста по ГР</w:t>
      </w:r>
    </w:p>
    <w:p w:rsidR="000D3499" w:rsidRDefault="000D3499" w:rsidP="000D3499">
      <w:pPr>
        <w:pStyle w:val="ONUME"/>
      </w:pPr>
      <w:r>
        <w:t xml:space="preserve">По поручению государств-членов Секретариат ВОИС подготовил к 11-й сессии МКРГ (июль 2007 г.) перечень вариантов, представленный в документе WIPO/GRTKF/IC/11/8 (A), предназначенный для продолжения работы над ГР.  Один вариант касался «инвентаризации баз данных и информационных ресурсов по ГР», а другой – «информационных систем по ГР для защитной охраны».  Документ неоднократно пересматривался и повторно вносился на следующих сессиях МКГР (WIPO/GRTKF/IC/12/8 (A), WIPO/GRTKF/IC/13/8 (A), WIPO/GRTKF/IC/16/6, WIPO/GRTKF/IC/17/6, WIPO/GRTKF/IC/18/10, WIPO/GRTKF/IC/19/7 и WIPO/GRTKF/IC/20/5).  </w:t>
      </w:r>
    </w:p>
    <w:p w:rsidR="000D3499" w:rsidRDefault="000D3499" w:rsidP="000D3499">
      <w:pPr>
        <w:pStyle w:val="ONUME"/>
      </w:pPr>
      <w:r>
        <w:t>Для обсуждения тематики ГР с 28 февраля по 4 марта 2011 г. было организовано совещание третьей Межсессионной рабочей группы (МРГ 3).  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  Этот проект дополнительно обсуждался на девятнадцатой и двадцатой сессиях МКГР (документы WIPO/GRTKF/IC/19/6 и WIPO/GRTKF/IC/20/4).  Страны-единомышленники также представили свои замечания и соображения в отношении документа WIPO/GRTKF/IC/18/9 (документы WIPO/GRTKF/IC/19/11 и WIPO/GRTKF/IC/20/6).</w:t>
      </w:r>
    </w:p>
    <w:p w:rsidR="000D3499" w:rsidRDefault="000D3499" w:rsidP="000D3499">
      <w:pPr>
        <w:pStyle w:val="ONUME"/>
      </w:pPr>
      <w:r>
        <w:t>На 20-й сессии МКРГ (февраль 2012 г.) был разработан «'Сводный документ, относящийся к интеллектуальной собственности и генетическим ресурсам» (документ WIPO/GRTKF/IC/23/4), который включал положения, посвященные базам данных.  МКГР продолжил обсуждение и работу над текстом на своих следующих сессиях (WIPO/GRTKF/IC/25/5, WIPO/GRTKF/IC/26/4, WIPO/GRTKF/IC/28/4, WIPO/GRTKF/IC/29/4, WIPO/GRTKF/IC/30/4, WIPO/GRTKF/IC/34/4, WIPO/GRTKF/IC/35/4, WIPO/GRTKF/IC/36/4, WIPO/GRTKF/IC/40/6, WIPO/GRTKF/IC/42/4 и WIPO/GRTKF/IC/43/4).</w:t>
      </w:r>
    </w:p>
    <w:p w:rsidR="000D3499" w:rsidRDefault="000D3499" w:rsidP="000D3499">
      <w:pPr>
        <w:pStyle w:val="ONUME"/>
      </w:pPr>
      <w:r>
        <w:t xml:space="preserve">В апреле 2019 г. г-н Ян </w:t>
      </w:r>
      <w:proofErr w:type="spellStart"/>
      <w:r>
        <w:t>Госс</w:t>
      </w:r>
      <w:proofErr w:type="spellEnd"/>
      <w:r>
        <w:t>, председатель МКГР в течение двухлетнего периода 2018-2019 гг., подготовил текст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включающий положения относительно баз данных.  Этот текст включен в документы WIPO/GRTKF/IC/42/5 и WIPO/GRTKF/IC/43/5.</w:t>
      </w:r>
    </w:p>
    <w:p w:rsidR="000D3499" w:rsidRDefault="000D3499" w:rsidP="000D3499">
      <w:pPr>
        <w:keepNext/>
        <w:spacing w:before="220" w:after="220"/>
        <w:outlineLvl w:val="0"/>
        <w:rPr>
          <w:b/>
        </w:rPr>
      </w:pPr>
      <w:r>
        <w:rPr>
          <w:b/>
        </w:rPr>
        <w:lastRenderedPageBreak/>
        <w:t>Другие материалы</w:t>
      </w:r>
    </w:p>
    <w:p w:rsidR="000D3499" w:rsidRDefault="000D3499" w:rsidP="000D3499">
      <w:pPr>
        <w:pStyle w:val="ONUME"/>
      </w:pPr>
      <w:r>
        <w:t xml:space="preserve">По поручению государств-членов Секретариат ВОИС подготовил к 3-й сессии МКРГ (июнь 2002 г.) документ WIPO/GRTKF/IC/3/8, озаглавленный «Элементы системы </w:t>
      </w:r>
      <w:proofErr w:type="spellStart"/>
      <w:r>
        <w:t>sui</w:t>
      </w:r>
      <w:proofErr w:type="spellEnd"/>
      <w:r>
        <w:t xml:space="preserve"> </w:t>
      </w:r>
      <w:proofErr w:type="spellStart"/>
      <w:r>
        <w:t>generis</w:t>
      </w:r>
      <w:proofErr w:type="spellEnd"/>
      <w:r>
        <w:t xml:space="preserve"> по охране традиционных знаний», в котором была представлена «система баз данных </w:t>
      </w:r>
      <w:proofErr w:type="spellStart"/>
      <w:r>
        <w:t>sui</w:t>
      </w:r>
      <w:proofErr w:type="spellEnd"/>
      <w:r>
        <w:t xml:space="preserve"> </w:t>
      </w:r>
      <w:proofErr w:type="spellStart"/>
      <w:r>
        <w:t>generis</w:t>
      </w:r>
      <w:proofErr w:type="spellEnd"/>
      <w:r>
        <w:t>».  Этот документ был обновлен и переиздан в качестве документа WIPO/GRTKF/IC/4/8.</w:t>
      </w:r>
    </w:p>
    <w:p w:rsidR="000D3499" w:rsidRDefault="000D3499" w:rsidP="000D3499">
      <w:pPr>
        <w:pStyle w:val="ONUME"/>
      </w:pPr>
      <w:r>
        <w:t>Делегация ЕС представила от имени ЕС и его государств-членов свое мнение по базам данных, обсуждаемым в документе WIPO/GRTKF/IC/3/16.</w:t>
      </w:r>
    </w:p>
    <w:p w:rsidR="000D3499" w:rsidRDefault="000D3499" w:rsidP="000D3499">
      <w:pPr>
        <w:pStyle w:val="ONUME"/>
      </w:pPr>
      <w:r>
        <w:t>К 5-й сессии МКГР (июль 2003 г.)  Секретариат также подготовил документ WIPO/GRTKF/5/12, озаглавленный «Обзор деятельности и результаты работы Межправительственного комитета», который включал резюме обсуждений баз данных в МКГР.  Обновленные варианты этого документа были изданы к 6-й (март 2004 г.) и 11-й (июль 2007 г.) сессиям МКГР (документы WIPO/GRTKF/IC/6/8 и WIPO/GRTKF/IC/11/9).</w:t>
      </w:r>
    </w:p>
    <w:p w:rsidR="000D3499" w:rsidRDefault="000D3499" w:rsidP="000D3499">
      <w:pPr>
        <w:pStyle w:val="ONUME"/>
      </w:pPr>
      <w:r>
        <w:t>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  На сессии были заданы вопросы, касающиеся создания и использования баз данных по ТЗ и/или ГР.  В документ 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  Документ был повторно представлен на 28-й сессии МКГР (июль 2014 г.) в качестве документа WIPO/GRTKF/IC/28/INF/10.</w:t>
      </w:r>
    </w:p>
    <w:p w:rsidR="000D3499" w:rsidRDefault="000D3499" w:rsidP="000D3499">
      <w:pPr>
        <w:pStyle w:val="ONUME"/>
      </w:pPr>
      <w:r>
        <w:t xml:space="preserve">В 2015, 2016, 2017 и 2021 гг. Секретариат ВОИС организовал несколько семинаров по интеллектуальной собственности и ГР/ТЗ.  Опытом работы с базами данных поделились следующие докладчики: </w:t>
      </w:r>
    </w:p>
    <w:p w:rsidR="000D3499" w:rsidRPr="0030378B" w:rsidRDefault="000D3499" w:rsidP="000D3499">
      <w:pPr>
        <w:pStyle w:val="Endofdocument"/>
        <w:numPr>
          <w:ilvl w:val="0"/>
          <w:numId w:val="7"/>
        </w:numPr>
        <w:spacing w:after="0"/>
        <w:jc w:val="left"/>
        <w:rPr>
          <w:sz w:val="22"/>
          <w:szCs w:val="22"/>
        </w:rPr>
      </w:pPr>
      <w:r>
        <w:rPr>
          <w:sz w:val="22"/>
        </w:rPr>
        <w:t xml:space="preserve">г-жа Шелли </w:t>
      </w:r>
      <w:proofErr w:type="spellStart"/>
      <w:r>
        <w:rPr>
          <w:sz w:val="22"/>
        </w:rPr>
        <w:t>Роув</w:t>
      </w:r>
      <w:proofErr w:type="spellEnd"/>
      <w:r>
        <w:rPr>
          <w:sz w:val="22"/>
        </w:rPr>
        <w:t xml:space="preserve">:  </w:t>
      </w:r>
      <w:hyperlink r:id="rId18" w:history="1">
        <w:r>
          <w:rPr>
            <w:rStyle w:val="Hyperlink"/>
            <w:sz w:val="22"/>
          </w:rPr>
          <w:t>https://www.wipo.int/edocs/mdocs/tk/en/wipo_iptk_ge_16/wipo_iptk_ge_16_presentation_14rowe.pdf</w:t>
        </w:r>
      </w:hyperlink>
      <w:r>
        <w:rPr>
          <w:sz w:val="22"/>
        </w:rPr>
        <w:t xml:space="preserve">; </w:t>
      </w:r>
    </w:p>
    <w:p w:rsidR="000D3499" w:rsidRDefault="000D3499" w:rsidP="000D3499">
      <w:pPr>
        <w:pStyle w:val="Endofdocument"/>
        <w:numPr>
          <w:ilvl w:val="0"/>
          <w:numId w:val="7"/>
        </w:numPr>
        <w:spacing w:after="0"/>
        <w:jc w:val="left"/>
        <w:rPr>
          <w:sz w:val="22"/>
          <w:szCs w:val="22"/>
        </w:rPr>
      </w:pPr>
      <w:r>
        <w:rPr>
          <w:sz w:val="22"/>
        </w:rPr>
        <w:t xml:space="preserve">г-жа </w:t>
      </w:r>
      <w:proofErr w:type="spellStart"/>
      <w:r>
        <w:rPr>
          <w:sz w:val="22"/>
        </w:rPr>
        <w:t>Ароа</w:t>
      </w:r>
      <w:proofErr w:type="spellEnd"/>
      <w:r>
        <w:rPr>
          <w:sz w:val="22"/>
        </w:rPr>
        <w:t xml:space="preserve"> Те </w:t>
      </w:r>
      <w:proofErr w:type="spellStart"/>
      <w:r>
        <w:rPr>
          <w:sz w:val="22"/>
        </w:rPr>
        <w:t>Пареаке</w:t>
      </w:r>
      <w:proofErr w:type="spellEnd"/>
      <w:r>
        <w:rPr>
          <w:sz w:val="22"/>
        </w:rPr>
        <w:t xml:space="preserve"> </w:t>
      </w:r>
      <w:proofErr w:type="spellStart"/>
      <w:r>
        <w:rPr>
          <w:sz w:val="22"/>
        </w:rPr>
        <w:t>Мид</w:t>
      </w:r>
      <w:proofErr w:type="spellEnd"/>
      <w:r>
        <w:rPr>
          <w:sz w:val="22"/>
        </w:rPr>
        <w:t xml:space="preserve">:  </w:t>
      </w:r>
      <w:hyperlink r:id="rId19" w:history="1">
        <w:r>
          <w:rPr>
            <w:rStyle w:val="Hyperlink"/>
            <w:sz w:val="22"/>
          </w:rPr>
          <w:t>https://www.wipo.int/edocs/mdocs/tk/en/wipo_iptk_ge_16/wipo_iptk_ge_16_presentation_16mead.pdf</w:t>
        </w:r>
      </w:hyperlink>
      <w:r>
        <w:rPr>
          <w:sz w:val="22"/>
        </w:rPr>
        <w:t>;</w:t>
      </w:r>
    </w:p>
    <w:p w:rsidR="000D3499" w:rsidRDefault="000D3499" w:rsidP="000D3499">
      <w:pPr>
        <w:pStyle w:val="Endofdocument"/>
        <w:numPr>
          <w:ilvl w:val="0"/>
          <w:numId w:val="7"/>
        </w:numPr>
        <w:spacing w:after="0"/>
        <w:jc w:val="left"/>
        <w:rPr>
          <w:sz w:val="22"/>
          <w:szCs w:val="22"/>
        </w:rPr>
      </w:pPr>
      <w:r>
        <w:rPr>
          <w:sz w:val="22"/>
        </w:rPr>
        <w:t xml:space="preserve">г-н Доминик </w:t>
      </w:r>
      <w:proofErr w:type="spellStart"/>
      <w:r>
        <w:rPr>
          <w:sz w:val="22"/>
        </w:rPr>
        <w:t>Китинг</w:t>
      </w:r>
      <w:proofErr w:type="spellEnd"/>
      <w:r>
        <w:rPr>
          <w:sz w:val="22"/>
        </w:rPr>
        <w:t xml:space="preserve">:  </w:t>
      </w:r>
      <w:hyperlink r:id="rId20" w:history="1">
        <w:r>
          <w:rPr>
            <w:rStyle w:val="Hyperlink"/>
            <w:sz w:val="22"/>
          </w:rPr>
          <w:t>https://www.wipo.int/edocs/mdocs/tk/en/wipo_iptk_ge_21/wipo_iptk_ge_21_presentation_7_keating.pdf</w:t>
        </w:r>
      </w:hyperlink>
      <w:r>
        <w:rPr>
          <w:sz w:val="22"/>
        </w:rPr>
        <w:t>;</w:t>
      </w:r>
    </w:p>
    <w:p w:rsidR="000D3499" w:rsidRDefault="000D3499" w:rsidP="000D3499">
      <w:pPr>
        <w:pStyle w:val="Endofdocument"/>
        <w:numPr>
          <w:ilvl w:val="0"/>
          <w:numId w:val="7"/>
        </w:numPr>
        <w:spacing w:after="0"/>
        <w:jc w:val="left"/>
        <w:rPr>
          <w:sz w:val="22"/>
          <w:szCs w:val="22"/>
        </w:rPr>
      </w:pPr>
      <w:r>
        <w:rPr>
          <w:sz w:val="22"/>
        </w:rPr>
        <w:t xml:space="preserve">г-н Пол </w:t>
      </w:r>
      <w:proofErr w:type="spellStart"/>
      <w:proofErr w:type="gramStart"/>
      <w:r>
        <w:rPr>
          <w:sz w:val="22"/>
        </w:rPr>
        <w:t>Олдхэм</w:t>
      </w:r>
      <w:proofErr w:type="spellEnd"/>
      <w:r>
        <w:rPr>
          <w:sz w:val="22"/>
        </w:rPr>
        <w:t xml:space="preserve">:  </w:t>
      </w:r>
      <w:r>
        <w:rPr>
          <w:color w:val="0000FF"/>
          <w:sz w:val="22"/>
          <w:u w:val="single"/>
        </w:rPr>
        <w:t>https://www.wipo.int/edocs/mdocs/tk/en/wipo_iptk_ge_21/wipo_iptk_ge_21_presentation_9_oldham.pdf</w:t>
      </w:r>
      <w:proofErr w:type="gramEnd"/>
      <w:r>
        <w:rPr>
          <w:sz w:val="22"/>
        </w:rPr>
        <w:t>;  и</w:t>
      </w:r>
    </w:p>
    <w:p w:rsidR="000D3499" w:rsidRDefault="000D3499" w:rsidP="000D3499">
      <w:pPr>
        <w:pStyle w:val="Endofdocument"/>
        <w:numPr>
          <w:ilvl w:val="0"/>
          <w:numId w:val="7"/>
        </w:numPr>
        <w:spacing w:after="220" w:line="240" w:lineRule="auto"/>
        <w:contextualSpacing w:val="0"/>
        <w:jc w:val="left"/>
        <w:rPr>
          <w:sz w:val="22"/>
          <w:szCs w:val="22"/>
        </w:rPr>
      </w:pPr>
      <w:r>
        <w:rPr>
          <w:sz w:val="22"/>
        </w:rPr>
        <w:t xml:space="preserve">г-жа Сью </w:t>
      </w:r>
      <w:proofErr w:type="spellStart"/>
      <w:proofErr w:type="gramStart"/>
      <w:r>
        <w:rPr>
          <w:sz w:val="22"/>
        </w:rPr>
        <w:t>Ноэ</w:t>
      </w:r>
      <w:proofErr w:type="spellEnd"/>
      <w:r>
        <w:rPr>
          <w:sz w:val="22"/>
        </w:rPr>
        <w:t xml:space="preserve">:  </w:t>
      </w:r>
      <w:r>
        <w:rPr>
          <w:color w:val="0000FF"/>
          <w:sz w:val="22"/>
          <w:u w:val="single"/>
        </w:rPr>
        <w:t>https://www.wipo.int/edocs/mdocs/tk/en/wipo_iptk_ge_21/wipo_iptk_ge_21_presentation_10_noe.pdf</w:t>
      </w:r>
      <w:proofErr w:type="gramEnd"/>
      <w:r>
        <w:rPr>
          <w:sz w:val="22"/>
        </w:rPr>
        <w:t xml:space="preserve">. </w:t>
      </w:r>
    </w:p>
    <w:p w:rsidR="000D3499" w:rsidRPr="000B0B47" w:rsidRDefault="000D3499" w:rsidP="000D3499">
      <w:pPr>
        <w:pStyle w:val="ONUME"/>
        <w:ind w:left="5533"/>
        <w:rPr>
          <w:i/>
        </w:rPr>
      </w:pPr>
      <w:r>
        <w:rPr>
          <w:i/>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p>
    <w:p w:rsidR="002928D3" w:rsidRDefault="000D3499" w:rsidP="00A14477">
      <w:pPr>
        <w:spacing w:before="660"/>
        <w:ind w:left="5530"/>
      </w:pPr>
      <w:r>
        <w:t>[Конец документа]</w:t>
      </w:r>
    </w:p>
    <w:sectPr w:rsidR="002928D3" w:rsidSect="000F2AD2">
      <w:headerReference w:type="even" r:id="rId21"/>
      <w:headerReference w:type="default" r:id="rId22"/>
      <w:footerReference w:type="even" r:id="rId23"/>
      <w:foot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7E41C2" w:rsidRDefault="00BC7DD2" w:rsidP="003B38C1">
      <w:pPr>
        <w:spacing w:after="60"/>
        <w:rPr>
          <w:sz w:val="17"/>
          <w:lang w:val="en-US"/>
        </w:rPr>
      </w:pPr>
      <w:r w:rsidRPr="007E41C2">
        <w:rPr>
          <w:sz w:val="17"/>
          <w:lang w:val="en-US"/>
        </w:rPr>
        <w:t>[Endnote continued from previous page]</w:t>
      </w:r>
    </w:p>
  </w:endnote>
  <w:endnote w:type="continuationNotice" w:id="1">
    <w:p w:rsidR="00BC7DD2" w:rsidRPr="007E41C2" w:rsidRDefault="00BC7DD2" w:rsidP="003B38C1">
      <w:pPr>
        <w:spacing w:before="60"/>
        <w:jc w:val="right"/>
        <w:rPr>
          <w:sz w:val="17"/>
          <w:szCs w:val="17"/>
          <w:lang w:val="en-US"/>
        </w:rPr>
      </w:pPr>
      <w:r w:rsidRPr="007E41C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7E41C2" w:rsidRDefault="00BC7DD2" w:rsidP="008B60B2">
      <w:pPr>
        <w:spacing w:after="60"/>
        <w:rPr>
          <w:sz w:val="17"/>
          <w:szCs w:val="17"/>
          <w:lang w:val="en-US"/>
        </w:rPr>
      </w:pPr>
      <w:r w:rsidRPr="007E41C2">
        <w:rPr>
          <w:sz w:val="17"/>
          <w:szCs w:val="17"/>
          <w:lang w:val="en-US"/>
        </w:rPr>
        <w:t>[Footnote continued from previous page]</w:t>
      </w:r>
    </w:p>
  </w:footnote>
  <w:footnote w:type="continuationNotice" w:id="1">
    <w:p w:rsidR="00BC7DD2" w:rsidRPr="007E41C2" w:rsidRDefault="00BC7DD2" w:rsidP="008B60B2">
      <w:pPr>
        <w:spacing w:before="60"/>
        <w:jc w:val="right"/>
        <w:rPr>
          <w:sz w:val="17"/>
          <w:szCs w:val="17"/>
          <w:lang w:val="en-US"/>
        </w:rPr>
      </w:pPr>
      <w:r w:rsidRPr="007E41C2">
        <w:rPr>
          <w:sz w:val="17"/>
          <w:szCs w:val="17"/>
          <w:lang w:val="en-US"/>
        </w:rPr>
        <w:t>[Footnote continued on next page]</w:t>
      </w:r>
    </w:p>
  </w:footnote>
  <w:footnote w:id="2">
    <w:p w:rsidR="000D3499" w:rsidRDefault="000D3499" w:rsidP="000D3499">
      <w:pPr>
        <w:pStyle w:val="FootnoteText"/>
      </w:pPr>
      <w:r>
        <w:rPr>
          <w:rStyle w:val="FootnoteReference"/>
        </w:rPr>
        <w:footnoteRef/>
      </w:r>
      <w:r>
        <w:t xml:space="preserve">  Хотя существуют различные формы документации, такие как реестры, 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  В настоящем документе не рассматриваются базы данных или любые другие формы документации по традиционным выражениям культуры.</w:t>
      </w:r>
    </w:p>
  </w:footnote>
  <w:footnote w:id="3">
    <w:p w:rsidR="000D3499" w:rsidRPr="00B36367" w:rsidRDefault="000D3499" w:rsidP="000D3499">
      <w:pPr>
        <w:pStyle w:val="FootnoteText"/>
      </w:pPr>
      <w:r>
        <w:rPr>
          <w:rStyle w:val="FootnoteReference"/>
        </w:rPr>
        <w:footnoteRef/>
      </w:r>
      <w:r>
        <w:t xml:space="preserve"> Циркуляр C. PCT 1544 от 9 июля 2018 г., размещенный по адресу:  </w:t>
      </w:r>
      <w:hyperlink r:id="rId1" w:history="1">
        <w:r>
          <w:rPr>
            <w:rStyle w:val="Hyperlink"/>
          </w:rPr>
          <w:t>https://www.wipo.int/export/sites/www/pct/en/circulars/2018/1544.pdf</w:t>
        </w:r>
      </w:hyperlink>
      <w:r>
        <w:t xml:space="preserve">. </w:t>
      </w:r>
    </w:p>
  </w:footnote>
  <w:footnote w:id="4">
    <w:p w:rsidR="000D3499" w:rsidRPr="007E41C2" w:rsidRDefault="000D3499" w:rsidP="000D3499">
      <w:pPr>
        <w:pStyle w:val="FootnoteText"/>
        <w:rPr>
          <w:lang w:val="en-US"/>
        </w:rPr>
      </w:pPr>
      <w:r>
        <w:rPr>
          <w:rStyle w:val="FootnoteReference"/>
        </w:rPr>
        <w:footnoteRef/>
      </w:r>
      <w:r w:rsidRPr="007E41C2">
        <w:rPr>
          <w:lang w:val="en-US"/>
        </w:rPr>
        <w:t xml:space="preserve"> </w:t>
      </w:r>
      <w:r>
        <w:t>См</w:t>
      </w:r>
      <w:r w:rsidRPr="007E41C2">
        <w:rPr>
          <w:lang w:val="en-US"/>
        </w:rPr>
        <w:t xml:space="preserve">. PCT/MIA/26/13, </w:t>
      </w:r>
      <w:r>
        <w:t>п</w:t>
      </w:r>
      <w:r w:rsidRPr="007E41C2">
        <w:rPr>
          <w:lang w:val="en-US"/>
        </w:rPr>
        <w:t xml:space="preserve">. 76. </w:t>
      </w:r>
    </w:p>
  </w:footnote>
  <w:footnote w:id="5">
    <w:p w:rsidR="000D3499" w:rsidRPr="007E41C2" w:rsidRDefault="000D3499" w:rsidP="000D3499">
      <w:pPr>
        <w:pStyle w:val="FootnoteText"/>
        <w:rPr>
          <w:lang w:val="en-US"/>
        </w:rPr>
      </w:pPr>
      <w:r>
        <w:rPr>
          <w:rStyle w:val="FootnoteReference"/>
        </w:rPr>
        <w:footnoteRef/>
      </w:r>
      <w:r w:rsidRPr="007E41C2">
        <w:rPr>
          <w:lang w:val="en-US"/>
        </w:rPr>
        <w:t xml:space="preserve"> </w:t>
      </w:r>
      <w:r>
        <w:t>См</w:t>
      </w:r>
      <w:r w:rsidRPr="007E41C2">
        <w:rPr>
          <w:lang w:val="en-US"/>
        </w:rPr>
        <w:t xml:space="preserve">. PCT/MIA/27/12, </w:t>
      </w:r>
      <w:r>
        <w:t>п</w:t>
      </w:r>
      <w:r w:rsidRPr="007E41C2">
        <w:rPr>
          <w:lang w:val="en-US"/>
        </w:rPr>
        <w:t>.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A5" w:rsidRDefault="00AA0DA5" w:rsidP="00AA0DA5">
    <w:pPr>
      <w:jc w:val="right"/>
    </w:pPr>
    <w:r>
      <w:t>WIPO/GRTKF/IC/47/10</w:t>
    </w:r>
  </w:p>
  <w:p w:rsidR="000F2AD2" w:rsidRDefault="00AA0DA5" w:rsidP="00AA0DA5">
    <w:pPr>
      <w:jc w:val="right"/>
    </w:pPr>
    <w:r>
      <w:t xml:space="preserve">стр. </w:t>
    </w:r>
    <w:r>
      <w:fldChar w:fldCharType="begin"/>
    </w:r>
    <w:r>
      <w:instrText xml:space="preserve"> PAGE  \* MERGEFORMAT </w:instrText>
    </w:r>
    <w:r>
      <w:fldChar w:fldCharType="separate"/>
    </w:r>
    <w:r w:rsidR="00D51A4B">
      <w:rPr>
        <w:noProof/>
      </w:rPr>
      <w:t>8</w:t>
    </w:r>
    <w:r>
      <w:fldChar w:fldCharType="end"/>
    </w: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A5" w:rsidRDefault="00AA0DA5" w:rsidP="00AA0DA5">
    <w:pPr>
      <w:jc w:val="right"/>
    </w:pPr>
    <w:r>
      <w:t>WIPO/GRTKF/IC/47/10</w:t>
    </w:r>
  </w:p>
  <w:p w:rsidR="00EC4E49" w:rsidRDefault="00AA0DA5" w:rsidP="00AA0DA5">
    <w:pPr>
      <w:jc w:val="right"/>
    </w:pPr>
    <w:r>
      <w:t xml:space="preserve">стр. </w:t>
    </w:r>
    <w:r>
      <w:fldChar w:fldCharType="begin"/>
    </w:r>
    <w:r>
      <w:instrText xml:space="preserve"> PAGE  \* MERGEFORMAT </w:instrText>
    </w:r>
    <w:r>
      <w:fldChar w:fldCharType="separate"/>
    </w:r>
    <w:r w:rsidR="00D51A4B">
      <w:rPr>
        <w:noProof/>
      </w:rPr>
      <w:t>7</w:t>
    </w:r>
    <w:r>
      <w:fldChar w:fldCharType="end"/>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D3499"/>
    <w:rsid w:val="000F2AD2"/>
    <w:rsid w:val="000F5E56"/>
    <w:rsid w:val="001307BE"/>
    <w:rsid w:val="001362EE"/>
    <w:rsid w:val="001647D5"/>
    <w:rsid w:val="001832A6"/>
    <w:rsid w:val="001F1ACB"/>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1C2"/>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14477"/>
    <w:rsid w:val="00A37342"/>
    <w:rsid w:val="00A42DAF"/>
    <w:rsid w:val="00A45BD8"/>
    <w:rsid w:val="00A869B7"/>
    <w:rsid w:val="00AA0DA5"/>
    <w:rsid w:val="00AC205C"/>
    <w:rsid w:val="00AE5229"/>
    <w:rsid w:val="00AF0A6B"/>
    <w:rsid w:val="00B05A69"/>
    <w:rsid w:val="00B4759F"/>
    <w:rsid w:val="00B51BFE"/>
    <w:rsid w:val="00B9734B"/>
    <w:rsid w:val="00BA30E2"/>
    <w:rsid w:val="00BC588E"/>
    <w:rsid w:val="00BC7DD2"/>
    <w:rsid w:val="00C11BFE"/>
    <w:rsid w:val="00C5068F"/>
    <w:rsid w:val="00C86D74"/>
    <w:rsid w:val="00CD04F1"/>
    <w:rsid w:val="00CE356E"/>
    <w:rsid w:val="00D45252"/>
    <w:rsid w:val="00D51A4B"/>
    <w:rsid w:val="00D71B4D"/>
    <w:rsid w:val="00D93D55"/>
    <w:rsid w:val="00DD3F47"/>
    <w:rsid w:val="00E15015"/>
    <w:rsid w:val="00E335FE"/>
    <w:rsid w:val="00EA7D6E"/>
    <w:rsid w:val="00EC4E49"/>
    <w:rsid w:val="00ED77FB"/>
    <w:rsid w:val="00EE45FA"/>
    <w:rsid w:val="00F66152"/>
    <w:rsid w:val="00F81C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A49493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D3499"/>
    <w:pPr>
      <w:ind w:left="720"/>
      <w:contextualSpacing/>
    </w:pPr>
  </w:style>
  <w:style w:type="character" w:customStyle="1" w:styleId="FootnoteTextChar">
    <w:name w:val="Footnote Text Char"/>
    <w:basedOn w:val="DefaultParagraphFont"/>
    <w:link w:val="FootnoteText"/>
    <w:semiHidden/>
    <w:rsid w:val="000D3499"/>
    <w:rPr>
      <w:rFonts w:ascii="Arial" w:eastAsia="SimSun" w:hAnsi="Arial" w:cs="Arial"/>
      <w:sz w:val="18"/>
      <w:lang w:val="ru-RU" w:eastAsia="zh-CN"/>
    </w:rPr>
  </w:style>
  <w:style w:type="character" w:styleId="FootnoteReference">
    <w:name w:val="footnote reference"/>
    <w:rsid w:val="000D3499"/>
    <w:rPr>
      <w:vertAlign w:val="superscript"/>
    </w:rPr>
  </w:style>
  <w:style w:type="character" w:styleId="Hyperlink">
    <w:name w:val="Hyperlink"/>
    <w:rsid w:val="000D3499"/>
    <w:rPr>
      <w:color w:val="0000FF"/>
      <w:u w:val="single"/>
    </w:rPr>
  </w:style>
  <w:style w:type="paragraph" w:customStyle="1" w:styleId="Endofdocument">
    <w:name w:val="End of document"/>
    <w:basedOn w:val="Normal"/>
    <w:semiHidden/>
    <w:rsid w:val="000D3499"/>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ublications/ru/details.jsp?id=4235" TargetMode="External"/><Relationship Id="rId13" Type="http://schemas.openxmlformats.org/officeDocument/2006/relationships/hyperlink" Target="https://www.wipo.int/edocs/mdocs/tk/en/wipo_iptk_ge_2_16/wipo_iptk_ge_2_16_presentation_12javed.pdf" TargetMode="External"/><Relationship Id="rId18" Type="http://schemas.openxmlformats.org/officeDocument/2006/relationships/hyperlink" Target="https://www.wipo.int/edocs/mdocs/tk/en/wipo_iptk_ge_16/wipo_iptk_ge_16_presentation_14row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wipo.int/edocs/mdocs/tk/en/wipo_iptk_ge_2_15/wipo_iptk_ge_2_15_presentation_enrico_luzzatto.pdf" TargetMode="External"/><Relationship Id="rId17" Type="http://schemas.openxmlformats.org/officeDocument/2006/relationships/hyperlink" Target="https://www.wipo.int/edocs/mdocs/tk/en/wipo_iptk_ge_2_15/wipo_iptk_ge_2_15_presentation_yonah_seleti.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edocs/mdocs/tk/en/wipo_iptk_ge_16/wipo_iptk_ge_16_presentation_17williams.pdf" TargetMode="External"/><Relationship Id="rId20" Type="http://schemas.openxmlformats.org/officeDocument/2006/relationships/hyperlink" Target="https://www.wipo.int/edocs/mdocs/tk/en/wipo_iptk_ge_21/wipo_iptk_ge_21_presentation_7_keat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tk/en/wipo_iptk_ge_16/wipo_iptk_ge_16_presentation_15sackey.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po.int/edocs/mdocs/tk/en/wipo_iptk_ge_2_15/wipo_iptk_ge_2_15_presentation_yoshinari_oyama.pdf" TargetMode="External"/><Relationship Id="rId23" Type="http://schemas.openxmlformats.org/officeDocument/2006/relationships/footer" Target="footer1.xml"/><Relationship Id="rId10" Type="http://schemas.openxmlformats.org/officeDocument/2006/relationships/hyperlink" Target="https://www.wipo.int/meetings/en/details.jsp?meeting_id=22423" TargetMode="External"/><Relationship Id="rId19" Type="http://schemas.openxmlformats.org/officeDocument/2006/relationships/hyperlink" Target="https://www.wipo.int/edocs/mdocs/tk/en/wipo_iptk_ge_16/wipo_iptk_ge_16_presentation_16mead.pdf" TargetMode="External"/><Relationship Id="rId4" Type="http://schemas.openxmlformats.org/officeDocument/2006/relationships/webSettings" Target="webSettings.xml"/><Relationship Id="rId9" Type="http://schemas.openxmlformats.org/officeDocument/2006/relationships/hyperlink" Target="https://www.wipo.int/tk/en/resources/db_registry.html" TargetMode="External"/><Relationship Id="rId14" Type="http://schemas.openxmlformats.org/officeDocument/2006/relationships/hyperlink" Target="https://www.wipo.int/edocs/mdocs/tk/en/wipo_iptk_ge_16/wipo_iptk_ge_16_presentation_13dhar.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2</TotalTime>
  <Pages>9</Pages>
  <Words>3350</Words>
  <Characters>25594</Characters>
  <Application>Microsoft Office Word</Application>
  <DocSecurity>0</DocSecurity>
  <Lines>213</Lines>
  <Paragraphs>57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3</cp:revision>
  <cp:lastPrinted>2011-02-15T11:56:00Z</cp:lastPrinted>
  <dcterms:created xsi:type="dcterms:W3CDTF">2023-03-27T09:22:00Z</dcterms:created>
  <dcterms:modified xsi:type="dcterms:W3CDTF">2023-03-27T09:23:00Z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