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4C7D2" w14:textId="0153519D" w:rsidR="008B2CC1" w:rsidRPr="00F043DE" w:rsidRDefault="00BB2197" w:rsidP="005C43B8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>
        <w:rPr>
          <w:b/>
          <w:noProof/>
          <w:sz w:val="32"/>
          <w:szCs w:val="40"/>
          <w:lang w:eastAsia="en-US"/>
        </w:rPr>
        <w:drawing>
          <wp:inline distT="0" distB="0" distL="0" distR="0" wp14:anchorId="310C4626" wp14:editId="5346755C">
            <wp:extent cx="2938780" cy="14814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263E1" w14:textId="4A55F37F" w:rsidR="008B2CC1" w:rsidRPr="002326AB" w:rsidRDefault="00CE5135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WIPO/GRTKF/IC/47</w:t>
      </w:r>
      <w:r w:rsidR="005C43B8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6358A8">
        <w:rPr>
          <w:rFonts w:ascii="Arial Black" w:hAnsi="Arial Black"/>
          <w:caps/>
          <w:sz w:val="15"/>
          <w:szCs w:val="15"/>
        </w:rPr>
        <w:t>1</w:t>
      </w:r>
      <w:r>
        <w:rPr>
          <w:rFonts w:ascii="Arial Black" w:hAnsi="Arial Black"/>
          <w:caps/>
          <w:sz w:val="15"/>
          <w:szCs w:val="15"/>
        </w:rPr>
        <w:t>2</w:t>
      </w:r>
    </w:p>
    <w:p w14:paraId="333EAF78" w14:textId="5B94A70D" w:rsidR="008B2CC1" w:rsidRPr="000A3D97" w:rsidRDefault="00AB7070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06DE5B53" w14:textId="0981AE44" w:rsidR="008B2CC1" w:rsidRPr="00AB7070" w:rsidRDefault="00AB7070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>
        <w:rPr>
          <w:rFonts w:ascii="Arial Black" w:hAnsi="Arial Black"/>
          <w:caps/>
          <w:sz w:val="15"/>
          <w:szCs w:val="15"/>
          <w:lang w:val="ru-RU"/>
        </w:rPr>
        <w:t>2</w:t>
      </w:r>
      <w:r w:rsidR="00CE5135">
        <w:rPr>
          <w:rFonts w:ascii="Arial Black" w:hAnsi="Arial Black"/>
          <w:caps/>
          <w:sz w:val="15"/>
          <w:szCs w:val="15"/>
        </w:rPr>
        <w:t>8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CE5135">
        <w:rPr>
          <w:rFonts w:ascii="Arial Black" w:hAnsi="Arial Black"/>
          <w:caps/>
          <w:sz w:val="15"/>
          <w:szCs w:val="15"/>
          <w:lang w:val="ru-RU"/>
        </w:rPr>
        <w:t>апреля</w:t>
      </w:r>
      <w:r w:rsidR="006358A8">
        <w:rPr>
          <w:rFonts w:ascii="Arial Black" w:hAnsi="Arial Black"/>
          <w:caps/>
          <w:sz w:val="15"/>
          <w:szCs w:val="15"/>
        </w:rPr>
        <w:t xml:space="preserve"> 202</w:t>
      </w:r>
      <w:r>
        <w:rPr>
          <w:rFonts w:ascii="Arial Black" w:hAnsi="Arial Black"/>
          <w:caps/>
          <w:sz w:val="15"/>
          <w:szCs w:val="15"/>
          <w:lang w:val="ru-RU"/>
        </w:rPr>
        <w:t>3 года</w:t>
      </w:r>
    </w:p>
    <w:bookmarkEnd w:id="2"/>
    <w:p w14:paraId="1B6232A1" w14:textId="4E08967C" w:rsidR="008B2CC1" w:rsidRPr="00AB7070" w:rsidRDefault="00AB7070" w:rsidP="00720EFD">
      <w:pPr>
        <w:pStyle w:val="Heading1"/>
        <w:spacing w:before="0" w:after="480"/>
        <w:rPr>
          <w:sz w:val="28"/>
          <w:szCs w:val="28"/>
          <w:lang w:val="ru-RU"/>
        </w:rPr>
      </w:pPr>
      <w:r w:rsidRPr="00AB7070">
        <w:rPr>
          <w:caps w:val="0"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213D1C2A" w14:textId="04C166E4" w:rsidR="00A90F0A" w:rsidRPr="00EA08BC" w:rsidRDefault="00AB7070" w:rsidP="00A90F0A">
      <w:pPr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Сорок </w:t>
      </w:r>
      <w:r w:rsidR="004C6406">
        <w:rPr>
          <w:b/>
          <w:sz w:val="24"/>
          <w:szCs w:val="24"/>
          <w:lang w:val="ru-RU"/>
        </w:rPr>
        <w:t xml:space="preserve">седьмая </w:t>
      </w:r>
      <w:r>
        <w:rPr>
          <w:b/>
          <w:sz w:val="24"/>
          <w:szCs w:val="24"/>
          <w:lang w:val="ru-RU"/>
        </w:rPr>
        <w:t>сессия</w:t>
      </w:r>
    </w:p>
    <w:p w14:paraId="406E2A49" w14:textId="5F31B9E9" w:rsidR="008B2CC1" w:rsidRPr="00AB7070" w:rsidRDefault="00AB7070" w:rsidP="00F9165B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5C43B8" w:rsidRPr="00EA08BC">
        <w:rPr>
          <w:b/>
          <w:sz w:val="24"/>
          <w:szCs w:val="24"/>
          <w:lang w:val="ru-RU"/>
        </w:rPr>
        <w:t xml:space="preserve">, </w:t>
      </w:r>
      <w:r w:rsidR="002E6F6F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>–</w:t>
      </w:r>
      <w:r w:rsidR="002E6F6F">
        <w:rPr>
          <w:b/>
          <w:sz w:val="24"/>
          <w:szCs w:val="24"/>
          <w:lang w:val="ru-RU"/>
        </w:rPr>
        <w:t>9 июня</w:t>
      </w:r>
      <w:r w:rsidR="005C43B8" w:rsidRPr="00EA08BC">
        <w:rPr>
          <w:b/>
          <w:sz w:val="24"/>
          <w:szCs w:val="24"/>
          <w:lang w:val="ru-RU"/>
        </w:rPr>
        <w:t xml:space="preserve"> 2023</w:t>
      </w:r>
      <w:r>
        <w:rPr>
          <w:b/>
          <w:sz w:val="24"/>
          <w:szCs w:val="24"/>
          <w:lang w:val="ru-RU"/>
        </w:rPr>
        <w:t xml:space="preserve"> года</w:t>
      </w:r>
    </w:p>
    <w:p w14:paraId="5D5900BE" w14:textId="563B8AF4" w:rsidR="008B2CC1" w:rsidRPr="00EA08BC" w:rsidRDefault="009938CC" w:rsidP="00DD7B7F">
      <w:pPr>
        <w:spacing w:after="360"/>
        <w:outlineLvl w:val="0"/>
        <w:rPr>
          <w:caps/>
          <w:sz w:val="24"/>
          <w:lang w:val="ru-RU"/>
        </w:rPr>
      </w:pPr>
      <w:bookmarkStart w:id="3" w:name="TitleOfDoc"/>
      <w:bookmarkStart w:id="4" w:name="_GoBack"/>
      <w:r>
        <w:rPr>
          <w:caps/>
          <w:sz w:val="24"/>
          <w:lang w:val="ru-RU"/>
        </w:rPr>
        <w:t>ПРАВОВЫЕ ПРИНЦИПЫ, КАСАЮЩИЕСЯ МЕЖДУНАРОДНОГО ДОКУМЕНТА</w:t>
      </w:r>
    </w:p>
    <w:p w14:paraId="3A7E6B24" w14:textId="3F95418D" w:rsidR="002928D3" w:rsidRPr="00EA08BC" w:rsidRDefault="009938CC" w:rsidP="001D4107">
      <w:pPr>
        <w:spacing w:after="1040"/>
        <w:rPr>
          <w:i/>
          <w:lang w:val="ru-RU"/>
        </w:rPr>
      </w:pPr>
      <w:bookmarkStart w:id="5" w:name="Prepared"/>
      <w:bookmarkEnd w:id="3"/>
      <w:bookmarkEnd w:id="5"/>
      <w:bookmarkEnd w:id="4"/>
      <w:r>
        <w:rPr>
          <w:i/>
          <w:lang w:val="ru-RU"/>
        </w:rPr>
        <w:t>Документ подготовлен Секретариатом</w:t>
      </w:r>
    </w:p>
    <w:p w14:paraId="1EE1100F" w14:textId="5E33F62C" w:rsidR="002528AB" w:rsidRPr="002528AB" w:rsidRDefault="002528AB" w:rsidP="002528AB">
      <w:pPr>
        <w:pStyle w:val="onume0"/>
        <w:rPr>
          <w:b w:val="0"/>
          <w:szCs w:val="20"/>
        </w:rPr>
      </w:pPr>
      <w:r>
        <w:rPr>
          <w:b w:val="0"/>
          <w:szCs w:val="20"/>
        </w:rPr>
        <w:fldChar w:fldCharType="begin"/>
      </w:r>
      <w:r w:rsidRPr="00EA08BC">
        <w:rPr>
          <w:b w:val="0"/>
          <w:szCs w:val="20"/>
          <w:lang w:val="ru-RU"/>
        </w:rPr>
        <w:instrText xml:space="preserve"> </w:instrText>
      </w:r>
      <w:r>
        <w:rPr>
          <w:b w:val="0"/>
          <w:szCs w:val="20"/>
        </w:rPr>
        <w:instrText>AUTONUM</w:instrText>
      </w:r>
      <w:r w:rsidRPr="00EA08BC">
        <w:rPr>
          <w:b w:val="0"/>
          <w:szCs w:val="20"/>
          <w:lang w:val="ru-RU"/>
        </w:rPr>
        <w:instrText xml:space="preserve">  </w:instrText>
      </w:r>
      <w:r>
        <w:rPr>
          <w:b w:val="0"/>
          <w:szCs w:val="20"/>
        </w:rPr>
        <w:fldChar w:fldCharType="end"/>
      </w:r>
      <w:r w:rsidRPr="00EA08BC">
        <w:rPr>
          <w:b w:val="0"/>
          <w:szCs w:val="20"/>
          <w:lang w:val="ru-RU"/>
        </w:rPr>
        <w:tab/>
      </w:r>
      <w:r w:rsidR="00636215" w:rsidRPr="00DD03A1">
        <w:rPr>
          <w:b w:val="0"/>
          <w:szCs w:val="20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 (МКГР) на сорок пятой сессии, посвященной традиционным знаниям (ТЗ) и традиционным выражениям культуры (ТВК), «поручил Секретариату к сорок шестой сессии обновить и систематизировать ряд документов за предыдущие годы работы МКГР по следующим темам: подходы на основе установления прав/применения мер, взаимосвязь национальных и международных документов, различия между минимальными и максимальными стандартами и возможные варианты правового характера международно-правовых документов</w:t>
      </w:r>
      <w:r w:rsidR="001F612F" w:rsidRPr="00DD03A1">
        <w:rPr>
          <w:b w:val="0"/>
          <w:szCs w:val="20"/>
          <w:lang w:val="ru-RU"/>
        </w:rPr>
        <w:t>».</w:t>
      </w:r>
      <w:r w:rsidR="001F612F">
        <w:rPr>
          <w:b w:val="0"/>
          <w:szCs w:val="20"/>
          <w:lang w:val="ru-RU"/>
        </w:rPr>
        <w:t xml:space="preserve"> </w:t>
      </w:r>
      <w:r w:rsidRPr="00EA08BC">
        <w:rPr>
          <w:b w:val="0"/>
          <w:szCs w:val="20"/>
          <w:lang w:val="ru-RU"/>
        </w:rPr>
        <w:t xml:space="preserve"> </w:t>
      </w:r>
      <w:r w:rsidR="00C82411">
        <w:rPr>
          <w:b w:val="0"/>
          <w:szCs w:val="20"/>
          <w:lang w:val="ru-RU"/>
        </w:rPr>
        <w:t>В</w:t>
      </w:r>
      <w:r w:rsidR="00DD03A1">
        <w:rPr>
          <w:b w:val="0"/>
          <w:szCs w:val="20"/>
          <w:lang w:val="ru-RU"/>
        </w:rPr>
        <w:t>о исполнение этого решения</w:t>
      </w:r>
      <w:r w:rsidR="00C82411">
        <w:rPr>
          <w:b w:val="0"/>
          <w:szCs w:val="20"/>
          <w:lang w:val="ru-RU"/>
        </w:rPr>
        <w:t xml:space="preserve"> к сорок шестой сессии МКГР был подготовлен документ</w:t>
      </w:r>
      <w:r w:rsidR="00DD3219">
        <w:rPr>
          <w:b w:val="0"/>
          <w:szCs w:val="20"/>
          <w:lang w:val="ru-RU"/>
        </w:rPr>
        <w:t xml:space="preserve">, связанный с </w:t>
      </w:r>
      <w:r w:rsidR="00D7592C">
        <w:rPr>
          <w:b w:val="0"/>
          <w:szCs w:val="20"/>
          <w:lang w:val="ru-RU"/>
        </w:rPr>
        <w:t>работой над международным документом</w:t>
      </w:r>
      <w:r w:rsidR="00D7592C" w:rsidRPr="00EA08BC">
        <w:rPr>
          <w:b w:val="0"/>
          <w:szCs w:val="20"/>
          <w:lang w:val="ru-RU"/>
        </w:rPr>
        <w:t xml:space="preserve"> </w:t>
      </w:r>
      <w:r w:rsidR="00D7592C">
        <w:rPr>
          <w:b w:val="0"/>
          <w:szCs w:val="20"/>
          <w:lang w:val="ru-RU"/>
        </w:rPr>
        <w:t>(документами) по ТЗ и ТВК</w:t>
      </w:r>
      <w:r w:rsidRPr="00EA08BC">
        <w:rPr>
          <w:b w:val="0"/>
          <w:szCs w:val="20"/>
          <w:lang w:val="ru-RU"/>
        </w:rPr>
        <w:t>.</w:t>
      </w:r>
      <w:r w:rsidR="00A326B9" w:rsidRPr="00EA08BC">
        <w:rPr>
          <w:b w:val="0"/>
          <w:szCs w:val="20"/>
          <w:lang w:val="ru-RU"/>
        </w:rPr>
        <w:t xml:space="preserve"> </w:t>
      </w:r>
      <w:r w:rsidR="008770FF" w:rsidRPr="00EA08BC">
        <w:rPr>
          <w:b w:val="0"/>
          <w:szCs w:val="20"/>
          <w:lang w:val="ru-RU"/>
        </w:rPr>
        <w:t xml:space="preserve"> </w:t>
      </w:r>
      <w:r w:rsidR="00DD03A1">
        <w:rPr>
          <w:b w:val="0"/>
          <w:szCs w:val="20"/>
          <w:lang w:val="ru-RU"/>
        </w:rPr>
        <w:t>Это</w:t>
      </w:r>
      <w:r w:rsidR="00C82411">
        <w:rPr>
          <w:b w:val="0"/>
          <w:szCs w:val="20"/>
          <w:lang w:val="ru-RU"/>
        </w:rPr>
        <w:t>т документ повторно</w:t>
      </w:r>
      <w:r w:rsidR="00DD3219">
        <w:rPr>
          <w:b w:val="0"/>
          <w:szCs w:val="20"/>
          <w:lang w:val="ru-RU"/>
        </w:rPr>
        <w:t xml:space="preserve"> предлагается вниманию Комитета на </w:t>
      </w:r>
      <w:r w:rsidR="00702B90">
        <w:rPr>
          <w:b w:val="0"/>
          <w:szCs w:val="20"/>
          <w:lang w:val="ru-RU"/>
        </w:rPr>
        <w:t xml:space="preserve">текущей </w:t>
      </w:r>
      <w:r w:rsidR="00DD03A1">
        <w:rPr>
          <w:b w:val="0"/>
          <w:szCs w:val="20"/>
          <w:lang w:val="ru-RU"/>
        </w:rPr>
        <w:t>сесси</w:t>
      </w:r>
      <w:r w:rsidR="00702B90">
        <w:rPr>
          <w:b w:val="0"/>
          <w:szCs w:val="20"/>
          <w:lang w:val="ru-RU"/>
        </w:rPr>
        <w:t>и</w:t>
      </w:r>
      <w:r w:rsidR="00DD03A1">
        <w:rPr>
          <w:b w:val="0"/>
          <w:szCs w:val="20"/>
          <w:lang w:val="ru-RU"/>
        </w:rPr>
        <w:t>.</w:t>
      </w:r>
    </w:p>
    <w:p w14:paraId="3B31C9F8" w14:textId="77777777" w:rsidR="002528AB" w:rsidRDefault="002528AB" w:rsidP="002528AB">
      <w:pPr>
        <w:pStyle w:val="onume0"/>
        <w:rPr>
          <w:b w:val="0"/>
          <w:caps/>
        </w:rPr>
      </w:pPr>
    </w:p>
    <w:p w14:paraId="001E039E" w14:textId="77777777" w:rsidR="00FC5243" w:rsidRDefault="00FC5243" w:rsidP="002528AB">
      <w:pPr>
        <w:pStyle w:val="onume0"/>
        <w:rPr>
          <w:b w:val="0"/>
          <w:caps/>
        </w:rPr>
      </w:pPr>
    </w:p>
    <w:p w14:paraId="1A7D73AE" w14:textId="65FDA2BD" w:rsidR="002528AB" w:rsidRPr="00FF6C83" w:rsidRDefault="007E423F" w:rsidP="002528AB">
      <w:pPr>
        <w:pStyle w:val="onume0"/>
        <w:rPr>
          <w:b w:val="0"/>
          <w:caps/>
        </w:rPr>
      </w:pPr>
      <w:r>
        <w:rPr>
          <w:b w:val="0"/>
          <w:caps/>
          <w:lang w:val="ru-RU"/>
        </w:rPr>
        <w:t>ВАРИАНТЫ ПРАВОВОГО ХАРАКТЕРА МЕЖДУНАРОДНО-ПРАВОВЫХ ДОКУМЕНТОВ</w:t>
      </w:r>
    </w:p>
    <w:p w14:paraId="59CBA54A" w14:textId="77777777" w:rsidR="002528AB" w:rsidRPr="003871DE" w:rsidRDefault="002528AB" w:rsidP="002528AB">
      <w:pPr>
        <w:rPr>
          <w:rFonts w:eastAsia="Times New Roman"/>
          <w:lang w:val="ru-RU" w:eastAsia="en-AU"/>
        </w:rPr>
      </w:pPr>
    </w:p>
    <w:p w14:paraId="7490F03C" w14:textId="1712E523" w:rsidR="002528AB" w:rsidRPr="002B5BC5" w:rsidRDefault="002528AB" w:rsidP="002528AB">
      <w:pPr>
        <w:rPr>
          <w:rFonts w:eastAsia="Times New Roman"/>
          <w:lang w:val="ru-RU" w:eastAsia="en-AU"/>
        </w:rPr>
      </w:pPr>
      <w:r w:rsidRPr="003871DE">
        <w:rPr>
          <w:rFonts w:eastAsia="Times New Roman"/>
          <w:lang w:val="ru-RU" w:eastAsia="en-AU"/>
        </w:rPr>
        <w:fldChar w:fldCharType="begin"/>
      </w:r>
      <w:r w:rsidRPr="003871DE">
        <w:rPr>
          <w:rFonts w:eastAsia="Times New Roman"/>
          <w:lang w:val="ru-RU" w:eastAsia="en-AU"/>
        </w:rPr>
        <w:instrText xml:space="preserve"> AUTONUM  </w:instrText>
      </w:r>
      <w:r w:rsidRPr="003871DE">
        <w:rPr>
          <w:rFonts w:eastAsia="Times New Roman"/>
          <w:lang w:val="ru-RU" w:eastAsia="en-AU"/>
        </w:rPr>
        <w:fldChar w:fldCharType="end"/>
      </w:r>
      <w:r w:rsidRPr="003871DE">
        <w:rPr>
          <w:rFonts w:eastAsia="Times New Roman"/>
          <w:lang w:val="ru-RU" w:eastAsia="en-AU"/>
        </w:rPr>
        <w:tab/>
      </w:r>
      <w:r w:rsidR="007E423F" w:rsidRPr="003871DE">
        <w:rPr>
          <w:rFonts w:eastAsia="Times New Roman"/>
          <w:lang w:val="ru-RU" w:eastAsia="en-AU"/>
        </w:rPr>
        <w:t>Выбор правового характера международного документа является политическим вопросом, который предстоит рассмотреть и решить государствам – членам ВОИС</w:t>
      </w:r>
      <w:r w:rsidRPr="003871DE">
        <w:rPr>
          <w:rFonts w:eastAsia="Times New Roman"/>
          <w:lang w:val="ru-RU" w:eastAsia="en-AU"/>
        </w:rPr>
        <w:t xml:space="preserve">.  </w:t>
      </w:r>
      <w:r w:rsidR="003871DE" w:rsidRPr="003871DE">
        <w:rPr>
          <w:rFonts w:eastAsia="Times New Roman"/>
          <w:lang w:val="ru-RU" w:eastAsia="en-AU"/>
        </w:rPr>
        <w:t xml:space="preserve">Согласно мандату МКГР Комитет должен продолжать </w:t>
      </w:r>
      <w:r w:rsidR="002B5BC5">
        <w:rPr>
          <w:rFonts w:eastAsia="Times New Roman"/>
          <w:lang w:val="ru-RU" w:eastAsia="en-AU"/>
        </w:rPr>
        <w:t>«</w:t>
      </w:r>
      <w:r w:rsidR="003871DE" w:rsidRPr="003871DE">
        <w:rPr>
          <w:rFonts w:eastAsia="Times New Roman"/>
          <w:lang w:val="ru-RU" w:eastAsia="en-AU"/>
        </w:rPr>
        <w:t>активизировать свою работу в целях окончательного согласования международного правового документа (документов) без предр</w:t>
      </w:r>
      <w:r w:rsidR="003871DE" w:rsidRPr="002B5BC5">
        <w:rPr>
          <w:rFonts w:eastAsia="Times New Roman"/>
          <w:lang w:val="ru-RU" w:eastAsia="en-AU"/>
        </w:rPr>
        <w:t>ешения характера результата (результатов) этой работы».</w:t>
      </w:r>
      <w:r w:rsidR="00C5105D" w:rsidRPr="002B5BC5">
        <w:rPr>
          <w:rFonts w:eastAsia="Times New Roman"/>
          <w:lang w:val="ru-RU" w:eastAsia="en-AU"/>
        </w:rPr>
        <w:t xml:space="preserve">  </w:t>
      </w:r>
      <w:r w:rsidR="002B5BC5" w:rsidRPr="002B5BC5">
        <w:rPr>
          <w:lang w:val="ru-RU"/>
        </w:rPr>
        <w:t xml:space="preserve">Соответственно, </w:t>
      </w:r>
      <w:r w:rsidR="00B40B78" w:rsidRPr="002B5BC5">
        <w:rPr>
          <w:rFonts w:eastAsia="Times New Roman"/>
          <w:lang w:val="ru-RU" w:eastAsia="en-AU"/>
        </w:rPr>
        <w:t xml:space="preserve">настоящий документ не </w:t>
      </w:r>
      <w:r w:rsidR="002B5BC5" w:rsidRPr="002B5BC5">
        <w:rPr>
          <w:rFonts w:eastAsia="Times New Roman"/>
          <w:lang w:val="ru-RU" w:eastAsia="en-AU"/>
        </w:rPr>
        <w:t xml:space="preserve">призван </w:t>
      </w:r>
      <w:r w:rsidR="00946C76">
        <w:rPr>
          <w:rFonts w:eastAsia="Times New Roman"/>
          <w:lang w:val="ru-RU" w:eastAsia="en-AU"/>
        </w:rPr>
        <w:t xml:space="preserve">форсировать </w:t>
      </w:r>
      <w:r w:rsidR="002B5BC5" w:rsidRPr="002B5BC5">
        <w:rPr>
          <w:rFonts w:eastAsia="Times New Roman"/>
          <w:lang w:val="ru-RU" w:eastAsia="en-AU"/>
        </w:rPr>
        <w:t xml:space="preserve">какой-либо определенный результат, в нем </w:t>
      </w:r>
      <w:r w:rsidR="002B5BC5" w:rsidRPr="002B5BC5">
        <w:rPr>
          <w:rFonts w:eastAsia="Times New Roman"/>
          <w:lang w:val="ru-RU" w:eastAsia="en-AU"/>
        </w:rPr>
        <w:lastRenderedPageBreak/>
        <w:t xml:space="preserve">всего лишь содержится перечисление и фактологическое </w:t>
      </w:r>
      <w:r w:rsidR="00B40B78" w:rsidRPr="002B5BC5">
        <w:rPr>
          <w:rFonts w:eastAsia="Times New Roman"/>
          <w:lang w:val="ru-RU" w:eastAsia="en-AU"/>
        </w:rPr>
        <w:t xml:space="preserve">описание </w:t>
      </w:r>
      <w:r w:rsidR="002B5BC5" w:rsidRPr="002B5BC5">
        <w:rPr>
          <w:rFonts w:eastAsia="Times New Roman"/>
          <w:lang w:val="ru-RU" w:eastAsia="en-AU"/>
        </w:rPr>
        <w:t xml:space="preserve">ряда </w:t>
      </w:r>
      <w:r w:rsidR="00B40B78" w:rsidRPr="002B5BC5">
        <w:rPr>
          <w:rFonts w:eastAsia="Times New Roman"/>
          <w:lang w:val="ru-RU" w:eastAsia="en-AU"/>
        </w:rPr>
        <w:t xml:space="preserve">основных имеющихся вариантов.  </w:t>
      </w:r>
      <w:r w:rsidR="002B5BC5" w:rsidRPr="002B5BC5">
        <w:rPr>
          <w:rFonts w:eastAsia="Times New Roman"/>
          <w:lang w:val="ru-RU" w:eastAsia="en-AU"/>
        </w:rPr>
        <w:t xml:space="preserve">Перечень изложенных ниже </w:t>
      </w:r>
      <w:r w:rsidR="00B40B78" w:rsidRPr="002B5BC5">
        <w:rPr>
          <w:rFonts w:eastAsia="Times New Roman"/>
          <w:lang w:val="ru-RU" w:eastAsia="en-AU"/>
        </w:rPr>
        <w:t>вариант</w:t>
      </w:r>
      <w:r w:rsidR="002B5BC5" w:rsidRPr="002B5BC5">
        <w:rPr>
          <w:rFonts w:eastAsia="Times New Roman"/>
          <w:lang w:val="ru-RU" w:eastAsia="en-AU"/>
        </w:rPr>
        <w:t>ов</w:t>
      </w:r>
      <w:r w:rsidR="00B40B78" w:rsidRPr="002B5BC5">
        <w:rPr>
          <w:rFonts w:eastAsia="Times New Roman"/>
          <w:lang w:val="ru-RU" w:eastAsia="en-AU"/>
        </w:rPr>
        <w:t xml:space="preserve"> нос</w:t>
      </w:r>
      <w:r w:rsidR="002B5BC5" w:rsidRPr="002B5BC5">
        <w:rPr>
          <w:rFonts w:eastAsia="Times New Roman"/>
          <w:lang w:val="ru-RU" w:eastAsia="en-AU"/>
        </w:rPr>
        <w:t>и</w:t>
      </w:r>
      <w:r w:rsidR="00B40B78" w:rsidRPr="002B5BC5">
        <w:rPr>
          <w:rFonts w:eastAsia="Times New Roman"/>
          <w:lang w:val="ru-RU" w:eastAsia="en-AU"/>
        </w:rPr>
        <w:t>т описательный и неисчерпывающий характер</w:t>
      </w:r>
      <w:r w:rsidR="002B5BC5" w:rsidRPr="002B5BC5">
        <w:rPr>
          <w:rFonts w:eastAsia="Times New Roman"/>
          <w:lang w:val="ru-RU" w:eastAsia="en-AU"/>
        </w:rPr>
        <w:t>:</w:t>
      </w:r>
    </w:p>
    <w:p w14:paraId="775D36D6" w14:textId="77777777" w:rsidR="002528AB" w:rsidRPr="00617098" w:rsidRDefault="002528AB" w:rsidP="002528AB">
      <w:pPr>
        <w:rPr>
          <w:rFonts w:eastAsia="Times New Roman"/>
          <w:lang w:eastAsia="en-AU"/>
        </w:rPr>
      </w:pPr>
    </w:p>
    <w:p w14:paraId="4E0DB87C" w14:textId="5CB0EE08" w:rsidR="002528AB" w:rsidRPr="00617098" w:rsidRDefault="003A4794" w:rsidP="00C5105D">
      <w:pPr>
        <w:keepNext/>
        <w:keepLines/>
        <w:numPr>
          <w:ilvl w:val="1"/>
          <w:numId w:val="7"/>
        </w:numPr>
        <w:ind w:left="1124" w:hanging="562"/>
        <w:rPr>
          <w:rFonts w:eastAsia="Times New Roman"/>
          <w:lang w:eastAsia="en-AU"/>
        </w:rPr>
      </w:pPr>
      <w:r>
        <w:rPr>
          <w:rFonts w:eastAsia="Times New Roman"/>
          <w:lang w:val="ru-RU" w:eastAsia="en-AU"/>
        </w:rPr>
        <w:t>международный документ</w:t>
      </w:r>
      <w:r w:rsidR="0077191C">
        <w:rPr>
          <w:rFonts w:eastAsia="Times New Roman"/>
          <w:lang w:val="ru-RU" w:eastAsia="en-AU"/>
        </w:rPr>
        <w:t>, имеющий обязательную силу</w:t>
      </w:r>
      <w:r w:rsidR="002528AB" w:rsidRPr="00617098">
        <w:rPr>
          <w:rFonts w:eastAsia="Times New Roman"/>
          <w:lang w:eastAsia="en-AU"/>
        </w:rPr>
        <w:t>;</w:t>
      </w:r>
    </w:p>
    <w:p w14:paraId="7F6B59EA" w14:textId="6C320A86" w:rsidR="002528AB" w:rsidRPr="00617098" w:rsidRDefault="002C5E8D" w:rsidP="00C5105D">
      <w:pPr>
        <w:keepNext/>
        <w:keepLines/>
        <w:numPr>
          <w:ilvl w:val="1"/>
          <w:numId w:val="7"/>
        </w:numPr>
        <w:ind w:left="1124" w:hanging="562"/>
        <w:rPr>
          <w:rFonts w:eastAsia="Times New Roman"/>
          <w:lang w:eastAsia="en-AU"/>
        </w:rPr>
      </w:pPr>
      <w:r>
        <w:rPr>
          <w:rFonts w:eastAsia="Times New Roman"/>
          <w:lang w:val="ru-RU" w:eastAsia="en-AU"/>
        </w:rPr>
        <w:t>международный документ, не имеющий обязательной силы</w:t>
      </w:r>
      <w:r w:rsidR="002528AB">
        <w:rPr>
          <w:rFonts w:eastAsia="Times New Roman"/>
          <w:lang w:eastAsia="en-AU"/>
        </w:rPr>
        <w:t xml:space="preserve"> (</w:t>
      </w:r>
      <w:r>
        <w:rPr>
          <w:rFonts w:eastAsia="Times New Roman"/>
          <w:lang w:val="ru-RU" w:eastAsia="en-AU"/>
        </w:rPr>
        <w:t>документы, имеющие рекомендательный характер</w:t>
      </w:r>
      <w:r w:rsidR="002528AB">
        <w:rPr>
          <w:rFonts w:eastAsia="Times New Roman"/>
          <w:lang w:eastAsia="en-AU"/>
        </w:rPr>
        <w:t>)</w:t>
      </w:r>
      <w:r w:rsidR="002528AB" w:rsidRPr="00617098">
        <w:rPr>
          <w:rFonts w:eastAsia="Times New Roman"/>
          <w:lang w:eastAsia="en-AU"/>
        </w:rPr>
        <w:t>;</w:t>
      </w:r>
    </w:p>
    <w:p w14:paraId="54656349" w14:textId="7B31A8AE" w:rsidR="002528AB" w:rsidRPr="00617098" w:rsidRDefault="002C5E8D" w:rsidP="00C5105D">
      <w:pPr>
        <w:keepNext/>
        <w:keepLines/>
        <w:numPr>
          <w:ilvl w:val="1"/>
          <w:numId w:val="7"/>
        </w:numPr>
        <w:ind w:left="1124" w:hanging="562"/>
        <w:rPr>
          <w:rFonts w:eastAsia="Times New Roman"/>
          <w:lang w:eastAsia="en-AU"/>
        </w:rPr>
      </w:pPr>
      <w:r>
        <w:rPr>
          <w:rFonts w:eastAsia="Times New Roman"/>
          <w:lang w:val="ru-RU" w:eastAsia="en-AU"/>
        </w:rPr>
        <w:t>типовые законы или руководящие принципы</w:t>
      </w:r>
      <w:r w:rsidR="002528AB" w:rsidRPr="00617098">
        <w:rPr>
          <w:rFonts w:eastAsia="Times New Roman"/>
          <w:lang w:eastAsia="en-AU"/>
        </w:rPr>
        <w:t>.</w:t>
      </w:r>
    </w:p>
    <w:p w14:paraId="509EDC55" w14:textId="77777777" w:rsidR="002528AB" w:rsidRPr="00617098" w:rsidRDefault="002528AB" w:rsidP="002528AB">
      <w:pPr>
        <w:rPr>
          <w:rFonts w:eastAsia="Times New Roman"/>
          <w:lang w:eastAsia="en-AU"/>
        </w:rPr>
      </w:pPr>
    </w:p>
    <w:p w14:paraId="79778989" w14:textId="424B35EE" w:rsidR="002528AB" w:rsidRPr="00C80413" w:rsidRDefault="0077191C" w:rsidP="004550A9">
      <w:pPr>
        <w:keepNext/>
        <w:rPr>
          <w:rFonts w:eastAsia="Times New Roman"/>
          <w:b/>
          <w:lang w:eastAsia="en-AU"/>
        </w:rPr>
      </w:pPr>
      <w:r>
        <w:rPr>
          <w:rFonts w:eastAsia="Times New Roman"/>
          <w:b/>
          <w:lang w:val="ru-RU" w:eastAsia="en-AU"/>
        </w:rPr>
        <w:t>М</w:t>
      </w:r>
      <w:r w:rsidR="00F461CD">
        <w:rPr>
          <w:rFonts w:eastAsia="Times New Roman"/>
          <w:b/>
          <w:lang w:val="ru-RU" w:eastAsia="en-AU"/>
        </w:rPr>
        <w:t>еждународный документ</w:t>
      </w:r>
      <w:r>
        <w:rPr>
          <w:rFonts w:eastAsia="Times New Roman"/>
          <w:b/>
          <w:lang w:val="ru-RU" w:eastAsia="en-AU"/>
        </w:rPr>
        <w:t>, имеющий обязательную силу</w:t>
      </w:r>
    </w:p>
    <w:p w14:paraId="79E432BE" w14:textId="77777777" w:rsidR="002528AB" w:rsidRPr="00617098" w:rsidRDefault="002528AB" w:rsidP="004550A9">
      <w:pPr>
        <w:keepNext/>
        <w:rPr>
          <w:rFonts w:eastAsia="Times New Roman"/>
          <w:lang w:eastAsia="en-AU"/>
        </w:rPr>
      </w:pPr>
    </w:p>
    <w:p w14:paraId="427BAB78" w14:textId="3BB6B41D" w:rsidR="002528AB" w:rsidRPr="00CD7BA7" w:rsidRDefault="002528AB" w:rsidP="004550A9">
      <w:pPr>
        <w:keepNext/>
        <w:rPr>
          <w:rFonts w:eastAsia="Times New Roman"/>
          <w:lang w:val="ru-RU" w:eastAsia="en-AU"/>
        </w:rPr>
      </w:pPr>
      <w:r w:rsidRPr="00617098">
        <w:rPr>
          <w:rFonts w:eastAsia="Times New Roman"/>
          <w:lang w:eastAsia="en-AU"/>
        </w:rPr>
        <w:fldChar w:fldCharType="begin"/>
      </w:r>
      <w:r w:rsidRPr="00617098">
        <w:rPr>
          <w:rFonts w:eastAsia="Times New Roman"/>
          <w:lang w:eastAsia="en-AU"/>
        </w:rPr>
        <w:instrText xml:space="preserve"> AUTONUM  </w:instrText>
      </w:r>
      <w:r w:rsidRPr="00617098">
        <w:rPr>
          <w:rFonts w:eastAsia="Times New Roman"/>
          <w:lang w:eastAsia="en-AU"/>
        </w:rPr>
        <w:fldChar w:fldCharType="end"/>
      </w:r>
      <w:r w:rsidRPr="00617098">
        <w:rPr>
          <w:rFonts w:eastAsia="Times New Roman"/>
          <w:lang w:eastAsia="en-AU"/>
        </w:rPr>
        <w:tab/>
      </w:r>
      <w:r w:rsidR="0077191C">
        <w:rPr>
          <w:rFonts w:eastAsia="Times New Roman"/>
          <w:lang w:val="ru-RU" w:eastAsia="en-AU"/>
        </w:rPr>
        <w:t>Международный документ, имеющий обязательную силу</w:t>
      </w:r>
      <w:r w:rsidR="0077191C" w:rsidRPr="00CD7BA7">
        <w:rPr>
          <w:rFonts w:eastAsia="Times New Roman"/>
          <w:lang w:val="ru-RU" w:eastAsia="en-AU"/>
        </w:rPr>
        <w:t xml:space="preserve"> – это договор или конвенция, создающ</w:t>
      </w:r>
      <w:r w:rsidR="003C0E56">
        <w:rPr>
          <w:rFonts w:eastAsia="Times New Roman"/>
          <w:lang w:val="ru-RU" w:eastAsia="en-AU"/>
        </w:rPr>
        <w:t>ие</w:t>
      </w:r>
      <w:r w:rsidR="0077191C" w:rsidRPr="00CD7BA7">
        <w:rPr>
          <w:rFonts w:eastAsia="Times New Roman"/>
          <w:lang w:val="ru-RU" w:eastAsia="en-AU"/>
        </w:rPr>
        <w:t xml:space="preserve"> юридически связывающие обязательства для подписавших государств</w:t>
      </w:r>
      <w:r w:rsidRPr="00CD7BA7">
        <w:rPr>
          <w:rFonts w:eastAsia="Times New Roman"/>
          <w:lang w:val="ru-RU" w:eastAsia="en-AU"/>
        </w:rPr>
        <w:t xml:space="preserve">.  </w:t>
      </w:r>
      <w:r w:rsidR="004819AC" w:rsidRPr="00CD7BA7">
        <w:rPr>
          <w:lang w:val="ru-RU"/>
        </w:rPr>
        <w:t xml:space="preserve">Такой документ </w:t>
      </w:r>
      <w:r w:rsidR="004819AC" w:rsidRPr="00CD7BA7">
        <w:rPr>
          <w:rFonts w:eastAsia="Times New Roman"/>
          <w:lang w:val="ru-RU" w:eastAsia="en-AU"/>
        </w:rPr>
        <w:t xml:space="preserve">обязывает договаривающиеся стороны применять в рамках национального законодательства </w:t>
      </w:r>
      <w:r w:rsidR="00FE4326">
        <w:rPr>
          <w:rFonts w:eastAsia="Times New Roman"/>
          <w:lang w:val="ru-RU" w:eastAsia="en-AU"/>
        </w:rPr>
        <w:t xml:space="preserve">зафиксированные </w:t>
      </w:r>
      <w:r w:rsidR="0079228D">
        <w:rPr>
          <w:rFonts w:eastAsia="Times New Roman"/>
          <w:lang w:val="ru-RU" w:eastAsia="en-AU"/>
        </w:rPr>
        <w:t>нормы</w:t>
      </w:r>
      <w:r w:rsidR="0079228D" w:rsidRPr="00CD7BA7">
        <w:rPr>
          <w:rFonts w:eastAsia="Times New Roman"/>
          <w:lang w:val="ru-RU" w:eastAsia="en-AU"/>
        </w:rPr>
        <w:t xml:space="preserve"> </w:t>
      </w:r>
      <w:r w:rsidR="004819AC" w:rsidRPr="00CD7BA7">
        <w:rPr>
          <w:rFonts w:eastAsia="Times New Roman"/>
          <w:lang w:val="ru-RU" w:eastAsia="en-AU"/>
        </w:rPr>
        <w:t>в качестве обязательства</w:t>
      </w:r>
      <w:r w:rsidR="002E3A76" w:rsidRPr="00CD7BA7">
        <w:rPr>
          <w:rFonts w:eastAsia="Times New Roman"/>
          <w:lang w:val="ru-RU" w:eastAsia="en-AU"/>
        </w:rPr>
        <w:t>, вытекающего из международного права</w:t>
      </w:r>
      <w:r w:rsidRPr="00CD7BA7">
        <w:rPr>
          <w:rFonts w:eastAsia="Times New Roman"/>
          <w:lang w:val="ru-RU" w:eastAsia="en-AU"/>
        </w:rPr>
        <w:t xml:space="preserve">.  </w:t>
      </w:r>
      <w:r w:rsidR="00CD7BA7" w:rsidRPr="00CD7BA7">
        <w:rPr>
          <w:rFonts w:eastAsia="Times New Roman"/>
          <w:lang w:val="ru-RU" w:eastAsia="en-AU"/>
        </w:rPr>
        <w:t>Этот</w:t>
      </w:r>
      <w:r w:rsidR="00CD7BA7">
        <w:rPr>
          <w:rFonts w:eastAsia="Times New Roman"/>
          <w:lang w:val="ru-RU" w:eastAsia="en-AU"/>
        </w:rPr>
        <w:t xml:space="preserve"> вид документа может использоваться для установления </w:t>
      </w:r>
      <w:r w:rsidR="00311432">
        <w:rPr>
          <w:rFonts w:eastAsia="Times New Roman"/>
          <w:lang w:val="ru-RU" w:eastAsia="en-AU"/>
        </w:rPr>
        <w:t xml:space="preserve">единого </w:t>
      </w:r>
      <w:r w:rsidR="00CD7BA7">
        <w:rPr>
          <w:rFonts w:eastAsia="Times New Roman"/>
          <w:lang w:val="ru-RU" w:eastAsia="en-AU"/>
        </w:rPr>
        <w:t>свода норм и стандартов охраны и защиты интеллектуальной собственности (ИС) в мире.</w:t>
      </w:r>
    </w:p>
    <w:p w14:paraId="1D6DEB98" w14:textId="77777777" w:rsidR="002528AB" w:rsidRPr="00EA08BC" w:rsidRDefault="002528AB" w:rsidP="002528AB">
      <w:pPr>
        <w:rPr>
          <w:rFonts w:eastAsia="Times New Roman"/>
          <w:lang w:val="ru-RU" w:eastAsia="en-AU"/>
        </w:rPr>
      </w:pPr>
    </w:p>
    <w:p w14:paraId="1CF3E742" w14:textId="16A52C30" w:rsidR="002528AB" w:rsidRPr="00EA08BC" w:rsidRDefault="002528AB" w:rsidP="002528AB">
      <w:pPr>
        <w:rPr>
          <w:rFonts w:eastAsia="Times New Roman"/>
          <w:lang w:val="ru-RU" w:eastAsia="en-AU"/>
        </w:rPr>
      </w:pPr>
      <w:r>
        <w:rPr>
          <w:rFonts w:eastAsia="Times New Roman"/>
          <w:lang w:eastAsia="en-AU"/>
        </w:rPr>
        <w:fldChar w:fldCharType="begin"/>
      </w:r>
      <w:r w:rsidRPr="00EA08BC">
        <w:rPr>
          <w:rFonts w:eastAsia="Times New Roman"/>
          <w:lang w:val="ru-RU" w:eastAsia="en-AU"/>
        </w:rPr>
        <w:instrText xml:space="preserve"> </w:instrText>
      </w:r>
      <w:r>
        <w:rPr>
          <w:rFonts w:eastAsia="Times New Roman"/>
          <w:lang w:eastAsia="en-AU"/>
        </w:rPr>
        <w:instrText>AUTONUM</w:instrText>
      </w:r>
      <w:r w:rsidRPr="00EA08BC">
        <w:rPr>
          <w:rFonts w:eastAsia="Times New Roman"/>
          <w:lang w:val="ru-RU" w:eastAsia="en-AU"/>
        </w:rPr>
        <w:instrText xml:space="preserve">  </w:instrText>
      </w:r>
      <w:r>
        <w:rPr>
          <w:rFonts w:eastAsia="Times New Roman"/>
          <w:lang w:eastAsia="en-AU"/>
        </w:rPr>
        <w:fldChar w:fldCharType="end"/>
      </w:r>
      <w:r w:rsidRPr="00EA08BC">
        <w:rPr>
          <w:rFonts w:eastAsia="Times New Roman"/>
          <w:lang w:val="ru-RU" w:eastAsia="en-AU"/>
        </w:rPr>
        <w:tab/>
      </w:r>
      <w:r w:rsidR="005B2109">
        <w:rPr>
          <w:rFonts w:eastAsia="Times New Roman"/>
          <w:lang w:val="ru-RU" w:eastAsia="en-AU"/>
        </w:rPr>
        <w:t>Для согласования и принятия такого документа требуется отдельный процесс заключения договора</w:t>
      </w:r>
      <w:r w:rsidRPr="00EA08BC">
        <w:rPr>
          <w:rFonts w:eastAsia="Times New Roman"/>
          <w:lang w:val="ru-RU" w:eastAsia="en-AU"/>
        </w:rPr>
        <w:t xml:space="preserve"> (</w:t>
      </w:r>
      <w:r w:rsidR="005B2109">
        <w:rPr>
          <w:rFonts w:eastAsia="Times New Roman"/>
          <w:lang w:val="ru-RU" w:eastAsia="en-AU"/>
        </w:rPr>
        <w:t>обычно дипломатическая конференция</w:t>
      </w:r>
      <w:r w:rsidRPr="00EA08BC">
        <w:rPr>
          <w:rFonts w:eastAsia="Times New Roman"/>
          <w:lang w:val="ru-RU" w:eastAsia="en-AU"/>
        </w:rPr>
        <w:t xml:space="preserve">).  </w:t>
      </w:r>
      <w:r w:rsidR="00214969">
        <w:rPr>
          <w:rFonts w:eastAsia="Times New Roman"/>
          <w:lang w:val="ru-RU" w:eastAsia="en-AU"/>
        </w:rPr>
        <w:t>Принятый документ будет иметь обязательную силу только для тех государств, которые решат присоединиться к нему путем специальной процедуры ратификации или присоединения</w:t>
      </w:r>
      <w:r w:rsidRPr="00EA08BC">
        <w:rPr>
          <w:rFonts w:eastAsia="Times New Roman"/>
          <w:lang w:val="ru-RU" w:eastAsia="en-AU"/>
        </w:rPr>
        <w:t xml:space="preserve">.  </w:t>
      </w:r>
      <w:r w:rsidR="00214969">
        <w:rPr>
          <w:rFonts w:eastAsia="Times New Roman"/>
          <w:lang w:val="ru-RU" w:eastAsia="en-AU"/>
        </w:rPr>
        <w:t>Другие государства не будут связаны положениями</w:t>
      </w:r>
      <w:r w:rsidR="00FE4326">
        <w:rPr>
          <w:rFonts w:eastAsia="Times New Roman"/>
          <w:lang w:val="ru-RU" w:eastAsia="en-AU"/>
        </w:rPr>
        <w:t xml:space="preserve"> </w:t>
      </w:r>
      <w:r w:rsidR="00214969">
        <w:rPr>
          <w:rFonts w:eastAsia="Times New Roman"/>
          <w:lang w:val="ru-RU" w:eastAsia="en-AU"/>
        </w:rPr>
        <w:t>договора как такового, но они могут пожелать применять стандарты, установленные этим документом, формально не присоединяясь к нему.</w:t>
      </w:r>
    </w:p>
    <w:p w14:paraId="53FB9BED" w14:textId="77777777" w:rsidR="002528AB" w:rsidRPr="00EA08BC" w:rsidRDefault="002528AB" w:rsidP="002528AB">
      <w:pPr>
        <w:rPr>
          <w:rFonts w:eastAsia="Times New Roman"/>
          <w:lang w:val="ru-RU" w:eastAsia="en-AU"/>
        </w:rPr>
      </w:pPr>
    </w:p>
    <w:p w14:paraId="7699C1D7" w14:textId="53CACBCA" w:rsidR="002528AB" w:rsidRPr="00344C99" w:rsidRDefault="002528AB" w:rsidP="002528AB">
      <w:pPr>
        <w:rPr>
          <w:rFonts w:eastAsia="Times New Roman"/>
          <w:lang w:val="ru-RU" w:eastAsia="en-AU"/>
        </w:rPr>
      </w:pPr>
      <w:r w:rsidRPr="00617098">
        <w:rPr>
          <w:rFonts w:eastAsia="Times New Roman"/>
          <w:lang w:eastAsia="en-AU"/>
        </w:rPr>
        <w:fldChar w:fldCharType="begin"/>
      </w:r>
      <w:r w:rsidRPr="00EA08BC">
        <w:rPr>
          <w:rFonts w:eastAsia="Times New Roman"/>
          <w:lang w:val="ru-RU" w:eastAsia="en-AU"/>
        </w:rPr>
        <w:instrText xml:space="preserve"> </w:instrText>
      </w:r>
      <w:r w:rsidRPr="00617098">
        <w:rPr>
          <w:rFonts w:eastAsia="Times New Roman"/>
          <w:lang w:eastAsia="en-AU"/>
        </w:rPr>
        <w:instrText>AUTONUM</w:instrText>
      </w:r>
      <w:r w:rsidRPr="00EA08BC">
        <w:rPr>
          <w:rFonts w:eastAsia="Times New Roman"/>
          <w:lang w:val="ru-RU" w:eastAsia="en-AU"/>
        </w:rPr>
        <w:instrText xml:space="preserve">  </w:instrText>
      </w:r>
      <w:r w:rsidRPr="00617098">
        <w:rPr>
          <w:rFonts w:eastAsia="Times New Roman"/>
          <w:lang w:eastAsia="en-AU"/>
        </w:rPr>
        <w:fldChar w:fldCharType="end"/>
      </w:r>
      <w:r w:rsidRPr="00EA08BC">
        <w:rPr>
          <w:rFonts w:eastAsia="Times New Roman"/>
          <w:lang w:val="ru-RU" w:eastAsia="en-AU"/>
        </w:rPr>
        <w:tab/>
      </w:r>
      <w:r w:rsidR="00344C99" w:rsidRPr="00582B7E">
        <w:rPr>
          <w:lang w:val="ru-RU"/>
        </w:rPr>
        <w:t>Обязательные д</w:t>
      </w:r>
      <w:r w:rsidR="00344C99" w:rsidRPr="00582B7E">
        <w:rPr>
          <w:rFonts w:eastAsia="Times New Roman"/>
          <w:lang w:val="ru-RU" w:eastAsia="en-AU"/>
        </w:rPr>
        <w:t xml:space="preserve">окументы могут иметь характер рамочных или директивных конвенций, закладывающих основу или политическую платформу для дальнейшей нормотворческой деятельности, а также сближения и повышения </w:t>
      </w:r>
      <w:r w:rsidR="00E434E7">
        <w:rPr>
          <w:rFonts w:eastAsia="Times New Roman"/>
          <w:lang w:val="ru-RU" w:eastAsia="en-AU"/>
        </w:rPr>
        <w:t>прозрачности</w:t>
      </w:r>
      <w:r w:rsidR="00344C99" w:rsidRPr="00582B7E">
        <w:rPr>
          <w:rFonts w:eastAsia="Times New Roman"/>
          <w:lang w:val="ru-RU" w:eastAsia="en-AU"/>
        </w:rPr>
        <w:t xml:space="preserve"> национальных стратегических инициатив</w:t>
      </w:r>
      <w:r w:rsidR="00344C99">
        <w:rPr>
          <w:rFonts w:eastAsia="Times New Roman"/>
          <w:lang w:val="ru-RU" w:eastAsia="en-AU"/>
        </w:rPr>
        <w:t xml:space="preserve">. </w:t>
      </w:r>
      <w:r w:rsidR="00582B7E">
        <w:rPr>
          <w:rFonts w:eastAsia="Times New Roman"/>
          <w:lang w:val="ru-RU" w:eastAsia="en-AU"/>
        </w:rPr>
        <w:t xml:space="preserve"> В дальнейшем </w:t>
      </w:r>
      <w:r w:rsidR="00E434E7">
        <w:rPr>
          <w:rFonts w:eastAsia="Times New Roman"/>
          <w:lang w:val="ru-RU" w:eastAsia="en-AU"/>
        </w:rPr>
        <w:t xml:space="preserve">в качестве протоколов к исходному рамочному соглашению могут быть </w:t>
      </w:r>
      <w:r w:rsidR="00582B7E">
        <w:rPr>
          <w:rFonts w:eastAsia="Times New Roman"/>
          <w:lang w:val="ru-RU" w:eastAsia="en-AU"/>
        </w:rPr>
        <w:t>согласован</w:t>
      </w:r>
      <w:r w:rsidR="00E434E7">
        <w:rPr>
          <w:rFonts w:eastAsia="Times New Roman"/>
          <w:lang w:val="ru-RU" w:eastAsia="en-AU"/>
        </w:rPr>
        <w:t>ы</w:t>
      </w:r>
      <w:r w:rsidR="00582B7E">
        <w:rPr>
          <w:rFonts w:eastAsia="Times New Roman"/>
          <w:lang w:val="ru-RU" w:eastAsia="en-AU"/>
        </w:rPr>
        <w:t xml:space="preserve"> конкретны</w:t>
      </w:r>
      <w:r w:rsidR="00E434E7">
        <w:rPr>
          <w:rFonts w:eastAsia="Times New Roman"/>
          <w:lang w:val="ru-RU" w:eastAsia="en-AU"/>
        </w:rPr>
        <w:t>е</w:t>
      </w:r>
      <w:r w:rsidR="00582B7E">
        <w:rPr>
          <w:rFonts w:eastAsia="Times New Roman"/>
          <w:lang w:val="ru-RU" w:eastAsia="en-AU"/>
        </w:rPr>
        <w:t xml:space="preserve"> международно-правовы</w:t>
      </w:r>
      <w:r w:rsidR="00E434E7">
        <w:rPr>
          <w:rFonts w:eastAsia="Times New Roman"/>
          <w:lang w:val="ru-RU" w:eastAsia="en-AU"/>
        </w:rPr>
        <w:t>е</w:t>
      </w:r>
      <w:r w:rsidR="00582B7E">
        <w:rPr>
          <w:rFonts w:eastAsia="Times New Roman"/>
          <w:lang w:val="ru-RU" w:eastAsia="en-AU"/>
        </w:rPr>
        <w:t xml:space="preserve"> механизм</w:t>
      </w:r>
      <w:r w:rsidR="00E434E7">
        <w:rPr>
          <w:rFonts w:eastAsia="Times New Roman"/>
          <w:lang w:val="ru-RU" w:eastAsia="en-AU"/>
        </w:rPr>
        <w:t>ы</w:t>
      </w:r>
      <w:r w:rsidR="00582B7E">
        <w:rPr>
          <w:rFonts w:eastAsia="Times New Roman"/>
          <w:lang w:val="ru-RU" w:eastAsia="en-AU"/>
        </w:rPr>
        <w:t xml:space="preserve"> с более </w:t>
      </w:r>
      <w:r w:rsidR="00E434E7">
        <w:rPr>
          <w:rFonts w:eastAsia="Times New Roman"/>
          <w:lang w:val="ru-RU" w:eastAsia="en-AU"/>
        </w:rPr>
        <w:t>предметными</w:t>
      </w:r>
      <w:r w:rsidR="00582B7E">
        <w:rPr>
          <w:rFonts w:eastAsia="Times New Roman"/>
          <w:lang w:val="ru-RU" w:eastAsia="en-AU"/>
        </w:rPr>
        <w:t xml:space="preserve"> обязательствами.</w:t>
      </w:r>
    </w:p>
    <w:p w14:paraId="001518C9" w14:textId="2753A7B3" w:rsidR="005B1EFC" w:rsidRPr="00EA08BC" w:rsidRDefault="005B1EFC" w:rsidP="002528AB">
      <w:pPr>
        <w:rPr>
          <w:rFonts w:eastAsia="Times New Roman"/>
          <w:lang w:val="ru-RU" w:eastAsia="en-AU"/>
        </w:rPr>
      </w:pPr>
    </w:p>
    <w:p w14:paraId="4353A1CE" w14:textId="6E598591" w:rsidR="00187A35" w:rsidRPr="00EA08BC" w:rsidRDefault="005B1EFC" w:rsidP="002528AB">
      <w:pPr>
        <w:rPr>
          <w:rFonts w:eastAsia="Times New Roman"/>
          <w:lang w:val="ru-RU" w:eastAsia="en-AU"/>
        </w:rPr>
      </w:pPr>
      <w:r>
        <w:rPr>
          <w:rFonts w:eastAsia="Times New Roman"/>
          <w:lang w:eastAsia="en-AU"/>
        </w:rPr>
        <w:fldChar w:fldCharType="begin"/>
      </w:r>
      <w:r w:rsidRPr="00EA08BC">
        <w:rPr>
          <w:rFonts w:eastAsia="Times New Roman"/>
          <w:lang w:val="ru-RU" w:eastAsia="en-AU"/>
        </w:rPr>
        <w:instrText xml:space="preserve"> </w:instrText>
      </w:r>
      <w:r>
        <w:rPr>
          <w:rFonts w:eastAsia="Times New Roman"/>
          <w:lang w:eastAsia="en-AU"/>
        </w:rPr>
        <w:instrText>AUTONUM</w:instrText>
      </w:r>
      <w:r w:rsidRPr="00EA08BC">
        <w:rPr>
          <w:rFonts w:eastAsia="Times New Roman"/>
          <w:lang w:val="ru-RU" w:eastAsia="en-AU"/>
        </w:rPr>
        <w:instrText xml:space="preserve">  </w:instrText>
      </w:r>
      <w:r>
        <w:rPr>
          <w:rFonts w:eastAsia="Times New Roman"/>
          <w:lang w:eastAsia="en-AU"/>
        </w:rPr>
        <w:fldChar w:fldCharType="end"/>
      </w:r>
      <w:r w:rsidRPr="00EA08BC">
        <w:rPr>
          <w:rFonts w:eastAsia="Times New Roman"/>
          <w:lang w:val="ru-RU" w:eastAsia="en-AU"/>
        </w:rPr>
        <w:tab/>
      </w:r>
      <w:r w:rsidR="00ED400D">
        <w:rPr>
          <w:rFonts w:eastAsia="Times New Roman"/>
          <w:lang w:val="ru-RU" w:eastAsia="en-AU"/>
        </w:rPr>
        <w:t xml:space="preserve">В качестве примеров международных документов в области </w:t>
      </w:r>
      <w:r w:rsidR="00751B27">
        <w:rPr>
          <w:rFonts w:eastAsia="Times New Roman"/>
          <w:lang w:val="ru-RU" w:eastAsia="en-AU"/>
        </w:rPr>
        <w:t>интеллектуальной собственности, имеющих обязательную силу, можно назвать, в частности, Договор о патентном праве</w:t>
      </w:r>
      <w:r w:rsidR="00BE0421" w:rsidRPr="00EA08BC">
        <w:rPr>
          <w:rFonts w:eastAsia="Times New Roman"/>
          <w:lang w:val="ru-RU" w:eastAsia="en-AU"/>
        </w:rPr>
        <w:t xml:space="preserve"> (2010)</w:t>
      </w:r>
      <w:r w:rsidR="003233F1" w:rsidRPr="00EA08BC">
        <w:rPr>
          <w:rFonts w:eastAsia="Times New Roman"/>
          <w:lang w:val="ru-RU" w:eastAsia="en-AU"/>
        </w:rPr>
        <w:t xml:space="preserve">, </w:t>
      </w:r>
      <w:r w:rsidR="00751B27">
        <w:rPr>
          <w:rFonts w:eastAsia="Times New Roman"/>
          <w:lang w:val="ru-RU" w:eastAsia="en-AU"/>
        </w:rPr>
        <w:t>Договор ВОИС по авторскому праву</w:t>
      </w:r>
      <w:r w:rsidR="00BE0421" w:rsidRPr="00EA08BC">
        <w:rPr>
          <w:rFonts w:eastAsia="Times New Roman"/>
          <w:lang w:val="ru-RU" w:eastAsia="en-AU"/>
        </w:rPr>
        <w:t xml:space="preserve"> (1996)</w:t>
      </w:r>
      <w:r w:rsidR="003233F1" w:rsidRPr="00EA08BC">
        <w:rPr>
          <w:rFonts w:eastAsia="Times New Roman"/>
          <w:lang w:val="ru-RU" w:eastAsia="en-AU"/>
        </w:rPr>
        <w:t>,</w:t>
      </w:r>
      <w:r w:rsidRPr="00EA08BC">
        <w:rPr>
          <w:rFonts w:eastAsia="Times New Roman"/>
          <w:lang w:val="ru-RU" w:eastAsia="en-AU"/>
        </w:rPr>
        <w:t xml:space="preserve"> </w:t>
      </w:r>
      <w:r w:rsidR="00751B27">
        <w:rPr>
          <w:rFonts w:eastAsia="Times New Roman"/>
          <w:lang w:val="ru-RU" w:eastAsia="en-AU"/>
        </w:rPr>
        <w:t>Договор ВОИС по исполнениям и фонограммам</w:t>
      </w:r>
      <w:r w:rsidR="00BE0421" w:rsidRPr="00EA08BC">
        <w:rPr>
          <w:rFonts w:eastAsia="Times New Roman"/>
          <w:lang w:val="ru-RU" w:eastAsia="en-AU"/>
        </w:rPr>
        <w:t xml:space="preserve"> (1996)</w:t>
      </w:r>
      <w:r w:rsidR="003233F1" w:rsidRPr="00EA08BC">
        <w:rPr>
          <w:rFonts w:eastAsia="Times New Roman"/>
          <w:lang w:val="ru-RU" w:eastAsia="en-AU"/>
        </w:rPr>
        <w:t xml:space="preserve"> </w:t>
      </w:r>
      <w:r w:rsidR="00751B27">
        <w:rPr>
          <w:rFonts w:eastAsia="Times New Roman"/>
          <w:lang w:val="ru-RU" w:eastAsia="en-AU"/>
        </w:rPr>
        <w:t>и Мадридское соглашение о международной регистрации знаков</w:t>
      </w:r>
      <w:r w:rsidR="00187A35" w:rsidRPr="00EA08BC">
        <w:rPr>
          <w:rFonts w:eastAsia="Times New Roman"/>
          <w:lang w:val="ru-RU" w:eastAsia="en-AU"/>
        </w:rPr>
        <w:t xml:space="preserve"> (1979).</w:t>
      </w:r>
    </w:p>
    <w:p w14:paraId="03AE40C8" w14:textId="77777777" w:rsidR="002528AB" w:rsidRPr="00EA08BC" w:rsidRDefault="002528AB" w:rsidP="002528AB">
      <w:pPr>
        <w:rPr>
          <w:rFonts w:eastAsia="Times New Roman"/>
          <w:lang w:val="ru-RU" w:eastAsia="en-AU"/>
        </w:rPr>
      </w:pPr>
    </w:p>
    <w:p w14:paraId="4EF7ECE1" w14:textId="5ECBDC54" w:rsidR="002528AB" w:rsidRPr="00EA08BC" w:rsidRDefault="00B44C00" w:rsidP="002528AB">
      <w:pPr>
        <w:keepNext/>
        <w:rPr>
          <w:rFonts w:eastAsia="Times New Roman"/>
          <w:b/>
          <w:lang w:val="ru-RU" w:eastAsia="en-AU"/>
        </w:rPr>
      </w:pPr>
      <w:r>
        <w:rPr>
          <w:rFonts w:eastAsia="Times New Roman"/>
          <w:b/>
          <w:lang w:val="ru-RU" w:eastAsia="en-AU"/>
        </w:rPr>
        <w:t>Международный документ, не имеющий обязательной силы</w:t>
      </w:r>
    </w:p>
    <w:p w14:paraId="184764BC" w14:textId="77777777" w:rsidR="002528AB" w:rsidRPr="00EA08BC" w:rsidRDefault="002528AB" w:rsidP="002528AB">
      <w:pPr>
        <w:keepNext/>
        <w:rPr>
          <w:rFonts w:eastAsia="Times New Roman"/>
          <w:lang w:val="ru-RU" w:eastAsia="en-AU"/>
        </w:rPr>
      </w:pPr>
    </w:p>
    <w:p w14:paraId="05F0307B" w14:textId="02D18780" w:rsidR="002528AB" w:rsidRPr="00EA08BC" w:rsidRDefault="002528AB" w:rsidP="002528AB">
      <w:pPr>
        <w:rPr>
          <w:rFonts w:eastAsia="Times New Roman"/>
          <w:lang w:val="ru-RU" w:eastAsia="en-AU"/>
        </w:rPr>
      </w:pPr>
      <w:r w:rsidRPr="00617098">
        <w:rPr>
          <w:rFonts w:eastAsia="Times New Roman"/>
          <w:lang w:eastAsia="en-AU"/>
        </w:rPr>
        <w:fldChar w:fldCharType="begin"/>
      </w:r>
      <w:r w:rsidRPr="00EA08BC">
        <w:rPr>
          <w:rFonts w:eastAsia="Times New Roman"/>
          <w:lang w:val="ru-RU" w:eastAsia="en-AU"/>
        </w:rPr>
        <w:instrText xml:space="preserve"> </w:instrText>
      </w:r>
      <w:r w:rsidRPr="00617098">
        <w:rPr>
          <w:rFonts w:eastAsia="Times New Roman"/>
          <w:lang w:eastAsia="en-AU"/>
        </w:rPr>
        <w:instrText>AUTONUM</w:instrText>
      </w:r>
      <w:r w:rsidRPr="00EA08BC">
        <w:rPr>
          <w:rFonts w:eastAsia="Times New Roman"/>
          <w:lang w:val="ru-RU" w:eastAsia="en-AU"/>
        </w:rPr>
        <w:instrText xml:space="preserve">  </w:instrText>
      </w:r>
      <w:r w:rsidRPr="00617098">
        <w:rPr>
          <w:rFonts w:eastAsia="Times New Roman"/>
          <w:lang w:eastAsia="en-AU"/>
        </w:rPr>
        <w:fldChar w:fldCharType="end"/>
      </w:r>
      <w:r w:rsidRPr="00EA08BC">
        <w:rPr>
          <w:rFonts w:eastAsia="Times New Roman"/>
          <w:lang w:val="ru-RU" w:eastAsia="en-AU"/>
        </w:rPr>
        <w:tab/>
      </w:r>
      <w:r w:rsidR="003C0E56">
        <w:rPr>
          <w:rFonts w:eastAsia="Times New Roman"/>
          <w:lang w:val="ru-RU" w:eastAsia="en-AU"/>
        </w:rPr>
        <w:t>Международный документ, не имеющий обязательной силы, может быть оформлен в виде рекомендации, резолюции, декларации, решения или любого другого документа, не создающего юридически связывающих обязательств для подписавших его государств</w:t>
      </w:r>
      <w:r w:rsidRPr="00EA08BC">
        <w:rPr>
          <w:rFonts w:eastAsia="Times New Roman"/>
          <w:lang w:val="ru-RU" w:eastAsia="en-AU"/>
        </w:rPr>
        <w:t xml:space="preserve"> (</w:t>
      </w:r>
      <w:r w:rsidR="006613B9">
        <w:rPr>
          <w:rFonts w:eastAsia="Times New Roman"/>
          <w:lang w:val="ru-RU" w:eastAsia="en-AU"/>
        </w:rPr>
        <w:t>документы, имеющие рекомендательный характер</w:t>
      </w:r>
      <w:r w:rsidRPr="00EA08BC">
        <w:rPr>
          <w:rFonts w:eastAsia="Times New Roman"/>
          <w:lang w:val="ru-RU" w:eastAsia="en-AU"/>
        </w:rPr>
        <w:t>).</w:t>
      </w:r>
    </w:p>
    <w:p w14:paraId="6A808A4A" w14:textId="77777777" w:rsidR="002528AB" w:rsidRPr="00CA7453" w:rsidRDefault="002528AB" w:rsidP="002528AB">
      <w:pPr>
        <w:rPr>
          <w:rFonts w:eastAsia="Times New Roman"/>
          <w:lang w:val="ru-RU" w:eastAsia="en-AU"/>
        </w:rPr>
      </w:pPr>
    </w:p>
    <w:p w14:paraId="60462E25" w14:textId="3C789E2F" w:rsidR="002528AB" w:rsidRPr="00CA7453" w:rsidRDefault="002528AB" w:rsidP="002528AB">
      <w:pPr>
        <w:rPr>
          <w:rFonts w:eastAsia="Times New Roman"/>
          <w:lang w:val="ru-RU" w:eastAsia="en-AU"/>
        </w:rPr>
      </w:pPr>
      <w:r w:rsidRPr="00CA7453">
        <w:rPr>
          <w:rFonts w:eastAsia="Times New Roman"/>
          <w:lang w:val="ru-RU" w:eastAsia="en-AU"/>
        </w:rPr>
        <w:fldChar w:fldCharType="begin"/>
      </w:r>
      <w:r w:rsidRPr="00CA7453">
        <w:rPr>
          <w:rFonts w:eastAsia="Times New Roman"/>
          <w:lang w:val="ru-RU" w:eastAsia="en-AU"/>
        </w:rPr>
        <w:instrText xml:space="preserve"> AUTONUM  </w:instrText>
      </w:r>
      <w:r w:rsidRPr="00CA7453">
        <w:rPr>
          <w:rFonts w:eastAsia="Times New Roman"/>
          <w:lang w:val="ru-RU" w:eastAsia="en-AU"/>
        </w:rPr>
        <w:fldChar w:fldCharType="end"/>
      </w:r>
      <w:r w:rsidRPr="00CA7453">
        <w:rPr>
          <w:rFonts w:eastAsia="Times New Roman"/>
          <w:lang w:val="ru-RU" w:eastAsia="en-AU"/>
        </w:rPr>
        <w:tab/>
      </w:r>
      <w:r w:rsidR="00571847" w:rsidRPr="00CA7453">
        <w:rPr>
          <w:rFonts w:eastAsia="Times New Roman"/>
          <w:lang w:val="ru-RU" w:eastAsia="en-AU"/>
        </w:rPr>
        <w:t xml:space="preserve">Такой документ может </w:t>
      </w:r>
      <w:r w:rsidR="0037495F">
        <w:rPr>
          <w:rFonts w:eastAsia="Times New Roman"/>
          <w:lang w:val="ru-RU" w:eastAsia="en-AU"/>
        </w:rPr>
        <w:t xml:space="preserve">служить иллюстрацией </w:t>
      </w:r>
      <w:r w:rsidR="0072442A">
        <w:rPr>
          <w:rFonts w:eastAsia="Times New Roman"/>
          <w:lang w:val="ru-RU" w:eastAsia="en-AU"/>
        </w:rPr>
        <w:t>политической воли</w:t>
      </w:r>
      <w:r w:rsidR="00571847" w:rsidRPr="00CA7453">
        <w:rPr>
          <w:rFonts w:eastAsia="Times New Roman"/>
          <w:lang w:val="ru-RU" w:eastAsia="en-AU"/>
        </w:rPr>
        <w:t xml:space="preserve"> государств-членов</w:t>
      </w:r>
      <w:r w:rsidR="00AA60E9">
        <w:rPr>
          <w:rFonts w:eastAsia="Times New Roman"/>
          <w:lang w:val="ru-RU" w:eastAsia="en-AU"/>
        </w:rPr>
        <w:t xml:space="preserve"> (</w:t>
      </w:r>
      <w:r w:rsidR="00812B68">
        <w:rPr>
          <w:rFonts w:eastAsia="Times New Roman"/>
          <w:lang w:val="ru-RU" w:eastAsia="en-AU"/>
        </w:rPr>
        <w:t>например</w:t>
      </w:r>
      <w:r w:rsidR="00AA60E9">
        <w:rPr>
          <w:rFonts w:eastAsia="Times New Roman"/>
          <w:lang w:val="ru-RU" w:eastAsia="en-AU"/>
        </w:rPr>
        <w:t>,</w:t>
      </w:r>
      <w:r w:rsidR="00571847" w:rsidRPr="00CA7453">
        <w:rPr>
          <w:rFonts w:eastAsia="Times New Roman"/>
          <w:lang w:val="ru-RU" w:eastAsia="en-AU"/>
        </w:rPr>
        <w:t xml:space="preserve"> договоренность по ключевым вопросам или </w:t>
      </w:r>
      <w:r w:rsidR="00AA60E9">
        <w:rPr>
          <w:rFonts w:eastAsia="Times New Roman"/>
          <w:lang w:val="ru-RU" w:eastAsia="en-AU"/>
        </w:rPr>
        <w:t xml:space="preserve">согласованные </w:t>
      </w:r>
      <w:r w:rsidR="00571847" w:rsidRPr="00CA7453">
        <w:rPr>
          <w:rFonts w:eastAsia="Times New Roman"/>
          <w:lang w:val="ru-RU" w:eastAsia="en-AU"/>
        </w:rPr>
        <w:t>принцип</w:t>
      </w:r>
      <w:r w:rsidR="00AA60E9">
        <w:rPr>
          <w:rFonts w:eastAsia="Times New Roman"/>
          <w:lang w:val="ru-RU" w:eastAsia="en-AU"/>
        </w:rPr>
        <w:t>ы</w:t>
      </w:r>
      <w:r w:rsidR="00571847" w:rsidRPr="00CA7453">
        <w:rPr>
          <w:rFonts w:eastAsia="Times New Roman"/>
          <w:lang w:val="ru-RU" w:eastAsia="en-AU"/>
        </w:rPr>
        <w:t xml:space="preserve"> в определенной области</w:t>
      </w:r>
      <w:r w:rsidR="00AA60E9">
        <w:rPr>
          <w:rFonts w:eastAsia="Times New Roman"/>
          <w:lang w:val="ru-RU" w:eastAsia="en-AU"/>
        </w:rPr>
        <w:t>)</w:t>
      </w:r>
      <w:r w:rsidR="00571847" w:rsidRPr="00CA7453">
        <w:rPr>
          <w:rFonts w:eastAsia="Times New Roman"/>
          <w:lang w:val="ru-RU" w:eastAsia="en-AU"/>
        </w:rPr>
        <w:t xml:space="preserve"> или руководством по вопросам стратегического характера или передовой практике и стандартам.  Он может побуждать или поощрять государства-члены включать определенные нормы в национальное законодательство и другие административные и неправовые процедуры и принципы или просто </w:t>
      </w:r>
      <w:r w:rsidR="00CA7453" w:rsidRPr="00CA7453">
        <w:rPr>
          <w:rFonts w:eastAsia="Times New Roman"/>
          <w:lang w:val="ru-RU" w:eastAsia="en-AU"/>
        </w:rPr>
        <w:t xml:space="preserve">закладывать базу для </w:t>
      </w:r>
      <w:r w:rsidR="00571847" w:rsidRPr="00CA7453">
        <w:rPr>
          <w:rFonts w:eastAsia="Times New Roman"/>
          <w:lang w:val="ru-RU" w:eastAsia="en-AU"/>
        </w:rPr>
        <w:t xml:space="preserve">координации </w:t>
      </w:r>
      <w:r w:rsidR="00812B68">
        <w:rPr>
          <w:rFonts w:eastAsia="Times New Roman"/>
          <w:lang w:val="ru-RU" w:eastAsia="en-AU"/>
        </w:rPr>
        <w:t xml:space="preserve">усилий </w:t>
      </w:r>
      <w:r w:rsidR="00571847" w:rsidRPr="00CA7453">
        <w:rPr>
          <w:rFonts w:eastAsia="Times New Roman"/>
          <w:lang w:val="ru-RU" w:eastAsia="en-AU"/>
        </w:rPr>
        <w:t xml:space="preserve">стран, </w:t>
      </w:r>
      <w:r w:rsidR="005408AF">
        <w:rPr>
          <w:rFonts w:eastAsia="Times New Roman"/>
          <w:lang w:val="ru-RU" w:eastAsia="en-AU"/>
        </w:rPr>
        <w:t>решивших</w:t>
      </w:r>
      <w:r w:rsidR="00CA7453" w:rsidRPr="00CA7453">
        <w:rPr>
          <w:rFonts w:eastAsia="Times New Roman"/>
          <w:lang w:val="ru-RU" w:eastAsia="en-AU"/>
        </w:rPr>
        <w:t xml:space="preserve"> применять с</w:t>
      </w:r>
      <w:r w:rsidR="00571847" w:rsidRPr="00CA7453">
        <w:rPr>
          <w:rFonts w:eastAsia="Times New Roman"/>
          <w:lang w:val="ru-RU" w:eastAsia="en-AU"/>
        </w:rPr>
        <w:t>огласованн</w:t>
      </w:r>
      <w:r w:rsidR="00CA7453" w:rsidRPr="00CA7453">
        <w:rPr>
          <w:rFonts w:eastAsia="Times New Roman"/>
          <w:lang w:val="ru-RU" w:eastAsia="en-AU"/>
        </w:rPr>
        <w:t>ый</w:t>
      </w:r>
      <w:r w:rsidR="00571847" w:rsidRPr="00CA7453">
        <w:rPr>
          <w:rFonts w:eastAsia="Times New Roman"/>
          <w:lang w:val="ru-RU" w:eastAsia="en-AU"/>
        </w:rPr>
        <w:t xml:space="preserve"> подход</w:t>
      </w:r>
      <w:r w:rsidRPr="00CA7453">
        <w:rPr>
          <w:rFonts w:eastAsia="Times New Roman"/>
          <w:lang w:val="ru-RU" w:eastAsia="en-AU"/>
        </w:rPr>
        <w:t>.</w:t>
      </w:r>
    </w:p>
    <w:p w14:paraId="6099C6BA" w14:textId="77777777" w:rsidR="006128B7" w:rsidRPr="0077440B" w:rsidRDefault="006128B7" w:rsidP="002528AB">
      <w:pPr>
        <w:rPr>
          <w:rFonts w:eastAsia="Times New Roman"/>
          <w:lang w:val="ru-RU" w:eastAsia="en-AU"/>
        </w:rPr>
      </w:pPr>
    </w:p>
    <w:p w14:paraId="51AEE0BB" w14:textId="6A746A25" w:rsidR="006128B7" w:rsidRPr="00EA08BC" w:rsidRDefault="006128B7" w:rsidP="006128B7">
      <w:pPr>
        <w:rPr>
          <w:rFonts w:eastAsia="Times New Roman"/>
          <w:lang w:val="ru-RU" w:eastAsia="en-AU"/>
        </w:rPr>
      </w:pPr>
      <w:r w:rsidRPr="0077440B">
        <w:rPr>
          <w:rFonts w:eastAsia="Times New Roman"/>
          <w:lang w:val="ru-RU" w:eastAsia="en-AU"/>
        </w:rPr>
        <w:fldChar w:fldCharType="begin"/>
      </w:r>
      <w:r w:rsidRPr="0077440B">
        <w:rPr>
          <w:rFonts w:eastAsia="Times New Roman"/>
          <w:lang w:val="ru-RU" w:eastAsia="en-AU"/>
        </w:rPr>
        <w:instrText xml:space="preserve"> AUTONUM  </w:instrText>
      </w:r>
      <w:r w:rsidRPr="0077440B">
        <w:rPr>
          <w:rFonts w:eastAsia="Times New Roman"/>
          <w:lang w:val="ru-RU" w:eastAsia="en-AU"/>
        </w:rPr>
        <w:fldChar w:fldCharType="end"/>
      </w:r>
      <w:r w:rsidRPr="0077440B">
        <w:rPr>
          <w:rFonts w:eastAsia="Times New Roman"/>
          <w:lang w:val="ru-RU" w:eastAsia="en-AU"/>
        </w:rPr>
        <w:tab/>
      </w:r>
      <w:r w:rsidR="00DE0334" w:rsidRPr="0077440B">
        <w:rPr>
          <w:rFonts w:eastAsia="Times New Roman"/>
          <w:lang w:val="ru-RU" w:eastAsia="en-AU"/>
        </w:rPr>
        <w:t>В качестве примеров можно привести Декларацию Организации Объединенных Наций о правах коренных народов</w:t>
      </w:r>
      <w:r w:rsidRPr="0077440B">
        <w:rPr>
          <w:rFonts w:eastAsia="Times New Roman"/>
          <w:lang w:val="ru-RU" w:eastAsia="en-AU"/>
        </w:rPr>
        <w:t xml:space="preserve"> (</w:t>
      </w:r>
      <w:r w:rsidR="00DE0334" w:rsidRPr="0077440B">
        <w:rPr>
          <w:rFonts w:eastAsia="Times New Roman"/>
          <w:lang w:val="ru-RU" w:eastAsia="en-AU"/>
        </w:rPr>
        <w:t>ДПКН ООН</w:t>
      </w:r>
      <w:r w:rsidRPr="0077440B">
        <w:rPr>
          <w:rFonts w:eastAsia="Times New Roman"/>
          <w:lang w:val="ru-RU" w:eastAsia="en-AU"/>
        </w:rPr>
        <w:t xml:space="preserve">) (2007) </w:t>
      </w:r>
      <w:r w:rsidR="00DE0334" w:rsidRPr="0077440B">
        <w:rPr>
          <w:rFonts w:eastAsia="Times New Roman"/>
          <w:lang w:val="ru-RU" w:eastAsia="en-AU"/>
        </w:rPr>
        <w:t>или Совместную рекомендацию о положениях в отношении охраны общеизвестных знаков, принятую Ассамблеей Парижского союза по охране промышленной собственности и Генеральной Ассамблеей в</w:t>
      </w:r>
      <w:r w:rsidRPr="0077440B">
        <w:rPr>
          <w:rFonts w:eastAsia="Times New Roman"/>
          <w:lang w:val="ru-RU" w:eastAsia="en-AU"/>
        </w:rPr>
        <w:t xml:space="preserve"> 1999</w:t>
      </w:r>
      <w:r w:rsidR="00B71066">
        <w:rPr>
          <w:rFonts w:eastAsia="Times New Roman"/>
          <w:lang w:val="ru-RU" w:eastAsia="en-AU"/>
        </w:rPr>
        <w:t> </w:t>
      </w:r>
      <w:r w:rsidR="00DE0334" w:rsidRPr="0077440B">
        <w:rPr>
          <w:rFonts w:eastAsia="Times New Roman"/>
          <w:lang w:val="ru-RU" w:eastAsia="en-AU"/>
        </w:rPr>
        <w:t>году</w:t>
      </w:r>
      <w:r w:rsidRPr="00EA08BC">
        <w:rPr>
          <w:rFonts w:eastAsia="Times New Roman"/>
          <w:lang w:val="ru-RU" w:eastAsia="en-AU"/>
        </w:rPr>
        <w:t>.</w:t>
      </w:r>
    </w:p>
    <w:p w14:paraId="7F65258B" w14:textId="77777777" w:rsidR="002528AB" w:rsidRPr="00EA08BC" w:rsidRDefault="002528AB" w:rsidP="002528AB">
      <w:pPr>
        <w:rPr>
          <w:rFonts w:eastAsia="Times New Roman"/>
          <w:lang w:val="ru-RU" w:eastAsia="en-AU"/>
        </w:rPr>
      </w:pPr>
    </w:p>
    <w:p w14:paraId="755F3395" w14:textId="4DBC7D45" w:rsidR="00814FCC" w:rsidRDefault="002528AB" w:rsidP="002528AB">
      <w:pPr>
        <w:rPr>
          <w:rFonts w:eastAsia="Times New Roman"/>
          <w:lang w:eastAsia="en-AU"/>
        </w:rPr>
      </w:pPr>
      <w:r w:rsidRPr="00617098">
        <w:rPr>
          <w:rFonts w:eastAsia="Times New Roman"/>
          <w:lang w:eastAsia="en-AU"/>
        </w:rPr>
        <w:fldChar w:fldCharType="begin"/>
      </w:r>
      <w:r w:rsidRPr="00617098">
        <w:rPr>
          <w:rFonts w:eastAsia="Times New Roman"/>
          <w:lang w:eastAsia="en-AU"/>
        </w:rPr>
        <w:instrText xml:space="preserve"> AUTONUM  </w:instrText>
      </w:r>
      <w:r w:rsidRPr="00617098">
        <w:rPr>
          <w:rFonts w:eastAsia="Times New Roman"/>
          <w:lang w:eastAsia="en-AU"/>
        </w:rPr>
        <w:fldChar w:fldCharType="end"/>
      </w:r>
      <w:r w:rsidRPr="00617098">
        <w:rPr>
          <w:rFonts w:eastAsia="Times New Roman"/>
          <w:lang w:eastAsia="en-AU"/>
        </w:rPr>
        <w:tab/>
      </w:r>
      <w:r w:rsidR="00557663">
        <w:rPr>
          <w:rFonts w:eastAsia="Times New Roman"/>
          <w:lang w:val="ru-RU" w:eastAsia="en-AU"/>
        </w:rPr>
        <w:t>Международный документ, не имеющий обязательной силы, может служить делу укрепления консенсуса и закладывает основу для дальнейших переговоров в отношении обязательных норм международного права.</w:t>
      </w:r>
    </w:p>
    <w:p w14:paraId="0DF157B2" w14:textId="77777777" w:rsidR="00814FCC" w:rsidRDefault="00814FCC" w:rsidP="002528AB">
      <w:pPr>
        <w:rPr>
          <w:rFonts w:eastAsia="Times New Roman"/>
          <w:lang w:eastAsia="en-AU"/>
        </w:rPr>
      </w:pPr>
    </w:p>
    <w:p w14:paraId="665E391C" w14:textId="3E17FFE0" w:rsidR="002528AB" w:rsidRDefault="00814FCC" w:rsidP="002528AB">
      <w:pPr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fldChar w:fldCharType="begin"/>
      </w:r>
      <w:r>
        <w:rPr>
          <w:rFonts w:eastAsia="Times New Roman"/>
          <w:lang w:eastAsia="en-AU"/>
        </w:rPr>
        <w:instrText xml:space="preserve"> AUTONUM  </w:instrText>
      </w:r>
      <w:r>
        <w:rPr>
          <w:rFonts w:eastAsia="Times New Roman"/>
          <w:lang w:eastAsia="en-AU"/>
        </w:rPr>
        <w:fldChar w:fldCharType="end"/>
      </w:r>
      <w:r>
        <w:rPr>
          <w:rFonts w:eastAsia="Times New Roman"/>
          <w:lang w:eastAsia="en-AU"/>
        </w:rPr>
        <w:tab/>
      </w:r>
      <w:r w:rsidR="00D70965">
        <w:rPr>
          <w:rFonts w:eastAsia="Times New Roman"/>
          <w:lang w:val="ru-RU" w:eastAsia="en-AU"/>
        </w:rPr>
        <w:t xml:space="preserve">В ряде случаев </w:t>
      </w:r>
      <w:r w:rsidR="00F30FE3">
        <w:rPr>
          <w:rFonts w:eastAsia="Times New Roman"/>
          <w:lang w:val="ru-RU" w:eastAsia="en-AU"/>
        </w:rPr>
        <w:t>декларации и другие формы документов рекомендательного характера могут со временем стать обязательными нормами международного обычного права</w:t>
      </w:r>
      <w:r>
        <w:rPr>
          <w:rFonts w:eastAsia="Times New Roman"/>
          <w:lang w:eastAsia="en-AU"/>
        </w:rPr>
        <w:t xml:space="preserve">.  </w:t>
      </w:r>
      <w:r w:rsidR="000F13A2">
        <w:rPr>
          <w:rFonts w:eastAsia="Times New Roman"/>
          <w:lang w:val="ru-RU" w:eastAsia="en-AU"/>
        </w:rPr>
        <w:t>Обычное международное право проистекает из общепринятой практики, признанной в качестве правовой нормы</w:t>
      </w:r>
      <w:r>
        <w:rPr>
          <w:rFonts w:eastAsia="Times New Roman"/>
          <w:lang w:eastAsia="en-AU"/>
        </w:rPr>
        <w:t>.</w:t>
      </w:r>
      <w:r w:rsidR="008770FF">
        <w:rPr>
          <w:rFonts w:eastAsia="Times New Roman"/>
          <w:lang w:eastAsia="en-AU"/>
        </w:rPr>
        <w:t xml:space="preserve"> </w:t>
      </w:r>
      <w:r>
        <w:rPr>
          <w:rFonts w:eastAsia="Times New Roman"/>
          <w:lang w:eastAsia="en-AU"/>
        </w:rPr>
        <w:t xml:space="preserve"> </w:t>
      </w:r>
      <w:r w:rsidR="000F13A2">
        <w:rPr>
          <w:rFonts w:eastAsia="Times New Roman"/>
          <w:lang w:val="ru-RU" w:eastAsia="en-AU"/>
        </w:rPr>
        <w:t xml:space="preserve">Например, существует мнение, что отдельные аспекты Всеобщей декларации прав человека </w:t>
      </w:r>
      <w:r>
        <w:rPr>
          <w:rFonts w:eastAsia="Times New Roman"/>
          <w:lang w:eastAsia="en-AU"/>
        </w:rPr>
        <w:t xml:space="preserve">(1948), </w:t>
      </w:r>
      <w:r w:rsidR="000F13A2">
        <w:rPr>
          <w:rFonts w:eastAsia="Times New Roman"/>
          <w:lang w:val="ru-RU" w:eastAsia="en-AU"/>
        </w:rPr>
        <w:t xml:space="preserve">такие как право на неприменение пыток и право </w:t>
      </w:r>
      <w:r w:rsidR="009476AE">
        <w:rPr>
          <w:rFonts w:eastAsia="Times New Roman"/>
          <w:lang w:val="ru-RU" w:eastAsia="en-AU"/>
        </w:rPr>
        <w:t xml:space="preserve">человека </w:t>
      </w:r>
      <w:r w:rsidR="00A06D99">
        <w:rPr>
          <w:rFonts w:eastAsia="Times New Roman"/>
          <w:lang w:val="ru-RU" w:eastAsia="en-AU"/>
        </w:rPr>
        <w:t>не</w:t>
      </w:r>
      <w:r w:rsidR="009476AE">
        <w:rPr>
          <w:rFonts w:eastAsia="Times New Roman"/>
          <w:lang w:val="ru-RU" w:eastAsia="en-AU"/>
        </w:rPr>
        <w:t xml:space="preserve"> быть подверженным </w:t>
      </w:r>
      <w:r w:rsidR="00A06D99">
        <w:rPr>
          <w:rFonts w:eastAsia="Times New Roman"/>
          <w:lang w:val="ru-RU" w:eastAsia="en-AU"/>
        </w:rPr>
        <w:t>произвольному лишению свободы, являются обычным международным правом</w:t>
      </w:r>
      <w:r>
        <w:rPr>
          <w:rFonts w:eastAsia="Times New Roman"/>
          <w:lang w:eastAsia="en-AU"/>
        </w:rPr>
        <w:t xml:space="preserve">.  </w:t>
      </w:r>
      <w:r w:rsidR="00DE6481">
        <w:rPr>
          <w:rFonts w:eastAsia="Times New Roman"/>
          <w:lang w:val="ru-RU" w:eastAsia="en-AU"/>
        </w:rPr>
        <w:t>Некоторые важнейшие положения ДПКН ООН также рассматриваются как элемент стремительно эволюционирующей области обычного международного права</w:t>
      </w:r>
      <w:r w:rsidR="00384195">
        <w:rPr>
          <w:rFonts w:eastAsia="Times New Roman"/>
          <w:lang w:eastAsia="en-AU"/>
        </w:rPr>
        <w:t>.</w:t>
      </w:r>
    </w:p>
    <w:p w14:paraId="61E92162" w14:textId="23AAE76B" w:rsidR="006C61F8" w:rsidRPr="00617098" w:rsidRDefault="006C61F8" w:rsidP="002528AB">
      <w:pPr>
        <w:rPr>
          <w:rFonts w:eastAsia="Times New Roman"/>
          <w:lang w:eastAsia="en-AU"/>
        </w:rPr>
      </w:pPr>
    </w:p>
    <w:p w14:paraId="70A8CFA7" w14:textId="604DEB8D" w:rsidR="002528AB" w:rsidRPr="00617098" w:rsidRDefault="00DE6481" w:rsidP="002528AB">
      <w:pPr>
        <w:keepNext/>
        <w:rPr>
          <w:rFonts w:eastAsia="Times New Roman"/>
          <w:b/>
          <w:lang w:eastAsia="en-AU"/>
        </w:rPr>
      </w:pPr>
      <w:r>
        <w:rPr>
          <w:rFonts w:eastAsia="Times New Roman"/>
          <w:b/>
          <w:lang w:val="ru-RU" w:eastAsia="en-AU"/>
        </w:rPr>
        <w:t>Типовые законы или руководящие принципы</w:t>
      </w:r>
    </w:p>
    <w:p w14:paraId="173337ED" w14:textId="77777777" w:rsidR="002528AB" w:rsidRPr="00617098" w:rsidRDefault="002528AB" w:rsidP="002528AB">
      <w:pPr>
        <w:keepNext/>
        <w:rPr>
          <w:rFonts w:eastAsia="Times New Roman"/>
          <w:lang w:eastAsia="en-AU"/>
        </w:rPr>
      </w:pPr>
    </w:p>
    <w:p w14:paraId="22F53520" w14:textId="20ED8081" w:rsidR="002528AB" w:rsidRPr="00EA08BC" w:rsidRDefault="002528AB" w:rsidP="002528AB">
      <w:pPr>
        <w:keepNext/>
        <w:rPr>
          <w:rFonts w:eastAsia="Times New Roman"/>
          <w:lang w:val="ru-RU" w:eastAsia="en-AU"/>
        </w:rPr>
      </w:pPr>
      <w:r w:rsidRPr="00617098">
        <w:rPr>
          <w:rFonts w:eastAsia="Times New Roman"/>
          <w:lang w:eastAsia="en-AU"/>
        </w:rPr>
        <w:fldChar w:fldCharType="begin"/>
      </w:r>
      <w:r w:rsidRPr="00617098">
        <w:rPr>
          <w:rFonts w:eastAsia="Times New Roman"/>
          <w:lang w:eastAsia="en-AU"/>
        </w:rPr>
        <w:instrText xml:space="preserve"> AUTONUM  </w:instrText>
      </w:r>
      <w:r w:rsidRPr="00617098">
        <w:rPr>
          <w:rFonts w:eastAsia="Times New Roman"/>
          <w:lang w:eastAsia="en-AU"/>
        </w:rPr>
        <w:fldChar w:fldCharType="end"/>
      </w:r>
      <w:r w:rsidRPr="00617098">
        <w:rPr>
          <w:rFonts w:eastAsia="Times New Roman"/>
          <w:lang w:eastAsia="en-AU"/>
        </w:rPr>
        <w:tab/>
      </w:r>
      <w:r w:rsidR="00B33BE2">
        <w:rPr>
          <w:rFonts w:eastAsia="Times New Roman"/>
          <w:lang w:val="ru-RU" w:eastAsia="en-AU"/>
        </w:rPr>
        <w:t xml:space="preserve">Типовые законы или руководящие принципы – это унифицированный комплекс правовых положений, которые могут служить </w:t>
      </w:r>
      <w:r w:rsidR="00C774B5">
        <w:rPr>
          <w:rFonts w:eastAsia="Times New Roman"/>
          <w:lang w:val="ru-RU" w:eastAsia="en-AU"/>
        </w:rPr>
        <w:t>ориентиром для национального законодательства</w:t>
      </w:r>
      <w:r>
        <w:rPr>
          <w:rFonts w:eastAsia="Times New Roman"/>
          <w:lang w:eastAsia="en-AU"/>
        </w:rPr>
        <w:t xml:space="preserve">.  </w:t>
      </w:r>
      <w:r w:rsidR="001837F9">
        <w:rPr>
          <w:rFonts w:eastAsia="Times New Roman"/>
          <w:lang w:val="ru-RU" w:eastAsia="en-AU"/>
        </w:rPr>
        <w:t>Они призваны направлять государства в процессе разработки собственных законов и нормативных актов</w:t>
      </w:r>
      <w:r>
        <w:rPr>
          <w:rFonts w:eastAsia="Times New Roman"/>
          <w:lang w:eastAsia="en-AU"/>
        </w:rPr>
        <w:t xml:space="preserve">.  </w:t>
      </w:r>
      <w:r w:rsidR="002E7411">
        <w:rPr>
          <w:rFonts w:eastAsia="Times New Roman"/>
          <w:lang w:val="ru-RU" w:eastAsia="en-AU"/>
        </w:rPr>
        <w:t>Такие документы могут быть полезны с точки зрения обеспечения одинакового уровня охраны в разных странах и поощрения гармонизации законов в области ИС на международном уровне.  Они не имеют обязательной силы, и каждая страна может по своему усмотрению принимать или адаптировать их положения приемлемым для себя образом</w:t>
      </w:r>
      <w:r w:rsidRPr="00EA08BC">
        <w:rPr>
          <w:rFonts w:eastAsia="Times New Roman"/>
          <w:lang w:val="ru-RU" w:eastAsia="en-AU"/>
        </w:rPr>
        <w:t>.</w:t>
      </w:r>
    </w:p>
    <w:p w14:paraId="3403BEAE" w14:textId="77777777" w:rsidR="002528AB" w:rsidRPr="00EA08BC" w:rsidRDefault="002528AB" w:rsidP="002528AB">
      <w:pPr>
        <w:rPr>
          <w:rFonts w:eastAsia="Times New Roman"/>
          <w:lang w:val="ru-RU" w:eastAsia="en-AU"/>
        </w:rPr>
      </w:pPr>
    </w:p>
    <w:p w14:paraId="0EB6D994" w14:textId="0EBB5579" w:rsidR="002528AB" w:rsidRPr="00B93930" w:rsidRDefault="002528AB" w:rsidP="002528AB">
      <w:pPr>
        <w:rPr>
          <w:rFonts w:eastAsia="Times New Roman"/>
          <w:lang w:val="ru-RU" w:eastAsia="en-AU"/>
        </w:rPr>
      </w:pPr>
      <w:r>
        <w:rPr>
          <w:rFonts w:eastAsia="Times New Roman"/>
          <w:lang w:eastAsia="en-AU"/>
        </w:rPr>
        <w:fldChar w:fldCharType="begin"/>
      </w:r>
      <w:r w:rsidRPr="00EA08BC">
        <w:rPr>
          <w:rFonts w:eastAsia="Times New Roman"/>
          <w:lang w:val="ru-RU" w:eastAsia="en-AU"/>
        </w:rPr>
        <w:instrText xml:space="preserve"> </w:instrText>
      </w:r>
      <w:r>
        <w:rPr>
          <w:rFonts w:eastAsia="Times New Roman"/>
          <w:lang w:eastAsia="en-AU"/>
        </w:rPr>
        <w:instrText>AUTONUM</w:instrText>
      </w:r>
      <w:r w:rsidRPr="00EA08BC">
        <w:rPr>
          <w:rFonts w:eastAsia="Times New Roman"/>
          <w:lang w:val="ru-RU" w:eastAsia="en-AU"/>
        </w:rPr>
        <w:instrText xml:space="preserve">  </w:instrText>
      </w:r>
      <w:r>
        <w:rPr>
          <w:rFonts w:eastAsia="Times New Roman"/>
          <w:lang w:eastAsia="en-AU"/>
        </w:rPr>
        <w:fldChar w:fldCharType="end"/>
      </w:r>
      <w:r w:rsidRPr="00EA08BC">
        <w:rPr>
          <w:rFonts w:eastAsia="Times New Roman"/>
          <w:lang w:val="ru-RU" w:eastAsia="en-AU"/>
        </w:rPr>
        <w:tab/>
      </w:r>
      <w:r w:rsidR="00026EED" w:rsidRPr="00B93930">
        <w:rPr>
          <w:rFonts w:eastAsia="Times New Roman"/>
          <w:lang w:val="ru-RU" w:eastAsia="en-AU"/>
        </w:rPr>
        <w:t xml:space="preserve">В прошлом эти инструменты использовались </w:t>
      </w:r>
      <w:r w:rsidR="00DF502F" w:rsidRPr="00B93930">
        <w:rPr>
          <w:rFonts w:eastAsia="Times New Roman"/>
          <w:lang w:val="ru-RU" w:eastAsia="en-AU"/>
        </w:rPr>
        <w:t xml:space="preserve">в качестве демонстрации </w:t>
      </w:r>
      <w:r w:rsidR="00026EED" w:rsidRPr="00B93930">
        <w:rPr>
          <w:rFonts w:eastAsia="Times New Roman"/>
          <w:lang w:val="ru-RU" w:eastAsia="en-AU"/>
        </w:rPr>
        <w:t>един</w:t>
      </w:r>
      <w:r w:rsidR="00B93930" w:rsidRPr="00B93930">
        <w:rPr>
          <w:rFonts w:eastAsia="Times New Roman"/>
          <w:lang w:val="ru-RU" w:eastAsia="en-AU"/>
        </w:rPr>
        <w:t xml:space="preserve">ой </w:t>
      </w:r>
      <w:r w:rsidR="00026EED" w:rsidRPr="00B93930">
        <w:rPr>
          <w:rFonts w:eastAsia="Times New Roman"/>
          <w:lang w:val="ru-RU" w:eastAsia="en-AU"/>
        </w:rPr>
        <w:t>международно</w:t>
      </w:r>
      <w:r w:rsidR="00B93930" w:rsidRPr="00B93930">
        <w:rPr>
          <w:rFonts w:eastAsia="Times New Roman"/>
          <w:lang w:val="ru-RU" w:eastAsia="en-AU"/>
        </w:rPr>
        <w:t>й позиции</w:t>
      </w:r>
      <w:r w:rsidR="00026EED" w:rsidRPr="00B93930">
        <w:rPr>
          <w:rFonts w:eastAsia="Times New Roman"/>
          <w:lang w:val="ru-RU" w:eastAsia="en-AU"/>
        </w:rPr>
        <w:t xml:space="preserve"> и </w:t>
      </w:r>
      <w:r w:rsidR="00612DE5">
        <w:rPr>
          <w:rFonts w:eastAsia="Times New Roman"/>
          <w:lang w:val="ru-RU" w:eastAsia="en-AU"/>
        </w:rPr>
        <w:t xml:space="preserve">для поддержки </w:t>
      </w:r>
      <w:r w:rsidR="00026EED" w:rsidRPr="00B93930">
        <w:rPr>
          <w:rFonts w:eastAsia="Times New Roman"/>
          <w:lang w:val="ru-RU" w:eastAsia="en-AU"/>
        </w:rPr>
        <w:t>координации ра</w:t>
      </w:r>
      <w:r w:rsidR="00612DE5">
        <w:rPr>
          <w:rFonts w:eastAsia="Times New Roman"/>
          <w:lang w:val="ru-RU" w:eastAsia="en-AU"/>
        </w:rPr>
        <w:t xml:space="preserve">боты над </w:t>
      </w:r>
      <w:r w:rsidR="00026EED" w:rsidRPr="00B93930">
        <w:rPr>
          <w:rFonts w:eastAsia="Times New Roman"/>
          <w:lang w:val="ru-RU" w:eastAsia="en-AU"/>
        </w:rPr>
        <w:t>национальн</w:t>
      </w:r>
      <w:r w:rsidR="00612DE5">
        <w:rPr>
          <w:rFonts w:eastAsia="Times New Roman"/>
          <w:lang w:val="ru-RU" w:eastAsia="en-AU"/>
        </w:rPr>
        <w:t>ым</w:t>
      </w:r>
      <w:r w:rsidR="00026EED" w:rsidRPr="00B93930">
        <w:rPr>
          <w:rFonts w:eastAsia="Times New Roman"/>
          <w:lang w:val="ru-RU" w:eastAsia="en-AU"/>
        </w:rPr>
        <w:t xml:space="preserve"> законодательств</w:t>
      </w:r>
      <w:r w:rsidR="00612DE5">
        <w:rPr>
          <w:rFonts w:eastAsia="Times New Roman"/>
          <w:lang w:val="ru-RU" w:eastAsia="en-AU"/>
        </w:rPr>
        <w:t>ом</w:t>
      </w:r>
      <w:r w:rsidR="00026EED" w:rsidRPr="00B93930">
        <w:rPr>
          <w:rFonts w:eastAsia="Times New Roman"/>
          <w:lang w:val="ru-RU" w:eastAsia="en-AU"/>
        </w:rPr>
        <w:t xml:space="preserve"> и политик</w:t>
      </w:r>
      <w:r w:rsidR="00612DE5">
        <w:rPr>
          <w:rFonts w:eastAsia="Times New Roman"/>
          <w:lang w:val="ru-RU" w:eastAsia="en-AU"/>
        </w:rPr>
        <w:t xml:space="preserve">ой и устраняли необходимость принятия специального </w:t>
      </w:r>
      <w:r w:rsidR="00026EED" w:rsidRPr="00B93930">
        <w:rPr>
          <w:rFonts w:eastAsia="Times New Roman"/>
          <w:lang w:val="ru-RU" w:eastAsia="en-AU"/>
        </w:rPr>
        <w:t>международного документа</w:t>
      </w:r>
      <w:r w:rsidR="00DF502F" w:rsidRPr="00B93930">
        <w:rPr>
          <w:rFonts w:eastAsia="Times New Roman"/>
          <w:lang w:val="ru-RU" w:eastAsia="en-AU"/>
        </w:rPr>
        <w:t xml:space="preserve">.  </w:t>
      </w:r>
      <w:r w:rsidR="00B93930" w:rsidRPr="00B93930">
        <w:rPr>
          <w:rFonts w:eastAsia="Times New Roman"/>
          <w:lang w:val="ru-RU" w:eastAsia="en-AU"/>
        </w:rPr>
        <w:t xml:space="preserve">Такие </w:t>
      </w:r>
      <w:r w:rsidR="000D112F">
        <w:rPr>
          <w:rFonts w:eastAsia="Times New Roman"/>
          <w:lang w:val="ru-RU" w:eastAsia="en-AU"/>
        </w:rPr>
        <w:t xml:space="preserve">инструменты </w:t>
      </w:r>
      <w:r w:rsidR="00B93930" w:rsidRPr="00B93930">
        <w:rPr>
          <w:rFonts w:eastAsia="Times New Roman"/>
          <w:lang w:val="ru-RU" w:eastAsia="en-AU"/>
        </w:rPr>
        <w:t>могут служить основой для сотрудничества, сближения позиций и согласования национальных законодательных инициатив, а также закладывать фундамент для более формальных международных документов.</w:t>
      </w:r>
    </w:p>
    <w:p w14:paraId="17C5B75E" w14:textId="77777777" w:rsidR="002528AB" w:rsidRPr="00DC771E" w:rsidRDefault="002528AB" w:rsidP="002528AB">
      <w:pPr>
        <w:rPr>
          <w:rFonts w:eastAsia="Times New Roman"/>
          <w:lang w:val="ru-RU" w:eastAsia="en-AU"/>
        </w:rPr>
      </w:pPr>
    </w:p>
    <w:p w14:paraId="33AA10E0" w14:textId="1989F8EC" w:rsidR="003233F1" w:rsidRPr="00F76401" w:rsidRDefault="002528AB" w:rsidP="002528AB">
      <w:pPr>
        <w:rPr>
          <w:rFonts w:eastAsia="Times New Roman"/>
          <w:lang w:val="ru-RU" w:eastAsia="en-AU"/>
        </w:rPr>
      </w:pPr>
      <w:r w:rsidRPr="00DC771E">
        <w:rPr>
          <w:rFonts w:eastAsia="Times New Roman"/>
          <w:lang w:val="ru-RU" w:eastAsia="en-AU"/>
        </w:rPr>
        <w:fldChar w:fldCharType="begin"/>
      </w:r>
      <w:r w:rsidRPr="00DC771E">
        <w:rPr>
          <w:rFonts w:eastAsia="Times New Roman"/>
          <w:lang w:val="ru-RU" w:eastAsia="en-AU"/>
        </w:rPr>
        <w:instrText xml:space="preserve"> AUTONUM  </w:instrText>
      </w:r>
      <w:r w:rsidRPr="00DC771E">
        <w:rPr>
          <w:rFonts w:eastAsia="Times New Roman"/>
          <w:lang w:val="ru-RU" w:eastAsia="en-AU"/>
        </w:rPr>
        <w:fldChar w:fldCharType="end"/>
      </w:r>
      <w:r w:rsidRPr="00DC771E">
        <w:rPr>
          <w:rFonts w:eastAsia="Times New Roman"/>
          <w:lang w:val="ru-RU" w:eastAsia="en-AU"/>
        </w:rPr>
        <w:tab/>
      </w:r>
      <w:r w:rsidR="00DC771E" w:rsidRPr="00DC771E">
        <w:rPr>
          <w:rFonts w:eastAsia="Times New Roman"/>
          <w:lang w:val="ru-RU" w:eastAsia="en-AU"/>
        </w:rPr>
        <w:t>Фактически не всегда просто провести различие между типовыми законами и руководящими принципами и рассмотренными выше документами реком</w:t>
      </w:r>
      <w:r w:rsidR="00DC771E" w:rsidRPr="00F76401">
        <w:rPr>
          <w:rFonts w:eastAsia="Times New Roman"/>
          <w:lang w:val="ru-RU" w:eastAsia="en-AU"/>
        </w:rPr>
        <w:t>ендательного характера.</w:t>
      </w:r>
    </w:p>
    <w:p w14:paraId="47FEB571" w14:textId="5D1308F5" w:rsidR="003233F1" w:rsidRPr="00F76401" w:rsidRDefault="003233F1" w:rsidP="002528AB">
      <w:pPr>
        <w:rPr>
          <w:rFonts w:eastAsia="Times New Roman"/>
          <w:lang w:val="ru-RU" w:eastAsia="en-AU"/>
        </w:rPr>
      </w:pPr>
    </w:p>
    <w:p w14:paraId="3E4B87D4" w14:textId="13395E07" w:rsidR="003233F1" w:rsidRPr="00F76401" w:rsidRDefault="003233F1" w:rsidP="002528AB">
      <w:pPr>
        <w:rPr>
          <w:rFonts w:eastAsia="Times New Roman"/>
          <w:lang w:val="ru-RU" w:eastAsia="en-AU"/>
        </w:rPr>
      </w:pPr>
      <w:r w:rsidRPr="00F76401">
        <w:rPr>
          <w:rFonts w:eastAsia="Times New Roman"/>
          <w:lang w:val="ru-RU" w:eastAsia="en-AU"/>
        </w:rPr>
        <w:fldChar w:fldCharType="begin"/>
      </w:r>
      <w:r w:rsidRPr="00F76401">
        <w:rPr>
          <w:rFonts w:eastAsia="Times New Roman"/>
          <w:lang w:val="ru-RU" w:eastAsia="en-AU"/>
        </w:rPr>
        <w:instrText xml:space="preserve"> AUTONUM  </w:instrText>
      </w:r>
      <w:r w:rsidRPr="00F76401">
        <w:rPr>
          <w:rFonts w:eastAsia="Times New Roman"/>
          <w:lang w:val="ru-RU" w:eastAsia="en-AU"/>
        </w:rPr>
        <w:fldChar w:fldCharType="end"/>
      </w:r>
      <w:r w:rsidRPr="00F76401">
        <w:rPr>
          <w:rFonts w:eastAsia="Times New Roman"/>
          <w:lang w:val="ru-RU" w:eastAsia="en-AU"/>
        </w:rPr>
        <w:tab/>
      </w:r>
      <w:r w:rsidR="003E796D" w:rsidRPr="00F76401">
        <w:rPr>
          <w:rFonts w:eastAsia="Times New Roman"/>
          <w:lang w:val="ru-RU" w:eastAsia="en-AU"/>
        </w:rPr>
        <w:t>Примерами документов этой категории могут служить Типовые положения ВОИС–ЮНЕСКО для национальных законов об охране выражений фольклора от незаконного использования и других наносящих ущерб действий</w:t>
      </w:r>
      <w:r w:rsidR="009B69C7" w:rsidRPr="00F76401">
        <w:rPr>
          <w:rFonts w:eastAsia="Times New Roman"/>
          <w:lang w:val="ru-RU" w:eastAsia="en-AU"/>
        </w:rPr>
        <w:t xml:space="preserve"> (198</w:t>
      </w:r>
      <w:r w:rsidR="00BE0421" w:rsidRPr="00F76401">
        <w:rPr>
          <w:rFonts w:eastAsia="Times New Roman"/>
          <w:lang w:val="ru-RU" w:eastAsia="en-AU"/>
        </w:rPr>
        <w:t>2)</w:t>
      </w:r>
      <w:r w:rsidRPr="00F76401">
        <w:rPr>
          <w:rFonts w:eastAsia="Times New Roman"/>
          <w:lang w:val="ru-RU" w:eastAsia="en-AU"/>
        </w:rPr>
        <w:t xml:space="preserve"> </w:t>
      </w:r>
      <w:r w:rsidR="003E796D" w:rsidRPr="00F76401">
        <w:rPr>
          <w:rFonts w:eastAsia="Times New Roman"/>
          <w:lang w:val="ru-RU" w:eastAsia="en-AU"/>
        </w:rPr>
        <w:t xml:space="preserve">и </w:t>
      </w:r>
      <w:r w:rsidR="00F76401" w:rsidRPr="00F76401">
        <w:rPr>
          <w:rFonts w:eastAsia="Times New Roman"/>
          <w:lang w:val="ru-RU" w:eastAsia="en-AU"/>
        </w:rPr>
        <w:t xml:space="preserve">Тихоокеанский типовой закон об охране традиционных знаний и выражений культуры </w:t>
      </w:r>
      <w:r w:rsidR="009B69C7" w:rsidRPr="00F76401">
        <w:rPr>
          <w:rFonts w:eastAsia="Times New Roman"/>
          <w:lang w:val="ru-RU" w:eastAsia="en-AU"/>
        </w:rPr>
        <w:t>2002</w:t>
      </w:r>
      <w:r w:rsidR="00AC10FF">
        <w:rPr>
          <w:rFonts w:eastAsia="Times New Roman"/>
          <w:lang w:val="ru-RU" w:eastAsia="en-AU"/>
        </w:rPr>
        <w:t> </w:t>
      </w:r>
      <w:r w:rsidR="00F76401" w:rsidRPr="00F76401">
        <w:rPr>
          <w:rFonts w:eastAsia="Times New Roman"/>
          <w:lang w:val="ru-RU" w:eastAsia="en-AU"/>
        </w:rPr>
        <w:t>года</w:t>
      </w:r>
      <w:r w:rsidR="009B69C7" w:rsidRPr="00F76401">
        <w:rPr>
          <w:rFonts w:eastAsia="Times New Roman"/>
          <w:lang w:val="ru-RU" w:eastAsia="en-AU"/>
        </w:rPr>
        <w:t>.</w:t>
      </w:r>
    </w:p>
    <w:p w14:paraId="1BFE9DEA" w14:textId="77777777" w:rsidR="002528AB" w:rsidRPr="00EA08BC" w:rsidRDefault="002528AB" w:rsidP="002528AB">
      <w:pPr>
        <w:rPr>
          <w:rFonts w:eastAsia="Times New Roman"/>
          <w:lang w:val="ru-RU" w:eastAsia="en-AU"/>
        </w:rPr>
      </w:pPr>
    </w:p>
    <w:p w14:paraId="11FCEDDB" w14:textId="77777777" w:rsidR="002528AB" w:rsidRPr="00EA08BC" w:rsidRDefault="002528AB" w:rsidP="002528AB">
      <w:pPr>
        <w:rPr>
          <w:rFonts w:eastAsia="Times New Roman"/>
          <w:lang w:val="ru-RU" w:eastAsia="en-AU"/>
        </w:rPr>
      </w:pPr>
    </w:p>
    <w:p w14:paraId="2551830B" w14:textId="77777777" w:rsidR="00885A04" w:rsidRDefault="00885A04">
      <w:pPr>
        <w:rPr>
          <w:rFonts w:eastAsia="Times New Roman"/>
          <w:lang w:val="ru-RU" w:eastAsia="en-AU"/>
        </w:rPr>
      </w:pPr>
      <w:r>
        <w:rPr>
          <w:rFonts w:eastAsia="Times New Roman"/>
          <w:lang w:val="ru-RU" w:eastAsia="en-AU"/>
        </w:rPr>
        <w:br w:type="page"/>
      </w:r>
    </w:p>
    <w:p w14:paraId="2F3DA7DA" w14:textId="44B66BC7" w:rsidR="002528AB" w:rsidRPr="00EA08BC" w:rsidRDefault="008B7FEB" w:rsidP="002528AB">
      <w:pPr>
        <w:rPr>
          <w:rFonts w:eastAsia="Times New Roman"/>
          <w:lang w:val="ru-RU" w:eastAsia="en-AU"/>
        </w:rPr>
      </w:pPr>
      <w:r w:rsidRPr="00852B58">
        <w:rPr>
          <w:rFonts w:eastAsia="Times New Roman"/>
          <w:lang w:val="ru-RU" w:eastAsia="en-AU"/>
        </w:rPr>
        <w:lastRenderedPageBreak/>
        <w:t xml:space="preserve">ОБЗОР </w:t>
      </w:r>
      <w:r w:rsidR="00852B58" w:rsidRPr="00852B58">
        <w:rPr>
          <w:rFonts w:eastAsia="Times New Roman"/>
          <w:lang w:val="ru-RU" w:eastAsia="en-AU"/>
        </w:rPr>
        <w:t>ПОДХОДОВ, ПРИЕМЛЕМЫХ ДЛЯ ВЫРАБОТКИ МЕЖДУНАРОДНО-ПРАВОВОГО ДОКУМЕНТА (ДОКУМЕНТОВ) ПО ТРАДИЦИОННЫМ ЗНАНИЯМ И ТРАДИЦИОННЫМ ВЫРАЖЕНИЯМ КУЛЬТУРЫ</w:t>
      </w:r>
    </w:p>
    <w:p w14:paraId="6B5D1FFF" w14:textId="77777777" w:rsidR="002528AB" w:rsidRPr="00885A04" w:rsidRDefault="002528AB" w:rsidP="002528AB">
      <w:pPr>
        <w:rPr>
          <w:rFonts w:eastAsia="Times New Roman"/>
          <w:lang w:val="ru-RU" w:eastAsia="en-AU"/>
        </w:rPr>
      </w:pPr>
    </w:p>
    <w:p w14:paraId="6EA1769D" w14:textId="03F5F16C" w:rsidR="002528AB" w:rsidRPr="00885A04" w:rsidRDefault="008B7FEB" w:rsidP="002528AB">
      <w:pPr>
        <w:pStyle w:val="onume0"/>
        <w:rPr>
          <w:bCs/>
          <w:lang w:val="ru-RU"/>
        </w:rPr>
      </w:pPr>
      <w:r w:rsidRPr="00885A04">
        <w:rPr>
          <w:bCs/>
          <w:lang w:val="ru-RU"/>
        </w:rPr>
        <w:t>Подход</w:t>
      </w:r>
      <w:r w:rsidR="00F764BC">
        <w:rPr>
          <w:bCs/>
          <w:lang w:val="ru-RU"/>
        </w:rPr>
        <w:t>ы</w:t>
      </w:r>
      <w:r w:rsidRPr="00885A04">
        <w:rPr>
          <w:bCs/>
          <w:lang w:val="ru-RU"/>
        </w:rPr>
        <w:t xml:space="preserve"> на основе позитивной и защитной охраны</w:t>
      </w:r>
    </w:p>
    <w:p w14:paraId="43506457" w14:textId="77777777" w:rsidR="002528AB" w:rsidRPr="00885A04" w:rsidRDefault="002528AB" w:rsidP="002528AB">
      <w:pPr>
        <w:pStyle w:val="onume0"/>
        <w:rPr>
          <w:b w:val="0"/>
          <w:lang w:val="ru-RU"/>
        </w:rPr>
      </w:pPr>
    </w:p>
    <w:p w14:paraId="7E262875" w14:textId="58257D87" w:rsidR="002528AB" w:rsidRPr="00815E9E" w:rsidRDefault="002528AB" w:rsidP="002528AB">
      <w:pPr>
        <w:pStyle w:val="onume0"/>
        <w:rPr>
          <w:b w:val="0"/>
          <w:lang w:val="ru-RU"/>
        </w:rPr>
      </w:pPr>
      <w:r w:rsidRPr="00885A04">
        <w:rPr>
          <w:b w:val="0"/>
          <w:lang w:val="ru-RU"/>
        </w:rPr>
        <w:fldChar w:fldCharType="begin"/>
      </w:r>
      <w:r w:rsidRPr="00885A04">
        <w:rPr>
          <w:b w:val="0"/>
          <w:lang w:val="ru-RU"/>
        </w:rPr>
        <w:instrText xml:space="preserve"> AUTONUM  </w:instrText>
      </w:r>
      <w:r w:rsidRPr="00885A04">
        <w:rPr>
          <w:b w:val="0"/>
          <w:lang w:val="ru-RU"/>
        </w:rPr>
        <w:fldChar w:fldCharType="end"/>
      </w:r>
      <w:r w:rsidRPr="00885A04">
        <w:rPr>
          <w:b w:val="0"/>
          <w:lang w:val="ru-RU"/>
        </w:rPr>
        <w:tab/>
      </w:r>
      <w:r w:rsidR="00B6592F" w:rsidRPr="00885A04">
        <w:rPr>
          <w:b w:val="0"/>
          <w:lang w:val="ru-RU"/>
        </w:rPr>
        <w:t xml:space="preserve">В </w:t>
      </w:r>
      <w:r w:rsidR="00E30B2B">
        <w:rPr>
          <w:b w:val="0"/>
          <w:lang w:val="ru-RU"/>
        </w:rPr>
        <w:t xml:space="preserve">части, касающейся </w:t>
      </w:r>
      <w:r w:rsidR="00B6592F" w:rsidRPr="00885A04">
        <w:rPr>
          <w:b w:val="0"/>
          <w:lang w:val="ru-RU"/>
        </w:rPr>
        <w:t>обеспечения охраны ТЗ и ТВК</w:t>
      </w:r>
      <w:r w:rsidR="00342615">
        <w:rPr>
          <w:b w:val="0"/>
          <w:lang w:val="ru-RU"/>
        </w:rPr>
        <w:t>,</w:t>
      </w:r>
      <w:r w:rsidR="00B6592F" w:rsidRPr="00885A04">
        <w:rPr>
          <w:b w:val="0"/>
          <w:lang w:val="ru-RU"/>
        </w:rPr>
        <w:t xml:space="preserve"> систем</w:t>
      </w:r>
      <w:r w:rsidR="00885A04" w:rsidRPr="00885A04">
        <w:rPr>
          <w:b w:val="0"/>
          <w:lang w:val="ru-RU"/>
        </w:rPr>
        <w:t>а</w:t>
      </w:r>
      <w:r w:rsidR="00B6592F" w:rsidRPr="00885A04">
        <w:rPr>
          <w:b w:val="0"/>
          <w:lang w:val="ru-RU"/>
        </w:rPr>
        <w:t xml:space="preserve"> ИС мож</w:t>
      </w:r>
      <w:r w:rsidR="00885A04" w:rsidRPr="00885A04">
        <w:rPr>
          <w:b w:val="0"/>
          <w:lang w:val="ru-RU"/>
        </w:rPr>
        <w:t xml:space="preserve">ет </w:t>
      </w:r>
      <w:r w:rsidR="00B6592F" w:rsidRPr="00885A04">
        <w:rPr>
          <w:b w:val="0"/>
          <w:lang w:val="ru-RU"/>
        </w:rPr>
        <w:t>рассматривать</w:t>
      </w:r>
      <w:r w:rsidR="00885A04" w:rsidRPr="00885A04">
        <w:rPr>
          <w:b w:val="0"/>
          <w:lang w:val="ru-RU"/>
        </w:rPr>
        <w:t>ся</w:t>
      </w:r>
      <w:r w:rsidR="00B6592F" w:rsidRPr="00885A04">
        <w:rPr>
          <w:b w:val="0"/>
          <w:lang w:val="ru-RU"/>
        </w:rPr>
        <w:t xml:space="preserve"> с двух</w:t>
      </w:r>
      <w:r w:rsidR="00342615">
        <w:rPr>
          <w:b w:val="0"/>
          <w:lang w:val="ru-RU"/>
        </w:rPr>
        <w:t xml:space="preserve"> </w:t>
      </w:r>
      <w:r w:rsidR="00D015D2">
        <w:rPr>
          <w:b w:val="0"/>
          <w:lang w:val="ru-RU"/>
        </w:rPr>
        <w:t>сторон</w:t>
      </w:r>
      <w:r w:rsidRPr="00885A04">
        <w:rPr>
          <w:b w:val="0"/>
          <w:lang w:val="ru-RU"/>
        </w:rPr>
        <w:t xml:space="preserve">.  </w:t>
      </w:r>
      <w:r w:rsidR="00D015D2">
        <w:rPr>
          <w:b w:val="0"/>
          <w:lang w:val="ru-RU"/>
        </w:rPr>
        <w:t xml:space="preserve">Такие </w:t>
      </w:r>
      <w:r w:rsidR="00885A04" w:rsidRPr="00885A04">
        <w:rPr>
          <w:b w:val="0"/>
          <w:lang w:val="ru-RU"/>
        </w:rPr>
        <w:t>два подхода, обычно именуемые «позитивной» и «защитной» охраной, могут применять</w:t>
      </w:r>
      <w:r w:rsidR="00885A04" w:rsidRPr="00815E9E">
        <w:rPr>
          <w:b w:val="0"/>
          <w:lang w:val="ru-RU"/>
        </w:rPr>
        <w:t>ся вместе, дополняя друг друга</w:t>
      </w:r>
      <w:r w:rsidRPr="00815E9E">
        <w:rPr>
          <w:b w:val="0"/>
          <w:lang w:val="ru-RU"/>
        </w:rPr>
        <w:t>.</w:t>
      </w:r>
    </w:p>
    <w:p w14:paraId="18EAFBF4" w14:textId="77777777" w:rsidR="002528AB" w:rsidRPr="00815E9E" w:rsidRDefault="002528AB" w:rsidP="002528AB">
      <w:pPr>
        <w:pStyle w:val="onume0"/>
        <w:rPr>
          <w:b w:val="0"/>
          <w:lang w:val="ru-RU"/>
        </w:rPr>
      </w:pPr>
    </w:p>
    <w:p w14:paraId="09D08567" w14:textId="1DC58236" w:rsidR="002528AB" w:rsidRPr="00C963F4" w:rsidRDefault="002528AB" w:rsidP="002528AB">
      <w:pPr>
        <w:pStyle w:val="onume0"/>
        <w:rPr>
          <w:b w:val="0"/>
          <w:lang w:val="ru-RU"/>
        </w:rPr>
      </w:pPr>
      <w:r w:rsidRPr="00815E9E">
        <w:rPr>
          <w:b w:val="0"/>
          <w:lang w:val="ru-RU"/>
        </w:rPr>
        <w:fldChar w:fldCharType="begin"/>
      </w:r>
      <w:r w:rsidRPr="00815E9E">
        <w:rPr>
          <w:b w:val="0"/>
          <w:lang w:val="ru-RU"/>
        </w:rPr>
        <w:instrText xml:space="preserve"> AUTONUM  </w:instrText>
      </w:r>
      <w:r w:rsidRPr="00815E9E">
        <w:rPr>
          <w:b w:val="0"/>
          <w:lang w:val="ru-RU"/>
        </w:rPr>
        <w:fldChar w:fldCharType="end"/>
      </w:r>
      <w:r w:rsidRPr="00815E9E">
        <w:rPr>
          <w:b w:val="0"/>
          <w:lang w:val="ru-RU"/>
        </w:rPr>
        <w:tab/>
      </w:r>
      <w:r w:rsidR="00B11944" w:rsidRPr="00815E9E">
        <w:rPr>
          <w:b w:val="0"/>
          <w:lang w:val="ru-RU"/>
        </w:rPr>
        <w:t xml:space="preserve">В рамках подхода на основе позитивной охраны система ИС позволяет носителям </w:t>
      </w:r>
      <w:r w:rsidR="00D015D2">
        <w:rPr>
          <w:b w:val="0"/>
          <w:lang w:val="ru-RU"/>
        </w:rPr>
        <w:t xml:space="preserve">знаний </w:t>
      </w:r>
      <w:r w:rsidR="00B11944" w:rsidRPr="00815E9E">
        <w:rPr>
          <w:b w:val="0"/>
          <w:lang w:val="ru-RU"/>
        </w:rPr>
        <w:t xml:space="preserve">при желании получить права ИС на </w:t>
      </w:r>
      <w:r w:rsidR="00D95B9E">
        <w:rPr>
          <w:b w:val="0"/>
          <w:lang w:val="ru-RU"/>
        </w:rPr>
        <w:t>свои</w:t>
      </w:r>
      <w:r w:rsidR="00B11944" w:rsidRPr="00815E9E">
        <w:rPr>
          <w:b w:val="0"/>
          <w:lang w:val="ru-RU"/>
        </w:rPr>
        <w:t xml:space="preserve"> ТЗ/ТВК и отстаивать эти права.</w:t>
      </w:r>
      <w:r w:rsidRPr="00815E9E">
        <w:rPr>
          <w:b w:val="0"/>
          <w:lang w:val="ru-RU"/>
        </w:rPr>
        <w:t xml:space="preserve"> </w:t>
      </w:r>
      <w:r w:rsidR="00FC5243" w:rsidRPr="00815E9E">
        <w:rPr>
          <w:b w:val="0"/>
          <w:lang w:val="ru-RU"/>
        </w:rPr>
        <w:t xml:space="preserve"> </w:t>
      </w:r>
      <w:r w:rsidR="00815E9E" w:rsidRPr="00815E9E">
        <w:rPr>
          <w:b w:val="0"/>
          <w:lang w:val="ru-RU"/>
        </w:rPr>
        <w:t>Таким образом, они получают возможность пресекать нежелательное, несанкционированное и ненадлежащее использование</w:t>
      </w:r>
      <w:r w:rsidR="00567F36">
        <w:rPr>
          <w:b w:val="0"/>
          <w:lang w:val="ru-RU"/>
        </w:rPr>
        <w:t xml:space="preserve"> своих ТЗ</w:t>
      </w:r>
      <w:r w:rsidR="00567F36" w:rsidRPr="00EA08BC">
        <w:rPr>
          <w:b w:val="0"/>
          <w:lang w:val="ru-RU"/>
        </w:rPr>
        <w:t>/</w:t>
      </w:r>
      <w:r w:rsidR="00567F36">
        <w:rPr>
          <w:b w:val="0"/>
          <w:lang w:val="ru-RU"/>
        </w:rPr>
        <w:t>ТВК</w:t>
      </w:r>
      <w:r w:rsidR="00815E9E" w:rsidRPr="00815E9E">
        <w:rPr>
          <w:b w:val="0"/>
          <w:lang w:val="ru-RU"/>
        </w:rPr>
        <w:t xml:space="preserve"> третьими сторонами (включая оскорбительное или унизительное с точки зрения культуры</w:t>
      </w:r>
      <w:r w:rsidR="003E5BBA">
        <w:rPr>
          <w:b w:val="0"/>
          <w:lang w:val="ru-RU"/>
        </w:rPr>
        <w:t xml:space="preserve"> использование</w:t>
      </w:r>
      <w:r w:rsidR="00815E9E" w:rsidRPr="00815E9E">
        <w:rPr>
          <w:b w:val="0"/>
          <w:lang w:val="ru-RU"/>
        </w:rPr>
        <w:t xml:space="preserve">) </w:t>
      </w:r>
      <w:r w:rsidR="00815E9E" w:rsidRPr="00684721">
        <w:rPr>
          <w:b w:val="0"/>
          <w:lang w:val="ru-RU"/>
        </w:rPr>
        <w:t>и/или самим осуществлять коммерческое использование ТЗ/ТВК (например, выдавать лицензии) в интересах собственного экономического развития.</w:t>
      </w:r>
      <w:r w:rsidRPr="00684721">
        <w:rPr>
          <w:b w:val="0"/>
          <w:lang w:val="ru-RU"/>
        </w:rPr>
        <w:t xml:space="preserve"> </w:t>
      </w:r>
      <w:r w:rsidR="00FC5243" w:rsidRPr="00684721">
        <w:rPr>
          <w:b w:val="0"/>
          <w:lang w:val="ru-RU"/>
        </w:rPr>
        <w:t xml:space="preserve"> </w:t>
      </w:r>
      <w:r w:rsidR="00684721" w:rsidRPr="00684721">
        <w:rPr>
          <w:b w:val="0"/>
          <w:lang w:val="ru-RU"/>
        </w:rPr>
        <w:t xml:space="preserve">Если говорить коротко, позитивная охрана – это предоставление прав, дающих общинам возможность развивать </w:t>
      </w:r>
      <w:r w:rsidR="00E30683">
        <w:rPr>
          <w:b w:val="0"/>
          <w:lang w:val="ru-RU"/>
        </w:rPr>
        <w:t>свои</w:t>
      </w:r>
      <w:r w:rsidR="00684721" w:rsidRPr="00684721">
        <w:rPr>
          <w:b w:val="0"/>
          <w:lang w:val="ru-RU"/>
        </w:rPr>
        <w:t xml:space="preserve"> ТЗ/ТВК, контролировать их использование третьими сторонами и получать выгоды от </w:t>
      </w:r>
      <w:r w:rsidR="00E30683">
        <w:rPr>
          <w:b w:val="0"/>
          <w:lang w:val="ru-RU"/>
        </w:rPr>
        <w:t>такого</w:t>
      </w:r>
      <w:r w:rsidR="00684721" w:rsidRPr="00684721">
        <w:rPr>
          <w:b w:val="0"/>
          <w:lang w:val="ru-RU"/>
        </w:rPr>
        <w:t xml:space="preserve"> использования в коммерческих целях</w:t>
      </w:r>
      <w:r w:rsidRPr="00684721">
        <w:rPr>
          <w:b w:val="0"/>
          <w:lang w:val="ru-RU"/>
        </w:rPr>
        <w:t xml:space="preserve">. </w:t>
      </w:r>
      <w:r w:rsidR="00684721" w:rsidRPr="00684721">
        <w:rPr>
          <w:b w:val="0"/>
          <w:lang w:val="ru-RU"/>
        </w:rPr>
        <w:t xml:space="preserve"> </w:t>
      </w:r>
      <w:r w:rsidR="00A54B3D">
        <w:rPr>
          <w:b w:val="0"/>
          <w:lang w:val="ru-RU"/>
        </w:rPr>
        <w:t>Пример</w:t>
      </w:r>
      <w:r w:rsidR="00752517">
        <w:rPr>
          <w:b w:val="0"/>
          <w:lang w:val="ru-RU"/>
        </w:rPr>
        <w:t>ами</w:t>
      </w:r>
      <w:r w:rsidR="00A54B3D">
        <w:rPr>
          <w:b w:val="0"/>
          <w:lang w:val="ru-RU"/>
        </w:rPr>
        <w:t xml:space="preserve"> </w:t>
      </w:r>
      <w:r w:rsidR="00A54B3D" w:rsidRPr="00C963F4">
        <w:rPr>
          <w:b w:val="0"/>
          <w:lang w:val="ru-RU"/>
        </w:rPr>
        <w:t>подхода на основе позитивной охраны являются многочисленные национальные и региональные законы, предоставляющие права ИС sui generis для ТЗ и ТВК</w:t>
      </w:r>
      <w:r w:rsidR="00983D3E" w:rsidRPr="00C963F4">
        <w:rPr>
          <w:b w:val="0"/>
          <w:lang w:val="ru-RU"/>
        </w:rPr>
        <w:t>.</w:t>
      </w:r>
    </w:p>
    <w:p w14:paraId="1F9A7804" w14:textId="77777777" w:rsidR="002528AB" w:rsidRPr="00C963F4" w:rsidRDefault="002528AB" w:rsidP="002528AB">
      <w:pPr>
        <w:pStyle w:val="onume0"/>
        <w:rPr>
          <w:b w:val="0"/>
          <w:lang w:val="ru-RU"/>
        </w:rPr>
      </w:pPr>
    </w:p>
    <w:p w14:paraId="03FB02C1" w14:textId="48FC386B" w:rsidR="002528AB" w:rsidRPr="00EA08BC" w:rsidRDefault="002528AB" w:rsidP="002528AB">
      <w:pPr>
        <w:pStyle w:val="onume0"/>
        <w:rPr>
          <w:b w:val="0"/>
          <w:lang w:val="ru-RU"/>
        </w:rPr>
      </w:pPr>
      <w:r w:rsidRPr="00C963F4">
        <w:rPr>
          <w:b w:val="0"/>
          <w:lang w:val="ru-RU"/>
        </w:rPr>
        <w:fldChar w:fldCharType="begin"/>
      </w:r>
      <w:r w:rsidRPr="00C963F4">
        <w:rPr>
          <w:b w:val="0"/>
          <w:lang w:val="ru-RU"/>
        </w:rPr>
        <w:instrText xml:space="preserve"> AUTONUM  </w:instrText>
      </w:r>
      <w:r w:rsidRPr="00C963F4">
        <w:rPr>
          <w:b w:val="0"/>
          <w:lang w:val="ru-RU"/>
        </w:rPr>
        <w:fldChar w:fldCharType="end"/>
      </w:r>
      <w:r w:rsidRPr="00C963F4">
        <w:rPr>
          <w:b w:val="0"/>
          <w:lang w:val="ru-RU"/>
        </w:rPr>
        <w:tab/>
      </w:r>
      <w:r w:rsidR="00803451">
        <w:rPr>
          <w:b w:val="0"/>
          <w:lang w:val="ru-RU"/>
        </w:rPr>
        <w:t>С другой стороны существует п</w:t>
      </w:r>
      <w:r w:rsidR="00752517" w:rsidRPr="00C963F4">
        <w:rPr>
          <w:b w:val="0"/>
          <w:lang w:val="ru-RU"/>
        </w:rPr>
        <w:t>одход на основе защитной охраны</w:t>
      </w:r>
      <w:r w:rsidR="001B1C65" w:rsidRPr="00C963F4">
        <w:rPr>
          <w:b w:val="0"/>
          <w:lang w:val="ru-RU"/>
        </w:rPr>
        <w:t xml:space="preserve">, </w:t>
      </w:r>
      <w:r w:rsidR="00803451">
        <w:rPr>
          <w:b w:val="0"/>
          <w:lang w:val="ru-RU"/>
        </w:rPr>
        <w:t>который</w:t>
      </w:r>
      <w:r w:rsidR="00752517" w:rsidRPr="00C963F4">
        <w:rPr>
          <w:b w:val="0"/>
          <w:lang w:val="ru-RU"/>
        </w:rPr>
        <w:t xml:space="preserve"> призван предотвращать незаконное приобретение прав ИС или обладание ими третьими сторонами.</w:t>
      </w:r>
      <w:r w:rsidRPr="00C963F4">
        <w:rPr>
          <w:b w:val="0"/>
          <w:lang w:val="ru-RU"/>
        </w:rPr>
        <w:t xml:space="preserve"> </w:t>
      </w:r>
      <w:r w:rsidR="00FC5243" w:rsidRPr="00C963F4">
        <w:rPr>
          <w:b w:val="0"/>
          <w:lang w:val="ru-RU"/>
        </w:rPr>
        <w:t xml:space="preserve"> </w:t>
      </w:r>
      <w:r w:rsidR="00C963F4" w:rsidRPr="00C963F4">
        <w:rPr>
          <w:b w:val="0"/>
          <w:lang w:val="ru-RU"/>
        </w:rPr>
        <w:t>Иными словами, защитная охрана направлена на недопущение получения прав ИС на ТЗ и ТВК лицами, не входящими в соответствующую общину.</w:t>
      </w:r>
      <w:r w:rsidRPr="00EA08BC">
        <w:rPr>
          <w:b w:val="0"/>
          <w:lang w:val="ru-RU"/>
        </w:rPr>
        <w:t xml:space="preserve"> </w:t>
      </w:r>
      <w:r w:rsidR="008770FF" w:rsidRPr="00EA08BC">
        <w:rPr>
          <w:b w:val="0"/>
          <w:lang w:val="ru-RU"/>
        </w:rPr>
        <w:t xml:space="preserve"> </w:t>
      </w:r>
      <w:r w:rsidR="004A59AA">
        <w:rPr>
          <w:b w:val="0"/>
          <w:lang w:val="ru-RU"/>
        </w:rPr>
        <w:t>Наглядным примером защитной охраны являются меры, в результате принятия которых ТЗ относятся к сфере общественного достояния с целью недопущения получения третьими лицами патентов на изобретения, тесно связанные с такими знаниями</w:t>
      </w:r>
      <w:r w:rsidR="00983D3E" w:rsidRPr="00EA08BC">
        <w:rPr>
          <w:b w:val="0"/>
          <w:lang w:val="ru-RU"/>
        </w:rPr>
        <w:t>.</w:t>
      </w:r>
    </w:p>
    <w:p w14:paraId="65BC54F3" w14:textId="6BB7AFA0" w:rsidR="002528AB" w:rsidRPr="00EA08BC" w:rsidRDefault="002528AB" w:rsidP="002528AB">
      <w:pPr>
        <w:rPr>
          <w:rFonts w:eastAsia="Times New Roman"/>
          <w:lang w:val="ru-RU" w:eastAsia="en-AU"/>
        </w:rPr>
      </w:pPr>
    </w:p>
    <w:p w14:paraId="0513CBDE" w14:textId="25950069" w:rsidR="002528AB" w:rsidRPr="00EA08BC" w:rsidRDefault="00E73E8C" w:rsidP="00072EC1">
      <w:pPr>
        <w:pStyle w:val="onume0"/>
        <w:keepNext/>
        <w:rPr>
          <w:bCs/>
          <w:lang w:val="ru-RU"/>
        </w:rPr>
      </w:pPr>
      <w:r>
        <w:rPr>
          <w:bCs/>
          <w:lang w:val="ru-RU"/>
        </w:rPr>
        <w:t xml:space="preserve">Подход на основе осуществления прав </w:t>
      </w:r>
      <w:r w:rsidR="00F85157" w:rsidRPr="00CB09FF">
        <w:rPr>
          <w:bCs/>
          <w:lang w:val="ru-RU"/>
        </w:rPr>
        <w:t>и подход</w:t>
      </w:r>
      <w:r w:rsidRPr="00CB09FF">
        <w:rPr>
          <w:bCs/>
          <w:lang w:val="ru-RU"/>
        </w:rPr>
        <w:t xml:space="preserve"> на</w:t>
      </w:r>
      <w:r>
        <w:rPr>
          <w:bCs/>
          <w:lang w:val="ru-RU"/>
        </w:rPr>
        <w:t xml:space="preserve"> основе применения мер</w:t>
      </w:r>
    </w:p>
    <w:p w14:paraId="6380B21A" w14:textId="77777777" w:rsidR="002528AB" w:rsidRPr="00EA08BC" w:rsidRDefault="002528AB" w:rsidP="00072EC1">
      <w:pPr>
        <w:pStyle w:val="onume0"/>
        <w:keepNext/>
        <w:rPr>
          <w:b w:val="0"/>
          <w:lang w:val="ru-RU"/>
        </w:rPr>
      </w:pPr>
    </w:p>
    <w:p w14:paraId="505A77A7" w14:textId="453178F4" w:rsidR="00386FEA" w:rsidRPr="00EA08BC" w:rsidRDefault="002528AB" w:rsidP="00405A56">
      <w:pPr>
        <w:pStyle w:val="onume0"/>
        <w:keepNext/>
        <w:rPr>
          <w:b w:val="0"/>
          <w:lang w:val="ru-RU"/>
        </w:rPr>
      </w:pPr>
      <w:r>
        <w:rPr>
          <w:b w:val="0"/>
        </w:rPr>
        <w:fldChar w:fldCharType="begin"/>
      </w:r>
      <w:r w:rsidRPr="00EA08BC">
        <w:rPr>
          <w:b w:val="0"/>
          <w:lang w:val="ru-RU"/>
        </w:rPr>
        <w:instrText xml:space="preserve"> </w:instrText>
      </w:r>
      <w:r>
        <w:rPr>
          <w:b w:val="0"/>
        </w:rPr>
        <w:instrText>AUTONUM</w:instrText>
      </w:r>
      <w:r w:rsidRPr="00EA08BC">
        <w:rPr>
          <w:b w:val="0"/>
          <w:lang w:val="ru-RU"/>
        </w:rPr>
        <w:instrText xml:space="preserve">  </w:instrText>
      </w:r>
      <w:r>
        <w:rPr>
          <w:b w:val="0"/>
        </w:rPr>
        <w:fldChar w:fldCharType="end"/>
      </w:r>
      <w:r w:rsidRPr="00EA08BC">
        <w:rPr>
          <w:b w:val="0"/>
          <w:lang w:val="ru-RU"/>
        </w:rPr>
        <w:tab/>
      </w:r>
      <w:r w:rsidR="00EF0812">
        <w:rPr>
          <w:b w:val="0"/>
          <w:lang w:val="ru-RU"/>
        </w:rPr>
        <w:t xml:space="preserve">В рамках подхода на основе осуществления прав </w:t>
      </w:r>
      <w:r w:rsidR="001D4FB4">
        <w:rPr>
          <w:b w:val="0"/>
          <w:lang w:val="ru-RU"/>
        </w:rPr>
        <w:t>все внимание сосредоточено на</w:t>
      </w:r>
      <w:r w:rsidR="00EF0812">
        <w:rPr>
          <w:b w:val="0"/>
          <w:lang w:val="ru-RU"/>
        </w:rPr>
        <w:t xml:space="preserve"> признании и охране прав ИС как охраняемо</w:t>
      </w:r>
      <w:r w:rsidR="00EF0812" w:rsidRPr="0073274E">
        <w:rPr>
          <w:b w:val="0"/>
          <w:lang w:val="ru-RU"/>
        </w:rPr>
        <w:t>м законом правомочии субъекта</w:t>
      </w:r>
      <w:r w:rsidR="005C7A06" w:rsidRPr="0073274E">
        <w:rPr>
          <w:b w:val="0"/>
          <w:lang w:val="ru-RU"/>
        </w:rPr>
        <w:t xml:space="preserve">.  </w:t>
      </w:r>
      <w:r w:rsidR="00F030DF" w:rsidRPr="0073274E">
        <w:rPr>
          <w:b w:val="0"/>
          <w:lang w:val="ru-RU"/>
        </w:rPr>
        <w:t>Цель этого подхода</w:t>
      </w:r>
      <w:r w:rsidR="00AC10FF">
        <w:rPr>
          <w:b w:val="0"/>
          <w:lang w:val="ru-RU"/>
        </w:rPr>
        <w:t> </w:t>
      </w:r>
      <w:r w:rsidR="00F030DF" w:rsidRPr="0073274E">
        <w:rPr>
          <w:b w:val="0"/>
          <w:lang w:val="ru-RU"/>
        </w:rPr>
        <w:t>–</w:t>
      </w:r>
      <w:r w:rsidR="0066102A">
        <w:rPr>
          <w:b w:val="0"/>
          <w:lang w:val="ru-RU"/>
        </w:rPr>
        <w:t xml:space="preserve"> </w:t>
      </w:r>
      <w:r w:rsidR="00782F21" w:rsidRPr="0073274E">
        <w:rPr>
          <w:b w:val="0"/>
          <w:lang w:val="ru-RU"/>
        </w:rPr>
        <w:t xml:space="preserve">сформировать </w:t>
      </w:r>
      <w:r w:rsidR="00F030DF" w:rsidRPr="0073274E">
        <w:rPr>
          <w:b w:val="0"/>
          <w:lang w:val="ru-RU"/>
        </w:rPr>
        <w:t>правовое поле</w:t>
      </w:r>
      <w:r w:rsidR="0066102A">
        <w:rPr>
          <w:b w:val="0"/>
          <w:lang w:val="ru-RU"/>
        </w:rPr>
        <w:t xml:space="preserve"> для </w:t>
      </w:r>
      <w:r w:rsidR="00F030DF" w:rsidRPr="0073274E">
        <w:rPr>
          <w:b w:val="0"/>
          <w:lang w:val="ru-RU"/>
        </w:rPr>
        <w:t>защит</w:t>
      </w:r>
      <w:r w:rsidR="0066102A">
        <w:rPr>
          <w:b w:val="0"/>
          <w:lang w:val="ru-RU"/>
        </w:rPr>
        <w:t>ы</w:t>
      </w:r>
      <w:r w:rsidR="00F030DF" w:rsidRPr="0073274E">
        <w:rPr>
          <w:b w:val="0"/>
          <w:lang w:val="ru-RU"/>
        </w:rPr>
        <w:t xml:space="preserve"> прав создателей и обладателей объектов ИС</w:t>
      </w:r>
      <w:r w:rsidR="005C7A06" w:rsidRPr="0073274E">
        <w:rPr>
          <w:b w:val="0"/>
          <w:lang w:val="ru-RU"/>
        </w:rPr>
        <w:t>.</w:t>
      </w:r>
      <w:r w:rsidR="006128B7" w:rsidRPr="0073274E">
        <w:rPr>
          <w:b w:val="0"/>
          <w:lang w:val="ru-RU"/>
        </w:rPr>
        <w:t xml:space="preserve">  </w:t>
      </w:r>
      <w:r w:rsidR="00CF6A20" w:rsidRPr="0073274E">
        <w:rPr>
          <w:b w:val="0"/>
          <w:lang w:val="ru-RU"/>
        </w:rPr>
        <w:t xml:space="preserve">Согласно </w:t>
      </w:r>
      <w:r w:rsidR="00E34B2F">
        <w:rPr>
          <w:b w:val="0"/>
          <w:lang w:val="ru-RU"/>
        </w:rPr>
        <w:t xml:space="preserve">этому </w:t>
      </w:r>
      <w:r w:rsidR="00CF6A20" w:rsidRPr="0073274E">
        <w:rPr>
          <w:b w:val="0"/>
          <w:lang w:val="ru-RU"/>
        </w:rPr>
        <w:t>подходу бенефициарам предоставляются права, которыми они могут управлять и которые они могут принудительно осуществлять</w:t>
      </w:r>
      <w:r w:rsidRPr="0073274E">
        <w:rPr>
          <w:b w:val="0"/>
          <w:lang w:val="ru-RU"/>
        </w:rPr>
        <w:t xml:space="preserve">. </w:t>
      </w:r>
      <w:r w:rsidR="008770FF" w:rsidRPr="0073274E">
        <w:rPr>
          <w:b w:val="0"/>
          <w:lang w:val="ru-RU"/>
        </w:rPr>
        <w:t xml:space="preserve"> </w:t>
      </w:r>
      <w:r w:rsidR="0073274E">
        <w:rPr>
          <w:b w:val="0"/>
          <w:lang w:val="ru-RU"/>
        </w:rPr>
        <w:t xml:space="preserve">Третьи стороны </w:t>
      </w:r>
      <w:r w:rsidR="004F610F">
        <w:rPr>
          <w:b w:val="0"/>
          <w:lang w:val="ru-RU"/>
        </w:rPr>
        <w:t xml:space="preserve">несут </w:t>
      </w:r>
      <w:r w:rsidR="0073274E">
        <w:rPr>
          <w:b w:val="0"/>
          <w:lang w:val="ru-RU"/>
        </w:rPr>
        <w:t>соответствующее обязательство соблюдать такие права</w:t>
      </w:r>
      <w:r w:rsidR="00E3194F" w:rsidRPr="00EA08BC">
        <w:rPr>
          <w:b w:val="0"/>
          <w:lang w:val="ru-RU"/>
        </w:rPr>
        <w:t>.</w:t>
      </w:r>
      <w:r w:rsidR="00405A56" w:rsidRPr="00EA08BC">
        <w:rPr>
          <w:b w:val="0"/>
          <w:lang w:val="ru-RU"/>
        </w:rPr>
        <w:t xml:space="preserve">  </w:t>
      </w:r>
      <w:r w:rsidR="00956DD6">
        <w:rPr>
          <w:b w:val="0"/>
          <w:lang w:val="ru-RU"/>
        </w:rPr>
        <w:t xml:space="preserve">Например, </w:t>
      </w:r>
      <w:r w:rsidR="0075053B">
        <w:rPr>
          <w:b w:val="0"/>
          <w:lang w:val="ru-RU"/>
        </w:rPr>
        <w:t xml:space="preserve">Бернская конвенция по охране литературных и художественных произведений </w:t>
      </w:r>
      <w:r w:rsidR="00405A56" w:rsidRPr="00EA08BC">
        <w:rPr>
          <w:b w:val="0"/>
          <w:lang w:val="ru-RU"/>
        </w:rPr>
        <w:t xml:space="preserve">(1971) </w:t>
      </w:r>
      <w:r w:rsidR="00D31188" w:rsidRPr="00EA08BC">
        <w:rPr>
          <w:b w:val="0"/>
          <w:lang w:val="ru-RU"/>
        </w:rPr>
        <w:t>(</w:t>
      </w:r>
      <w:r w:rsidR="0075053B">
        <w:rPr>
          <w:b w:val="0"/>
          <w:lang w:val="ru-RU"/>
        </w:rPr>
        <w:t>Бернская конвенция</w:t>
      </w:r>
      <w:r w:rsidR="00D31188" w:rsidRPr="00EA08BC">
        <w:rPr>
          <w:b w:val="0"/>
          <w:lang w:val="ru-RU"/>
        </w:rPr>
        <w:t>)</w:t>
      </w:r>
      <w:r w:rsidR="0075053B">
        <w:rPr>
          <w:b w:val="0"/>
          <w:lang w:val="ru-RU"/>
        </w:rPr>
        <w:t xml:space="preserve"> предоставляет авторам целый ряд исключительных имущественных и личных неимущественных прав</w:t>
      </w:r>
      <w:r w:rsidR="003E3AE8" w:rsidRPr="00EA08BC">
        <w:rPr>
          <w:b w:val="0"/>
          <w:lang w:val="ru-RU"/>
        </w:rPr>
        <w:t>.</w:t>
      </w:r>
    </w:p>
    <w:p w14:paraId="5DFF5219" w14:textId="7E71A4AA" w:rsidR="002528AB" w:rsidRPr="00EA08BC" w:rsidRDefault="002528AB" w:rsidP="002528AB">
      <w:pPr>
        <w:pStyle w:val="onume0"/>
        <w:rPr>
          <w:b w:val="0"/>
          <w:lang w:val="ru-RU"/>
        </w:rPr>
      </w:pPr>
    </w:p>
    <w:p w14:paraId="69A5E4E1" w14:textId="2AE94DEF" w:rsidR="00092C38" w:rsidRPr="00816D3E" w:rsidRDefault="002528AB" w:rsidP="00D31188">
      <w:pPr>
        <w:pStyle w:val="onume0"/>
        <w:rPr>
          <w:b w:val="0"/>
          <w:lang w:val="ru-RU"/>
        </w:rPr>
      </w:pPr>
      <w:r>
        <w:rPr>
          <w:b w:val="0"/>
        </w:rPr>
        <w:fldChar w:fldCharType="begin"/>
      </w:r>
      <w:r w:rsidRPr="00EA08BC">
        <w:rPr>
          <w:b w:val="0"/>
          <w:lang w:val="ru-RU"/>
        </w:rPr>
        <w:instrText xml:space="preserve"> </w:instrText>
      </w:r>
      <w:r>
        <w:rPr>
          <w:b w:val="0"/>
        </w:rPr>
        <w:instrText>AUTONUM</w:instrText>
      </w:r>
      <w:r w:rsidRPr="00EA08BC">
        <w:rPr>
          <w:b w:val="0"/>
          <w:lang w:val="ru-RU"/>
        </w:rPr>
        <w:instrText xml:space="preserve">  </w:instrText>
      </w:r>
      <w:r>
        <w:rPr>
          <w:b w:val="0"/>
        </w:rPr>
        <w:fldChar w:fldCharType="end"/>
      </w:r>
      <w:r w:rsidRPr="00EA08BC">
        <w:rPr>
          <w:b w:val="0"/>
          <w:lang w:val="ru-RU"/>
        </w:rPr>
        <w:tab/>
      </w:r>
      <w:r w:rsidR="00590411">
        <w:rPr>
          <w:b w:val="0"/>
          <w:lang w:val="ru-RU"/>
        </w:rPr>
        <w:t>В центре внимания подхода, основанного на применении мер, лежат не столько сами права, сколько меры,</w:t>
      </w:r>
      <w:r w:rsidR="0014268D">
        <w:rPr>
          <w:b w:val="0"/>
          <w:lang w:val="ru-RU"/>
        </w:rPr>
        <w:t xml:space="preserve"> которые</w:t>
      </w:r>
      <w:r w:rsidR="00590411">
        <w:rPr>
          <w:b w:val="0"/>
          <w:lang w:val="ru-RU"/>
        </w:rPr>
        <w:t xml:space="preserve"> принима</w:t>
      </w:r>
      <w:r w:rsidR="0014268D">
        <w:rPr>
          <w:b w:val="0"/>
          <w:lang w:val="ru-RU"/>
        </w:rPr>
        <w:t>ются</w:t>
      </w:r>
      <w:r w:rsidR="00590411">
        <w:rPr>
          <w:b w:val="0"/>
          <w:lang w:val="ru-RU"/>
        </w:rPr>
        <w:t xml:space="preserve"> для охраны ИС</w:t>
      </w:r>
      <w:r w:rsidR="005C7A06" w:rsidRPr="00EA08BC">
        <w:rPr>
          <w:b w:val="0"/>
          <w:lang w:val="ru-RU"/>
        </w:rPr>
        <w:t xml:space="preserve">.  </w:t>
      </w:r>
      <w:r w:rsidR="00F9683D">
        <w:rPr>
          <w:b w:val="0"/>
          <w:lang w:val="ru-RU"/>
        </w:rPr>
        <w:t>Договаривающи</w:t>
      </w:r>
      <w:r w:rsidR="00F20A66">
        <w:rPr>
          <w:b w:val="0"/>
          <w:lang w:val="ru-RU"/>
        </w:rPr>
        <w:t>е</w:t>
      </w:r>
      <w:r w:rsidR="00F9683D">
        <w:rPr>
          <w:b w:val="0"/>
          <w:lang w:val="ru-RU"/>
        </w:rPr>
        <w:t>ся государства</w:t>
      </w:r>
      <w:r w:rsidR="00F20A66">
        <w:rPr>
          <w:b w:val="0"/>
          <w:lang w:val="ru-RU"/>
        </w:rPr>
        <w:t xml:space="preserve"> должны лишь </w:t>
      </w:r>
      <w:r w:rsidR="00F9683D">
        <w:rPr>
          <w:b w:val="0"/>
          <w:lang w:val="ru-RU"/>
        </w:rPr>
        <w:t>предусмотреть «меры», например, для охраны ТЗ</w:t>
      </w:r>
      <w:r w:rsidR="00F9683D" w:rsidRPr="00EA08BC">
        <w:rPr>
          <w:b w:val="0"/>
          <w:lang w:val="ru-RU"/>
        </w:rPr>
        <w:t>/</w:t>
      </w:r>
      <w:r w:rsidR="00F9683D">
        <w:rPr>
          <w:b w:val="0"/>
          <w:lang w:val="ru-RU"/>
        </w:rPr>
        <w:t>ТВК или предотвращения проявлений определенных действий</w:t>
      </w:r>
      <w:r w:rsidR="005C7A06" w:rsidRPr="00EA08BC">
        <w:rPr>
          <w:b w:val="0"/>
          <w:lang w:val="ru-RU"/>
        </w:rPr>
        <w:t xml:space="preserve">.  </w:t>
      </w:r>
      <w:r w:rsidR="002704F3">
        <w:rPr>
          <w:b w:val="0"/>
          <w:lang w:val="ru-RU"/>
        </w:rPr>
        <w:t>Эти меры могут носить правовой, административный и</w:t>
      </w:r>
      <w:r w:rsidR="002704F3" w:rsidRPr="00816D3E">
        <w:rPr>
          <w:b w:val="0"/>
          <w:lang w:val="ru-RU"/>
        </w:rPr>
        <w:t>ли практический характер.</w:t>
      </w:r>
    </w:p>
    <w:p w14:paraId="3FAD8B5D" w14:textId="59DB6F8A" w:rsidR="003E3AE8" w:rsidRPr="00816D3E" w:rsidRDefault="003E3AE8" w:rsidP="002528AB">
      <w:pPr>
        <w:pStyle w:val="onume0"/>
        <w:rPr>
          <w:b w:val="0"/>
          <w:lang w:val="ru-RU"/>
        </w:rPr>
      </w:pPr>
    </w:p>
    <w:p w14:paraId="689399BD" w14:textId="4F934D82" w:rsidR="003E3AE8" w:rsidRPr="00EA08BC" w:rsidRDefault="00D34F54" w:rsidP="00586510">
      <w:pPr>
        <w:pStyle w:val="onume0"/>
        <w:rPr>
          <w:b w:val="0"/>
          <w:lang w:val="ru-RU"/>
        </w:rPr>
      </w:pPr>
      <w:r w:rsidRPr="00816D3E">
        <w:rPr>
          <w:b w:val="0"/>
          <w:lang w:val="ru-RU"/>
        </w:rPr>
        <w:fldChar w:fldCharType="begin"/>
      </w:r>
      <w:r w:rsidRPr="00816D3E">
        <w:rPr>
          <w:b w:val="0"/>
          <w:lang w:val="ru-RU"/>
        </w:rPr>
        <w:instrText xml:space="preserve"> AUTONUM  </w:instrText>
      </w:r>
      <w:r w:rsidRPr="00816D3E">
        <w:rPr>
          <w:b w:val="0"/>
          <w:lang w:val="ru-RU"/>
        </w:rPr>
        <w:fldChar w:fldCharType="end"/>
      </w:r>
      <w:r w:rsidRPr="00816D3E">
        <w:rPr>
          <w:b w:val="0"/>
          <w:lang w:val="ru-RU"/>
        </w:rPr>
        <w:tab/>
      </w:r>
      <w:r w:rsidR="00586510" w:rsidRPr="00816D3E">
        <w:rPr>
          <w:b w:val="0"/>
          <w:lang w:val="ru-RU"/>
        </w:rPr>
        <w:t xml:space="preserve">Так, Брюссельская конвенция </w:t>
      </w:r>
      <w:r w:rsidR="00586510" w:rsidRPr="00816D3E">
        <w:rPr>
          <w:b w:val="0"/>
          <w:bCs/>
          <w:lang w:val="ru-RU"/>
        </w:rPr>
        <w:t>о распространении несущих программы сигналов, передаваемых через спутники</w:t>
      </w:r>
      <w:r w:rsidR="00BE0421" w:rsidRPr="00816D3E">
        <w:rPr>
          <w:b w:val="0"/>
          <w:lang w:val="ru-RU"/>
        </w:rPr>
        <w:t xml:space="preserve"> (1974)</w:t>
      </w:r>
      <w:r w:rsidR="00586510" w:rsidRPr="00816D3E">
        <w:rPr>
          <w:b w:val="0"/>
          <w:lang w:val="ru-RU"/>
        </w:rPr>
        <w:t>,</w:t>
      </w:r>
      <w:r w:rsidR="00832514">
        <w:rPr>
          <w:b w:val="0"/>
          <w:lang w:val="ru-RU"/>
        </w:rPr>
        <w:t xml:space="preserve"> требует от своих Договаривающихся государств</w:t>
      </w:r>
      <w:r w:rsidR="00FC79EB" w:rsidRPr="00EA08BC">
        <w:rPr>
          <w:lang w:val="ru-RU"/>
        </w:rPr>
        <w:t xml:space="preserve"> </w:t>
      </w:r>
      <w:r w:rsidR="0078303B" w:rsidRPr="0078303B">
        <w:rPr>
          <w:b w:val="0"/>
          <w:lang w:val="ru-RU"/>
        </w:rPr>
        <w:t>принимать достаточные меры для предотвращения несанкционированного распространения на своей или со своей территории любого несущего программы сигнала, передаваемого через спутник</w:t>
      </w:r>
      <w:r w:rsidR="007C6BC8" w:rsidRPr="00EA08BC">
        <w:rPr>
          <w:b w:val="0"/>
          <w:lang w:val="ru-RU"/>
        </w:rPr>
        <w:t>.</w:t>
      </w:r>
    </w:p>
    <w:p w14:paraId="57B78095" w14:textId="77777777" w:rsidR="003E3AE8" w:rsidRPr="00EA08BC" w:rsidRDefault="003E3AE8" w:rsidP="003E3AE8">
      <w:pPr>
        <w:pStyle w:val="onume0"/>
        <w:rPr>
          <w:b w:val="0"/>
          <w:lang w:val="ru-RU"/>
        </w:rPr>
      </w:pPr>
    </w:p>
    <w:p w14:paraId="26FD7AE6" w14:textId="27E2E86D" w:rsidR="002528AB" w:rsidRPr="00EA08BC" w:rsidRDefault="003E3AE8" w:rsidP="002528AB">
      <w:pPr>
        <w:pStyle w:val="onume0"/>
        <w:rPr>
          <w:b w:val="0"/>
          <w:lang w:val="ru-RU"/>
        </w:rPr>
      </w:pPr>
      <w:r>
        <w:rPr>
          <w:b w:val="0"/>
        </w:rPr>
        <w:fldChar w:fldCharType="begin"/>
      </w:r>
      <w:r w:rsidRPr="00EA08BC">
        <w:rPr>
          <w:b w:val="0"/>
          <w:lang w:val="ru-RU"/>
        </w:rPr>
        <w:instrText xml:space="preserve"> </w:instrText>
      </w:r>
      <w:r>
        <w:rPr>
          <w:b w:val="0"/>
        </w:rPr>
        <w:instrText>AUTONUM</w:instrText>
      </w:r>
      <w:r w:rsidRPr="00EA08BC">
        <w:rPr>
          <w:b w:val="0"/>
          <w:lang w:val="ru-RU"/>
        </w:rPr>
        <w:instrText xml:space="preserve">  </w:instrText>
      </w:r>
      <w:r>
        <w:rPr>
          <w:b w:val="0"/>
        </w:rPr>
        <w:fldChar w:fldCharType="end"/>
      </w:r>
      <w:r w:rsidRPr="00EA08BC">
        <w:rPr>
          <w:b w:val="0"/>
          <w:lang w:val="ru-RU"/>
        </w:rPr>
        <w:tab/>
      </w:r>
      <w:r w:rsidR="00E1153B">
        <w:rPr>
          <w:b w:val="0"/>
          <w:lang w:val="ru-RU"/>
        </w:rPr>
        <w:t xml:space="preserve">Подходы на основе осуществления прав и на основе применения мер не являются взаимоисключающими: существуют примеры международных документов, </w:t>
      </w:r>
      <w:r w:rsidR="00C048DF">
        <w:rPr>
          <w:b w:val="0"/>
          <w:lang w:val="ru-RU"/>
        </w:rPr>
        <w:t xml:space="preserve">интегрирующих </w:t>
      </w:r>
      <w:r w:rsidR="00E1153B">
        <w:rPr>
          <w:b w:val="0"/>
          <w:lang w:val="ru-RU"/>
        </w:rPr>
        <w:t>оба варианта</w:t>
      </w:r>
      <w:r w:rsidRPr="00EA08BC">
        <w:rPr>
          <w:b w:val="0"/>
          <w:lang w:val="ru-RU"/>
        </w:rPr>
        <w:t xml:space="preserve">.  </w:t>
      </w:r>
      <w:r w:rsidR="00E1153B">
        <w:rPr>
          <w:b w:val="0"/>
          <w:lang w:val="ru-RU"/>
        </w:rPr>
        <w:t xml:space="preserve">Например, Договор ВОИС по авторскому праву </w:t>
      </w:r>
      <w:r w:rsidRPr="00EA08BC">
        <w:rPr>
          <w:b w:val="0"/>
          <w:lang w:val="ru-RU"/>
        </w:rPr>
        <w:t>(1996)</w:t>
      </w:r>
      <w:r w:rsidR="00193A26" w:rsidRPr="00EA08BC">
        <w:rPr>
          <w:b w:val="0"/>
          <w:lang w:val="ru-RU"/>
        </w:rPr>
        <w:t xml:space="preserve"> </w:t>
      </w:r>
      <w:r w:rsidR="00E1153B">
        <w:rPr>
          <w:b w:val="0"/>
          <w:lang w:val="ru-RU"/>
        </w:rPr>
        <w:t xml:space="preserve">устанавливает право на воспроизведение, распространение и сообщение для всеобщего сведения в качестве исключительных прав </w:t>
      </w:r>
      <w:r w:rsidR="00081914">
        <w:rPr>
          <w:b w:val="0"/>
          <w:lang w:val="ru-RU"/>
        </w:rPr>
        <w:t>правообладателя</w:t>
      </w:r>
      <w:r w:rsidR="00193A26" w:rsidRPr="00EA08BC">
        <w:rPr>
          <w:b w:val="0"/>
          <w:lang w:val="ru-RU"/>
        </w:rPr>
        <w:t xml:space="preserve"> (</w:t>
      </w:r>
      <w:r w:rsidR="00E1153B">
        <w:rPr>
          <w:b w:val="0"/>
          <w:lang w:val="ru-RU"/>
        </w:rPr>
        <w:t>подход на основе прав</w:t>
      </w:r>
      <w:r w:rsidR="00193A26" w:rsidRPr="00EA08BC">
        <w:rPr>
          <w:b w:val="0"/>
          <w:lang w:val="ru-RU"/>
        </w:rPr>
        <w:t>),</w:t>
      </w:r>
      <w:r w:rsidR="00E1153B">
        <w:rPr>
          <w:b w:val="0"/>
          <w:lang w:val="ru-RU"/>
        </w:rPr>
        <w:t xml:space="preserve"> но в то же время запрещает обход технических мер защиты и распространение средств для достижения этой цели</w:t>
      </w:r>
      <w:r w:rsidR="00193A26" w:rsidRPr="00EA08BC">
        <w:rPr>
          <w:b w:val="0"/>
          <w:lang w:val="ru-RU"/>
        </w:rPr>
        <w:t xml:space="preserve"> (</w:t>
      </w:r>
      <w:r w:rsidR="00E1153B">
        <w:rPr>
          <w:b w:val="0"/>
          <w:lang w:val="ru-RU"/>
        </w:rPr>
        <w:t>подход на основе принятия мер</w:t>
      </w:r>
      <w:r w:rsidR="00193A26" w:rsidRPr="00EA08BC">
        <w:rPr>
          <w:b w:val="0"/>
          <w:lang w:val="ru-RU"/>
        </w:rPr>
        <w:t>).</w:t>
      </w:r>
    </w:p>
    <w:p w14:paraId="4650CB18" w14:textId="18500547" w:rsidR="002528AB" w:rsidRPr="00EA08BC" w:rsidRDefault="002528AB" w:rsidP="002528AB">
      <w:pPr>
        <w:pStyle w:val="onume0"/>
        <w:rPr>
          <w:b w:val="0"/>
          <w:lang w:val="ru-RU"/>
        </w:rPr>
      </w:pPr>
    </w:p>
    <w:p w14:paraId="248C3B73" w14:textId="0BAD284E" w:rsidR="002528AB" w:rsidRPr="00EA08BC" w:rsidRDefault="00B6107F" w:rsidP="002528AB">
      <w:pPr>
        <w:rPr>
          <w:rFonts w:eastAsia="Times New Roman"/>
          <w:b/>
          <w:lang w:val="ru-RU" w:eastAsia="en-AU"/>
        </w:rPr>
      </w:pPr>
      <w:r>
        <w:rPr>
          <w:rFonts w:eastAsia="Times New Roman"/>
          <w:b/>
          <w:lang w:val="ru-RU" w:eastAsia="en-AU"/>
        </w:rPr>
        <w:t>Минимальны</w:t>
      </w:r>
      <w:r w:rsidR="008850B3">
        <w:rPr>
          <w:rFonts w:eastAsia="Times New Roman"/>
          <w:b/>
          <w:lang w:val="ru-RU" w:eastAsia="en-AU"/>
        </w:rPr>
        <w:t>е</w:t>
      </w:r>
      <w:r>
        <w:rPr>
          <w:rFonts w:eastAsia="Times New Roman"/>
          <w:b/>
          <w:lang w:val="ru-RU" w:eastAsia="en-AU"/>
        </w:rPr>
        <w:t xml:space="preserve"> и максимальны</w:t>
      </w:r>
      <w:r w:rsidR="008850B3">
        <w:rPr>
          <w:rFonts w:eastAsia="Times New Roman"/>
          <w:b/>
          <w:lang w:val="ru-RU" w:eastAsia="en-AU"/>
        </w:rPr>
        <w:t>е</w:t>
      </w:r>
      <w:r>
        <w:rPr>
          <w:rFonts w:eastAsia="Times New Roman"/>
          <w:b/>
          <w:lang w:val="ru-RU" w:eastAsia="en-AU"/>
        </w:rPr>
        <w:t xml:space="preserve"> стандарты охраны</w:t>
      </w:r>
    </w:p>
    <w:p w14:paraId="32D17B8D" w14:textId="77777777" w:rsidR="002528AB" w:rsidRPr="00EA08BC" w:rsidRDefault="002528AB" w:rsidP="002528AB">
      <w:pPr>
        <w:rPr>
          <w:rFonts w:eastAsia="Times New Roman"/>
          <w:lang w:val="ru-RU" w:eastAsia="en-AU"/>
        </w:rPr>
      </w:pPr>
    </w:p>
    <w:p w14:paraId="297DA2B8" w14:textId="61C55B76" w:rsidR="002528AB" w:rsidRPr="00EA08BC" w:rsidRDefault="002528AB" w:rsidP="002528AB">
      <w:pPr>
        <w:rPr>
          <w:rFonts w:eastAsia="Times New Roman"/>
          <w:lang w:val="ru-RU" w:eastAsia="en-AU"/>
        </w:rPr>
      </w:pPr>
      <w:r>
        <w:rPr>
          <w:rFonts w:eastAsia="Times New Roman"/>
          <w:lang w:eastAsia="en-AU"/>
        </w:rPr>
        <w:fldChar w:fldCharType="begin"/>
      </w:r>
      <w:r w:rsidRPr="00EA08BC">
        <w:rPr>
          <w:rFonts w:eastAsia="Times New Roman"/>
          <w:lang w:val="ru-RU" w:eastAsia="en-AU"/>
        </w:rPr>
        <w:instrText xml:space="preserve"> </w:instrText>
      </w:r>
      <w:r>
        <w:rPr>
          <w:rFonts w:eastAsia="Times New Roman"/>
          <w:lang w:eastAsia="en-AU"/>
        </w:rPr>
        <w:instrText>AUTONUM</w:instrText>
      </w:r>
      <w:r w:rsidRPr="00EA08BC">
        <w:rPr>
          <w:rFonts w:eastAsia="Times New Roman"/>
          <w:lang w:val="ru-RU" w:eastAsia="en-AU"/>
        </w:rPr>
        <w:instrText xml:space="preserve">  </w:instrText>
      </w:r>
      <w:r>
        <w:rPr>
          <w:rFonts w:eastAsia="Times New Roman"/>
          <w:lang w:eastAsia="en-AU"/>
        </w:rPr>
        <w:fldChar w:fldCharType="end"/>
      </w:r>
      <w:r w:rsidRPr="00EA08BC">
        <w:rPr>
          <w:rFonts w:eastAsia="Times New Roman"/>
          <w:lang w:val="ru-RU" w:eastAsia="en-AU"/>
        </w:rPr>
        <w:tab/>
      </w:r>
      <w:r w:rsidR="008850B3">
        <w:rPr>
          <w:rFonts w:eastAsia="Times New Roman"/>
          <w:lang w:val="ru-RU" w:eastAsia="en-AU"/>
        </w:rPr>
        <w:t>Под минимальными стандартами охраны понимается базовый уровень охраны, который обязаны обеспечить в рамках национального законодательства все стороны, подписавшие соответствующий международно-правовой документ</w:t>
      </w:r>
      <w:r w:rsidRPr="00EA08BC">
        <w:rPr>
          <w:rFonts w:eastAsia="Times New Roman"/>
          <w:lang w:val="ru-RU" w:eastAsia="en-AU"/>
        </w:rPr>
        <w:t xml:space="preserve">.  </w:t>
      </w:r>
      <w:r w:rsidR="00DC78F8">
        <w:rPr>
          <w:rFonts w:eastAsia="Times New Roman"/>
          <w:lang w:val="ru-RU" w:eastAsia="en-AU"/>
        </w:rPr>
        <w:t xml:space="preserve">Этот подход, предусматривающий общий базовый стандарт охраны, все же допускает определенные различия в объеме и специфике охраны </w:t>
      </w:r>
      <w:r w:rsidR="007901D7">
        <w:rPr>
          <w:rFonts w:eastAsia="Times New Roman"/>
          <w:lang w:val="ru-RU" w:eastAsia="en-AU"/>
        </w:rPr>
        <w:t>для</w:t>
      </w:r>
      <w:r w:rsidR="00DC78F8">
        <w:rPr>
          <w:rFonts w:eastAsia="Times New Roman"/>
          <w:lang w:val="ru-RU" w:eastAsia="en-AU"/>
        </w:rPr>
        <w:t xml:space="preserve"> разных стран, поскольку государства могут установить более высокий уровень охраны в рамках национального законодательства</w:t>
      </w:r>
      <w:r w:rsidR="0027766A" w:rsidRPr="00EA08BC">
        <w:rPr>
          <w:rFonts w:eastAsia="Times New Roman"/>
          <w:lang w:val="ru-RU" w:eastAsia="en-AU"/>
        </w:rPr>
        <w:t>.</w:t>
      </w:r>
    </w:p>
    <w:p w14:paraId="1C1544B2" w14:textId="560E8B70" w:rsidR="0027766A" w:rsidRPr="00EA08BC" w:rsidRDefault="0027766A" w:rsidP="002528AB">
      <w:pPr>
        <w:rPr>
          <w:rFonts w:eastAsia="Times New Roman"/>
          <w:lang w:val="ru-RU" w:eastAsia="en-AU"/>
        </w:rPr>
      </w:pPr>
    </w:p>
    <w:p w14:paraId="07083922" w14:textId="693F1732" w:rsidR="0027766A" w:rsidRPr="00EA08BC" w:rsidRDefault="0027766A" w:rsidP="002528AB">
      <w:pPr>
        <w:rPr>
          <w:rFonts w:eastAsia="Times New Roman"/>
          <w:lang w:val="ru-RU" w:eastAsia="en-AU"/>
        </w:rPr>
      </w:pPr>
      <w:r>
        <w:rPr>
          <w:rFonts w:eastAsia="Times New Roman"/>
          <w:lang w:eastAsia="en-AU"/>
        </w:rPr>
        <w:fldChar w:fldCharType="begin"/>
      </w:r>
      <w:r w:rsidRPr="00EA08BC">
        <w:rPr>
          <w:rFonts w:eastAsia="Times New Roman"/>
          <w:lang w:val="ru-RU" w:eastAsia="en-AU"/>
        </w:rPr>
        <w:instrText xml:space="preserve"> </w:instrText>
      </w:r>
      <w:r>
        <w:rPr>
          <w:rFonts w:eastAsia="Times New Roman"/>
          <w:lang w:eastAsia="en-AU"/>
        </w:rPr>
        <w:instrText>AUTONUM</w:instrText>
      </w:r>
      <w:r w:rsidRPr="00EA08BC">
        <w:rPr>
          <w:rFonts w:eastAsia="Times New Roman"/>
          <w:lang w:val="ru-RU" w:eastAsia="en-AU"/>
        </w:rPr>
        <w:instrText xml:space="preserve">  </w:instrText>
      </w:r>
      <w:r>
        <w:rPr>
          <w:rFonts w:eastAsia="Times New Roman"/>
          <w:lang w:eastAsia="en-AU"/>
        </w:rPr>
        <w:fldChar w:fldCharType="end"/>
      </w:r>
      <w:r w:rsidRPr="00EA08BC">
        <w:rPr>
          <w:rFonts w:eastAsia="Times New Roman"/>
          <w:lang w:val="ru-RU" w:eastAsia="en-AU"/>
        </w:rPr>
        <w:tab/>
      </w:r>
      <w:r w:rsidR="00B7149B">
        <w:rPr>
          <w:rFonts w:eastAsia="Times New Roman"/>
          <w:lang w:val="ru-RU" w:eastAsia="en-AU"/>
        </w:rPr>
        <w:t xml:space="preserve">Например, Бернская конвенция предписывает </w:t>
      </w:r>
      <w:r w:rsidR="00DC3355">
        <w:rPr>
          <w:rFonts w:eastAsia="Times New Roman"/>
          <w:lang w:val="ru-RU" w:eastAsia="en-AU"/>
        </w:rPr>
        <w:t>определенные минимальные стандарты в части, касающейся продолжительности охраны</w:t>
      </w:r>
      <w:r w:rsidR="00D31188" w:rsidRPr="00EA08BC">
        <w:rPr>
          <w:rFonts w:eastAsia="Times New Roman"/>
          <w:lang w:val="ru-RU" w:eastAsia="en-AU"/>
        </w:rPr>
        <w:t>.</w:t>
      </w:r>
      <w:r w:rsidR="008770FF" w:rsidRPr="00EA08BC">
        <w:rPr>
          <w:rFonts w:eastAsia="Times New Roman"/>
          <w:lang w:val="ru-RU" w:eastAsia="en-AU"/>
        </w:rPr>
        <w:t xml:space="preserve"> </w:t>
      </w:r>
      <w:r w:rsidR="00D31188" w:rsidRPr="00EA08BC">
        <w:rPr>
          <w:rFonts w:eastAsia="Times New Roman"/>
          <w:lang w:val="ru-RU" w:eastAsia="en-AU"/>
        </w:rPr>
        <w:t xml:space="preserve"> </w:t>
      </w:r>
      <w:r w:rsidR="00DC3355">
        <w:rPr>
          <w:rFonts w:eastAsia="Times New Roman"/>
          <w:lang w:val="ru-RU" w:eastAsia="en-AU"/>
        </w:rPr>
        <w:t>В статье </w:t>
      </w:r>
      <w:r w:rsidR="00D31188" w:rsidRPr="00EA08BC">
        <w:rPr>
          <w:rFonts w:eastAsia="Times New Roman"/>
          <w:lang w:val="ru-RU" w:eastAsia="en-AU"/>
        </w:rPr>
        <w:t>7</w:t>
      </w:r>
      <w:r w:rsidR="00DC3355">
        <w:rPr>
          <w:rFonts w:eastAsia="Times New Roman"/>
          <w:lang w:val="ru-RU" w:eastAsia="en-AU"/>
        </w:rPr>
        <w:t xml:space="preserve"> оговаривается</w:t>
      </w:r>
      <w:r w:rsidR="00D31188" w:rsidRPr="00EA08BC">
        <w:rPr>
          <w:rFonts w:eastAsia="Times New Roman"/>
          <w:lang w:val="ru-RU" w:eastAsia="en-AU"/>
        </w:rPr>
        <w:t>,</w:t>
      </w:r>
      <w:r w:rsidR="00DC3355">
        <w:rPr>
          <w:rFonts w:eastAsia="Times New Roman"/>
          <w:lang w:val="ru-RU" w:eastAsia="en-AU"/>
        </w:rPr>
        <w:t xml:space="preserve"> что </w:t>
      </w:r>
      <w:r w:rsidR="0051347D">
        <w:rPr>
          <w:rFonts w:eastAsia="Times New Roman"/>
          <w:lang w:val="ru-RU" w:eastAsia="en-AU"/>
        </w:rPr>
        <w:t>минимальный срок охраны составляет все время жизни автора и пятьдесят лет после его смерти</w:t>
      </w:r>
      <w:r w:rsidRPr="00EA08BC">
        <w:rPr>
          <w:rFonts w:eastAsia="Times New Roman"/>
          <w:lang w:val="ru-RU" w:eastAsia="en-AU"/>
        </w:rPr>
        <w:t xml:space="preserve">.  </w:t>
      </w:r>
      <w:r w:rsidR="00B70309">
        <w:rPr>
          <w:rFonts w:eastAsia="Times New Roman"/>
          <w:lang w:val="ru-RU" w:eastAsia="en-AU"/>
        </w:rPr>
        <w:t>Однако ряд стран предпочли выйти за пределы минимального установленного срока охраны</w:t>
      </w:r>
      <w:r w:rsidRPr="00EA08BC">
        <w:rPr>
          <w:rFonts w:eastAsia="Times New Roman"/>
          <w:lang w:val="ru-RU" w:eastAsia="en-AU"/>
        </w:rPr>
        <w:t>.</w:t>
      </w:r>
    </w:p>
    <w:p w14:paraId="53D84628" w14:textId="77777777" w:rsidR="002528AB" w:rsidRPr="00EA08BC" w:rsidRDefault="002528AB" w:rsidP="002528AB">
      <w:pPr>
        <w:rPr>
          <w:rFonts w:eastAsia="Times New Roman"/>
          <w:lang w:val="ru-RU" w:eastAsia="en-AU"/>
        </w:rPr>
      </w:pPr>
    </w:p>
    <w:p w14:paraId="2B085A27" w14:textId="04637F18" w:rsidR="002528AB" w:rsidRPr="00EA08BC" w:rsidRDefault="002528AB" w:rsidP="002528AB">
      <w:pPr>
        <w:rPr>
          <w:rFonts w:eastAsia="Times New Roman"/>
          <w:lang w:val="ru-RU" w:eastAsia="en-AU"/>
        </w:rPr>
      </w:pPr>
      <w:r>
        <w:rPr>
          <w:rFonts w:eastAsia="Times New Roman"/>
          <w:lang w:eastAsia="en-AU"/>
        </w:rPr>
        <w:fldChar w:fldCharType="begin"/>
      </w:r>
      <w:r w:rsidRPr="00EA08BC">
        <w:rPr>
          <w:rFonts w:eastAsia="Times New Roman"/>
          <w:lang w:val="ru-RU" w:eastAsia="en-AU"/>
        </w:rPr>
        <w:instrText xml:space="preserve"> </w:instrText>
      </w:r>
      <w:r>
        <w:rPr>
          <w:rFonts w:eastAsia="Times New Roman"/>
          <w:lang w:eastAsia="en-AU"/>
        </w:rPr>
        <w:instrText>AUTONUM</w:instrText>
      </w:r>
      <w:r w:rsidRPr="00EA08BC">
        <w:rPr>
          <w:rFonts w:eastAsia="Times New Roman"/>
          <w:lang w:val="ru-RU" w:eastAsia="en-AU"/>
        </w:rPr>
        <w:instrText xml:space="preserve">  </w:instrText>
      </w:r>
      <w:r>
        <w:rPr>
          <w:rFonts w:eastAsia="Times New Roman"/>
          <w:lang w:eastAsia="en-AU"/>
        </w:rPr>
        <w:fldChar w:fldCharType="end"/>
      </w:r>
      <w:r w:rsidRPr="00EA08BC">
        <w:rPr>
          <w:rFonts w:eastAsia="Times New Roman"/>
          <w:lang w:val="ru-RU" w:eastAsia="en-AU"/>
        </w:rPr>
        <w:tab/>
      </w:r>
      <w:r w:rsidR="00BE127A">
        <w:rPr>
          <w:rFonts w:eastAsia="Times New Roman"/>
          <w:lang w:val="ru-RU" w:eastAsia="en-AU"/>
        </w:rPr>
        <w:t>Напротив, под максимальными стандартами охраны понимается наивысший уровень охраны, которая может быть предоставлена согласно национальному законодательству</w:t>
      </w:r>
      <w:r w:rsidRPr="00EA08BC">
        <w:rPr>
          <w:rFonts w:eastAsia="Times New Roman"/>
          <w:lang w:val="ru-RU" w:eastAsia="en-AU"/>
        </w:rPr>
        <w:t>.</w:t>
      </w:r>
    </w:p>
    <w:p w14:paraId="3AEA83B9" w14:textId="1DDDE2EA" w:rsidR="0027766A" w:rsidRPr="00EA08BC" w:rsidRDefault="0027766A" w:rsidP="002528AB">
      <w:pPr>
        <w:rPr>
          <w:rFonts w:eastAsia="Times New Roman"/>
          <w:lang w:val="ru-RU" w:eastAsia="en-AU"/>
        </w:rPr>
      </w:pPr>
    </w:p>
    <w:p w14:paraId="6456DE1B" w14:textId="646EAF7E" w:rsidR="0027766A" w:rsidRPr="00EA08BC" w:rsidRDefault="0027766A" w:rsidP="002528AB">
      <w:pPr>
        <w:rPr>
          <w:rFonts w:eastAsia="Times New Roman"/>
          <w:lang w:val="ru-RU" w:eastAsia="en-AU"/>
        </w:rPr>
      </w:pPr>
      <w:r>
        <w:rPr>
          <w:rFonts w:eastAsia="Times New Roman"/>
          <w:lang w:eastAsia="en-AU"/>
        </w:rPr>
        <w:fldChar w:fldCharType="begin"/>
      </w:r>
      <w:r w:rsidRPr="00EA08BC">
        <w:rPr>
          <w:rFonts w:eastAsia="Times New Roman"/>
          <w:lang w:val="ru-RU" w:eastAsia="en-AU"/>
        </w:rPr>
        <w:instrText xml:space="preserve"> </w:instrText>
      </w:r>
      <w:r>
        <w:rPr>
          <w:rFonts w:eastAsia="Times New Roman"/>
          <w:lang w:eastAsia="en-AU"/>
        </w:rPr>
        <w:instrText>AUTONUM</w:instrText>
      </w:r>
      <w:r w:rsidRPr="00EA08BC">
        <w:rPr>
          <w:rFonts w:eastAsia="Times New Roman"/>
          <w:lang w:val="ru-RU" w:eastAsia="en-AU"/>
        </w:rPr>
        <w:instrText xml:space="preserve">  </w:instrText>
      </w:r>
      <w:r>
        <w:rPr>
          <w:rFonts w:eastAsia="Times New Roman"/>
          <w:lang w:eastAsia="en-AU"/>
        </w:rPr>
        <w:fldChar w:fldCharType="end"/>
      </w:r>
      <w:r w:rsidRPr="00EA08BC">
        <w:rPr>
          <w:rFonts w:eastAsia="Times New Roman"/>
          <w:lang w:val="ru-RU" w:eastAsia="en-AU"/>
        </w:rPr>
        <w:tab/>
      </w:r>
      <w:r w:rsidR="005B6FB0">
        <w:rPr>
          <w:rFonts w:eastAsia="Times New Roman"/>
          <w:lang w:val="ru-RU" w:eastAsia="en-AU"/>
        </w:rPr>
        <w:t xml:space="preserve">Если взять в качестве примера Договор о законах по товарным знакам </w:t>
      </w:r>
      <w:r w:rsidR="00BE0421" w:rsidRPr="00EA08BC">
        <w:rPr>
          <w:rFonts w:eastAsia="Times New Roman"/>
          <w:lang w:val="ru-RU" w:eastAsia="en-AU"/>
        </w:rPr>
        <w:t>(1994)</w:t>
      </w:r>
      <w:r w:rsidRPr="00EA08BC">
        <w:rPr>
          <w:rFonts w:eastAsia="Times New Roman"/>
          <w:lang w:val="ru-RU" w:eastAsia="en-AU"/>
        </w:rPr>
        <w:t xml:space="preserve">, </w:t>
      </w:r>
      <w:r w:rsidR="005B6FB0">
        <w:rPr>
          <w:rFonts w:eastAsia="Times New Roman"/>
          <w:lang w:val="ru-RU" w:eastAsia="en-AU"/>
        </w:rPr>
        <w:t>в статье</w:t>
      </w:r>
      <w:r w:rsidR="00AC10FF">
        <w:rPr>
          <w:rFonts w:eastAsia="Times New Roman"/>
          <w:lang w:val="ru-RU" w:eastAsia="en-AU"/>
        </w:rPr>
        <w:t> </w:t>
      </w:r>
      <w:r w:rsidRPr="00EA08BC">
        <w:rPr>
          <w:rFonts w:eastAsia="Times New Roman"/>
          <w:lang w:val="ru-RU" w:eastAsia="en-AU"/>
        </w:rPr>
        <w:t>5</w:t>
      </w:r>
      <w:r w:rsidR="005B6FB0">
        <w:rPr>
          <w:rFonts w:eastAsia="Times New Roman"/>
          <w:lang w:val="ru-RU" w:eastAsia="en-AU"/>
        </w:rPr>
        <w:t xml:space="preserve"> предусмотрен максимальный объем сведений, которые ведомство может потребовать для установления даты подачи;</w:t>
      </w:r>
      <w:r w:rsidRPr="00EA08BC">
        <w:rPr>
          <w:rFonts w:eastAsia="Times New Roman"/>
          <w:lang w:val="ru-RU" w:eastAsia="en-AU"/>
        </w:rPr>
        <w:t xml:space="preserve"> </w:t>
      </w:r>
      <w:r w:rsidR="005B6FB0">
        <w:rPr>
          <w:rFonts w:eastAsia="Times New Roman"/>
          <w:lang w:val="ru-RU" w:eastAsia="en-AU"/>
        </w:rPr>
        <w:t>в статье</w:t>
      </w:r>
      <w:r w:rsidR="00AC10FF">
        <w:rPr>
          <w:rFonts w:eastAsia="Times New Roman"/>
          <w:lang w:val="ru-RU" w:eastAsia="en-AU"/>
        </w:rPr>
        <w:t> </w:t>
      </w:r>
      <w:r w:rsidRPr="00EA08BC">
        <w:rPr>
          <w:rFonts w:eastAsia="Times New Roman"/>
          <w:lang w:val="ru-RU" w:eastAsia="en-AU"/>
        </w:rPr>
        <w:t>12</w:t>
      </w:r>
      <w:r w:rsidR="005B6FB0">
        <w:rPr>
          <w:rFonts w:eastAsia="Times New Roman"/>
          <w:lang w:val="ru-RU" w:eastAsia="en-AU"/>
        </w:rPr>
        <w:t xml:space="preserve"> изложен максимальный набор требований, соблюдения который может запросить ведомство для исправления ошибок, допущенных заявителем или владельцем в любом сообщении, направляемом этому ведомству; а в статье</w:t>
      </w:r>
      <w:r w:rsidR="00AC10FF">
        <w:rPr>
          <w:rFonts w:eastAsia="Times New Roman"/>
          <w:lang w:val="ru-RU" w:eastAsia="en-AU"/>
        </w:rPr>
        <w:t> </w:t>
      </w:r>
      <w:r w:rsidRPr="00EA08BC">
        <w:rPr>
          <w:rFonts w:eastAsia="Times New Roman"/>
          <w:lang w:val="ru-RU" w:eastAsia="en-AU"/>
        </w:rPr>
        <w:t>13</w:t>
      </w:r>
      <w:r w:rsidR="003E4687" w:rsidRPr="00EA08BC">
        <w:rPr>
          <w:rFonts w:eastAsia="Times New Roman"/>
          <w:lang w:val="ru-RU" w:eastAsia="en-AU"/>
        </w:rPr>
        <w:t xml:space="preserve"> </w:t>
      </w:r>
      <w:r w:rsidR="008B3F1C">
        <w:rPr>
          <w:rFonts w:eastAsia="Times New Roman"/>
          <w:lang w:val="ru-RU" w:eastAsia="en-AU"/>
        </w:rPr>
        <w:t>приведены максимальные требования, которые может предусмотреть ведомство для цели продления</w:t>
      </w:r>
      <w:r w:rsidR="003E4687" w:rsidRPr="00EA08BC">
        <w:rPr>
          <w:rFonts w:eastAsia="Times New Roman"/>
          <w:lang w:val="ru-RU" w:eastAsia="en-AU"/>
        </w:rPr>
        <w:t>.</w:t>
      </w:r>
    </w:p>
    <w:p w14:paraId="7A775A0A" w14:textId="77777777" w:rsidR="002528AB" w:rsidRPr="00EA08BC" w:rsidRDefault="002528AB" w:rsidP="002528AB">
      <w:pPr>
        <w:rPr>
          <w:rFonts w:eastAsia="Times New Roman"/>
          <w:lang w:val="ru-RU" w:eastAsia="en-AU"/>
        </w:rPr>
      </w:pPr>
    </w:p>
    <w:p w14:paraId="4FC62399" w14:textId="77777777" w:rsidR="002528AB" w:rsidRPr="00EA08BC" w:rsidRDefault="002528AB" w:rsidP="002528AB">
      <w:pPr>
        <w:rPr>
          <w:rFonts w:eastAsia="Times New Roman"/>
          <w:lang w:val="ru-RU" w:eastAsia="en-AU"/>
        </w:rPr>
      </w:pPr>
    </w:p>
    <w:p w14:paraId="7F50890F" w14:textId="43FCFF6D" w:rsidR="002528AB" w:rsidRPr="00EA08BC" w:rsidRDefault="00B43328" w:rsidP="002528AB">
      <w:pPr>
        <w:rPr>
          <w:rFonts w:eastAsia="Times New Roman"/>
          <w:lang w:val="ru-RU" w:eastAsia="en-AU"/>
        </w:rPr>
      </w:pPr>
      <w:r w:rsidRPr="00B43328">
        <w:rPr>
          <w:rFonts w:eastAsia="Times New Roman"/>
          <w:lang w:val="ru-RU" w:eastAsia="en-AU"/>
        </w:rPr>
        <w:t>ВЗАИМОСВЯЗЬ НАЦИОНАЛЬН</w:t>
      </w:r>
      <w:r>
        <w:rPr>
          <w:rFonts w:eastAsia="Times New Roman"/>
          <w:lang w:val="ru-RU" w:eastAsia="en-AU"/>
        </w:rPr>
        <w:t>ОГО</w:t>
      </w:r>
      <w:r w:rsidRPr="00B43328">
        <w:rPr>
          <w:rFonts w:eastAsia="Times New Roman"/>
          <w:lang w:val="ru-RU" w:eastAsia="en-AU"/>
        </w:rPr>
        <w:t xml:space="preserve"> И МЕЖДУНАРОДН</w:t>
      </w:r>
      <w:r>
        <w:rPr>
          <w:rFonts w:eastAsia="Times New Roman"/>
          <w:lang w:val="ru-RU" w:eastAsia="en-AU"/>
        </w:rPr>
        <w:t>ОГО ПРАВА</w:t>
      </w:r>
    </w:p>
    <w:p w14:paraId="4FA6F48B" w14:textId="77777777" w:rsidR="002528AB" w:rsidRPr="00EA08BC" w:rsidRDefault="002528AB" w:rsidP="002528AB">
      <w:pPr>
        <w:rPr>
          <w:rFonts w:eastAsia="Times New Roman"/>
          <w:lang w:val="ru-RU" w:eastAsia="en-AU"/>
        </w:rPr>
      </w:pPr>
    </w:p>
    <w:p w14:paraId="53004825" w14:textId="71318DC1" w:rsidR="002528AB" w:rsidRPr="00EA08BC" w:rsidRDefault="002528AB" w:rsidP="002528AB">
      <w:pPr>
        <w:rPr>
          <w:rFonts w:eastAsia="Times New Roman"/>
          <w:lang w:val="ru-RU" w:eastAsia="en-AU"/>
        </w:rPr>
      </w:pPr>
      <w:r>
        <w:rPr>
          <w:rFonts w:eastAsia="Times New Roman"/>
          <w:lang w:eastAsia="en-AU"/>
        </w:rPr>
        <w:fldChar w:fldCharType="begin"/>
      </w:r>
      <w:r w:rsidRPr="00EA08BC">
        <w:rPr>
          <w:rFonts w:eastAsia="Times New Roman"/>
          <w:lang w:val="ru-RU" w:eastAsia="en-AU"/>
        </w:rPr>
        <w:instrText xml:space="preserve"> </w:instrText>
      </w:r>
      <w:r>
        <w:rPr>
          <w:rFonts w:eastAsia="Times New Roman"/>
          <w:lang w:eastAsia="en-AU"/>
        </w:rPr>
        <w:instrText>AUTONUM</w:instrText>
      </w:r>
      <w:r w:rsidRPr="00EA08BC">
        <w:rPr>
          <w:rFonts w:eastAsia="Times New Roman"/>
          <w:lang w:val="ru-RU" w:eastAsia="en-AU"/>
        </w:rPr>
        <w:instrText xml:space="preserve">  </w:instrText>
      </w:r>
      <w:r>
        <w:rPr>
          <w:rFonts w:eastAsia="Times New Roman"/>
          <w:lang w:eastAsia="en-AU"/>
        </w:rPr>
        <w:fldChar w:fldCharType="end"/>
      </w:r>
      <w:r w:rsidRPr="00EA08BC">
        <w:rPr>
          <w:rFonts w:eastAsia="Times New Roman"/>
          <w:lang w:val="ru-RU" w:eastAsia="en-AU"/>
        </w:rPr>
        <w:tab/>
      </w:r>
      <w:r w:rsidR="002E36E9">
        <w:rPr>
          <w:rFonts w:eastAsia="Times New Roman"/>
          <w:lang w:val="ru-RU" w:eastAsia="en-AU"/>
        </w:rPr>
        <w:t xml:space="preserve">Развитие и совершенствование международного права в области ИС </w:t>
      </w:r>
      <w:r w:rsidR="00C00609">
        <w:rPr>
          <w:rFonts w:eastAsia="Times New Roman"/>
          <w:lang w:val="ru-RU" w:eastAsia="en-AU"/>
        </w:rPr>
        <w:t xml:space="preserve">основывается на </w:t>
      </w:r>
      <w:r w:rsidR="002E36E9">
        <w:rPr>
          <w:rFonts w:eastAsia="Times New Roman"/>
          <w:lang w:val="ru-RU" w:eastAsia="en-AU"/>
        </w:rPr>
        <w:t xml:space="preserve">ряде основополагающих </w:t>
      </w:r>
      <w:r w:rsidR="003D519B">
        <w:rPr>
          <w:rFonts w:eastAsia="Times New Roman"/>
          <w:lang w:val="ru-RU" w:eastAsia="en-AU"/>
        </w:rPr>
        <w:t>принципов</w:t>
      </w:r>
      <w:r w:rsidRPr="00EA08BC">
        <w:rPr>
          <w:rFonts w:eastAsia="Times New Roman"/>
          <w:lang w:val="ru-RU" w:eastAsia="en-AU"/>
        </w:rPr>
        <w:t xml:space="preserve">.  </w:t>
      </w:r>
      <w:r w:rsidR="00C00609">
        <w:rPr>
          <w:rFonts w:eastAsia="Times New Roman"/>
          <w:lang w:val="ru-RU" w:eastAsia="en-AU"/>
        </w:rPr>
        <w:t xml:space="preserve">К ним относятся признание национального режима, универсальная независимость прав, полученных в разных национальных правовых системах, </w:t>
      </w:r>
      <w:r w:rsidR="00B80D6B">
        <w:rPr>
          <w:rFonts w:eastAsia="Times New Roman"/>
          <w:lang w:val="ru-RU" w:eastAsia="en-AU"/>
        </w:rPr>
        <w:t xml:space="preserve">возможность </w:t>
      </w:r>
      <w:r w:rsidR="00C00609">
        <w:rPr>
          <w:rFonts w:eastAsia="Times New Roman"/>
          <w:lang w:val="ru-RU" w:eastAsia="en-AU"/>
        </w:rPr>
        <w:t>каждо</w:t>
      </w:r>
      <w:r w:rsidR="00B80D6B">
        <w:rPr>
          <w:rFonts w:eastAsia="Times New Roman"/>
          <w:lang w:val="ru-RU" w:eastAsia="en-AU"/>
        </w:rPr>
        <w:t>го государства</w:t>
      </w:r>
      <w:r w:rsidR="00C00609">
        <w:rPr>
          <w:rFonts w:eastAsia="Times New Roman"/>
          <w:lang w:val="ru-RU" w:eastAsia="en-AU"/>
        </w:rPr>
        <w:t xml:space="preserve"> самостоятельно выбирать правовые доктрины и механизмы для реализации международных норм,</w:t>
      </w:r>
      <w:r w:rsidRPr="00EA08BC">
        <w:rPr>
          <w:rFonts w:eastAsia="Times New Roman"/>
          <w:lang w:val="ru-RU" w:eastAsia="en-AU"/>
        </w:rPr>
        <w:t xml:space="preserve"> </w:t>
      </w:r>
      <w:r w:rsidR="00956E9E">
        <w:rPr>
          <w:rFonts w:eastAsia="Times New Roman"/>
          <w:lang w:val="ru-RU" w:eastAsia="en-AU"/>
        </w:rPr>
        <w:t xml:space="preserve">акцент на устранение практических препятствий, с которыми сталкиваются правообладатели, если соответствующие права получены в установленном порядке, и </w:t>
      </w:r>
      <w:r w:rsidR="003D519B">
        <w:rPr>
          <w:rFonts w:eastAsia="Times New Roman"/>
          <w:lang w:val="ru-RU" w:eastAsia="en-AU"/>
        </w:rPr>
        <w:t xml:space="preserve">необходимость </w:t>
      </w:r>
      <w:r w:rsidR="00C83D9C">
        <w:rPr>
          <w:rFonts w:eastAsia="Times New Roman"/>
          <w:lang w:val="ru-RU" w:eastAsia="en-AU"/>
        </w:rPr>
        <w:t>координации действий на административном уровне</w:t>
      </w:r>
      <w:r w:rsidRPr="00EA08BC">
        <w:rPr>
          <w:rFonts w:eastAsia="Times New Roman"/>
          <w:lang w:val="ru-RU" w:eastAsia="en-AU"/>
        </w:rPr>
        <w:t xml:space="preserve">.  </w:t>
      </w:r>
      <w:r w:rsidR="00B80D6B">
        <w:rPr>
          <w:rFonts w:eastAsia="Times New Roman"/>
          <w:lang w:val="ru-RU" w:eastAsia="en-AU"/>
        </w:rPr>
        <w:t xml:space="preserve">В следующих пунктах рассматривается принцип, согласно которому государства могут самостоятельно </w:t>
      </w:r>
      <w:r w:rsidR="001C4C34">
        <w:rPr>
          <w:rFonts w:eastAsia="Times New Roman"/>
          <w:lang w:val="ru-RU" w:eastAsia="en-AU"/>
        </w:rPr>
        <w:t>выбирать варианты применения</w:t>
      </w:r>
      <w:r w:rsidR="00B80D6B">
        <w:rPr>
          <w:rFonts w:eastAsia="Times New Roman"/>
          <w:lang w:val="ru-RU" w:eastAsia="en-AU"/>
        </w:rPr>
        <w:t xml:space="preserve"> международны</w:t>
      </w:r>
      <w:r w:rsidR="001C4C34">
        <w:rPr>
          <w:rFonts w:eastAsia="Times New Roman"/>
          <w:lang w:val="ru-RU" w:eastAsia="en-AU"/>
        </w:rPr>
        <w:t>х</w:t>
      </w:r>
      <w:r w:rsidR="00B80D6B">
        <w:rPr>
          <w:rFonts w:eastAsia="Times New Roman"/>
          <w:lang w:val="ru-RU" w:eastAsia="en-AU"/>
        </w:rPr>
        <w:t xml:space="preserve"> </w:t>
      </w:r>
      <w:r w:rsidR="00FE5DBA">
        <w:rPr>
          <w:rFonts w:eastAsia="Times New Roman"/>
          <w:lang w:val="ru-RU" w:eastAsia="en-AU"/>
        </w:rPr>
        <w:t>норм</w:t>
      </w:r>
      <w:r w:rsidRPr="00EA08BC">
        <w:rPr>
          <w:rFonts w:eastAsia="Times New Roman"/>
          <w:lang w:val="ru-RU" w:eastAsia="en-AU"/>
        </w:rPr>
        <w:t>.</w:t>
      </w:r>
    </w:p>
    <w:p w14:paraId="4CDC9080" w14:textId="77777777" w:rsidR="002528AB" w:rsidRPr="00EA08BC" w:rsidRDefault="002528AB" w:rsidP="002528AB">
      <w:pPr>
        <w:rPr>
          <w:rFonts w:eastAsia="Times New Roman"/>
          <w:lang w:val="ru-RU" w:eastAsia="en-AU"/>
        </w:rPr>
      </w:pPr>
    </w:p>
    <w:p w14:paraId="43364E2B" w14:textId="77777777" w:rsidR="00FB7AD7" w:rsidRPr="00EA08BC" w:rsidRDefault="00FB7AD7">
      <w:pPr>
        <w:rPr>
          <w:rFonts w:eastAsia="Times New Roman"/>
          <w:b/>
          <w:lang w:val="ru-RU" w:eastAsia="en-AU"/>
        </w:rPr>
      </w:pPr>
      <w:r w:rsidRPr="00EA08BC">
        <w:rPr>
          <w:rFonts w:eastAsia="Times New Roman"/>
          <w:b/>
          <w:lang w:val="ru-RU" w:eastAsia="en-AU"/>
        </w:rPr>
        <w:br w:type="page"/>
      </w:r>
    </w:p>
    <w:p w14:paraId="44A06F44" w14:textId="027F3E34" w:rsidR="002528AB" w:rsidRPr="00EA08BC" w:rsidRDefault="001C4C34" w:rsidP="002528AB">
      <w:pPr>
        <w:rPr>
          <w:rFonts w:eastAsia="Times New Roman"/>
          <w:b/>
          <w:lang w:val="ru-RU" w:eastAsia="en-AU"/>
        </w:rPr>
      </w:pPr>
      <w:r>
        <w:rPr>
          <w:rFonts w:eastAsia="Times New Roman"/>
          <w:b/>
          <w:lang w:val="ru-RU" w:eastAsia="en-AU"/>
        </w:rPr>
        <w:lastRenderedPageBreak/>
        <w:t>Возможность</w:t>
      </w:r>
      <w:r w:rsidR="006C60B9">
        <w:rPr>
          <w:rFonts w:eastAsia="Times New Roman"/>
          <w:b/>
          <w:lang w:val="ru-RU" w:eastAsia="en-AU"/>
        </w:rPr>
        <w:t xml:space="preserve"> государства</w:t>
      </w:r>
      <w:r>
        <w:rPr>
          <w:rFonts w:eastAsia="Times New Roman"/>
          <w:b/>
          <w:lang w:val="ru-RU" w:eastAsia="en-AU"/>
        </w:rPr>
        <w:t xml:space="preserve"> самостоятельно выбра</w:t>
      </w:r>
      <w:r w:rsidR="006C60B9">
        <w:rPr>
          <w:rFonts w:eastAsia="Times New Roman"/>
          <w:b/>
          <w:lang w:val="ru-RU" w:eastAsia="en-AU"/>
        </w:rPr>
        <w:t>ть</w:t>
      </w:r>
      <w:r>
        <w:rPr>
          <w:rFonts w:eastAsia="Times New Roman"/>
          <w:b/>
          <w:lang w:val="ru-RU" w:eastAsia="en-AU"/>
        </w:rPr>
        <w:t xml:space="preserve"> </w:t>
      </w:r>
      <w:r w:rsidR="00B7282F">
        <w:rPr>
          <w:rFonts w:eastAsia="Times New Roman"/>
          <w:b/>
          <w:lang w:val="ru-RU" w:eastAsia="en-AU"/>
        </w:rPr>
        <w:t>вариант</w:t>
      </w:r>
      <w:r w:rsidR="00DE3BD6">
        <w:rPr>
          <w:rFonts w:eastAsia="Times New Roman"/>
          <w:b/>
          <w:lang w:val="ru-RU" w:eastAsia="en-AU"/>
        </w:rPr>
        <w:t xml:space="preserve"> применения международных </w:t>
      </w:r>
      <w:r w:rsidR="00FE5DBA">
        <w:rPr>
          <w:rFonts w:eastAsia="Times New Roman"/>
          <w:b/>
          <w:lang w:val="ru-RU" w:eastAsia="en-AU"/>
        </w:rPr>
        <w:t>норм</w:t>
      </w:r>
    </w:p>
    <w:p w14:paraId="59D96BB4" w14:textId="77777777" w:rsidR="002528AB" w:rsidRPr="00EA08BC" w:rsidRDefault="002528AB" w:rsidP="002528AB">
      <w:pPr>
        <w:rPr>
          <w:rFonts w:eastAsia="Times New Roman"/>
          <w:lang w:val="ru-RU" w:eastAsia="en-AU"/>
        </w:rPr>
      </w:pPr>
    </w:p>
    <w:p w14:paraId="7AFC2A4A" w14:textId="2A14DFEE" w:rsidR="00D10BA5" w:rsidRPr="00EA08BC" w:rsidRDefault="002528AB" w:rsidP="00D10BA5">
      <w:pPr>
        <w:rPr>
          <w:rFonts w:eastAsia="Times New Roman"/>
          <w:lang w:val="ru-RU" w:eastAsia="en-AU"/>
        </w:rPr>
      </w:pPr>
      <w:r>
        <w:rPr>
          <w:rFonts w:eastAsia="Times New Roman"/>
          <w:lang w:eastAsia="en-AU"/>
        </w:rPr>
        <w:fldChar w:fldCharType="begin"/>
      </w:r>
      <w:r w:rsidRPr="00EA08BC">
        <w:rPr>
          <w:rFonts w:eastAsia="Times New Roman"/>
          <w:lang w:val="ru-RU" w:eastAsia="en-AU"/>
        </w:rPr>
        <w:instrText xml:space="preserve"> </w:instrText>
      </w:r>
      <w:r>
        <w:rPr>
          <w:rFonts w:eastAsia="Times New Roman"/>
          <w:lang w:eastAsia="en-AU"/>
        </w:rPr>
        <w:instrText>AUTONUM</w:instrText>
      </w:r>
      <w:r w:rsidRPr="00EA08BC">
        <w:rPr>
          <w:rFonts w:eastAsia="Times New Roman"/>
          <w:lang w:val="ru-RU" w:eastAsia="en-AU"/>
        </w:rPr>
        <w:instrText xml:space="preserve">  </w:instrText>
      </w:r>
      <w:r>
        <w:rPr>
          <w:rFonts w:eastAsia="Times New Roman"/>
          <w:lang w:eastAsia="en-AU"/>
        </w:rPr>
        <w:fldChar w:fldCharType="end"/>
      </w:r>
      <w:r w:rsidRPr="00EA08BC">
        <w:rPr>
          <w:rFonts w:eastAsia="Times New Roman"/>
          <w:lang w:val="ru-RU" w:eastAsia="en-AU"/>
        </w:rPr>
        <w:tab/>
      </w:r>
      <w:r w:rsidR="00FE5DBA">
        <w:rPr>
          <w:rFonts w:eastAsia="Times New Roman"/>
          <w:lang w:val="ru-RU" w:eastAsia="en-AU"/>
        </w:rPr>
        <w:t>Международное право в области ИС проводит различие между формулированием международных норм</w:t>
      </w:r>
      <w:r w:rsidR="00937933">
        <w:rPr>
          <w:rFonts w:eastAsia="Times New Roman"/>
          <w:lang w:val="ru-RU" w:eastAsia="en-AU"/>
        </w:rPr>
        <w:t xml:space="preserve"> и принципов и выбором национального правового механизма для реализации достигнутых договоренностей</w:t>
      </w:r>
      <w:r w:rsidRPr="00EA08BC">
        <w:rPr>
          <w:rFonts w:eastAsia="Times New Roman"/>
          <w:lang w:val="ru-RU" w:eastAsia="en-AU"/>
        </w:rPr>
        <w:t xml:space="preserve">.  </w:t>
      </w:r>
      <w:r w:rsidR="00622959">
        <w:rPr>
          <w:rFonts w:eastAsia="Times New Roman"/>
          <w:lang w:val="ru-RU" w:eastAsia="en-AU"/>
        </w:rPr>
        <w:t>Нередко это дает договаривающимся сторонам значительную свободу выбора процедур и правовых средств и доктрин для реализации международных норм</w:t>
      </w:r>
      <w:r w:rsidRPr="00EA08BC">
        <w:rPr>
          <w:rFonts w:eastAsia="Times New Roman"/>
          <w:lang w:val="ru-RU" w:eastAsia="en-AU"/>
        </w:rPr>
        <w:t>.</w:t>
      </w:r>
    </w:p>
    <w:p w14:paraId="473FCB59" w14:textId="62A07480" w:rsidR="002528AB" w:rsidRPr="00EA08BC" w:rsidRDefault="002528AB" w:rsidP="002528AB">
      <w:pPr>
        <w:rPr>
          <w:rFonts w:eastAsia="Times New Roman"/>
          <w:lang w:val="ru-RU" w:eastAsia="en-AU"/>
        </w:rPr>
      </w:pPr>
    </w:p>
    <w:p w14:paraId="7568DDA3" w14:textId="3463A559" w:rsidR="002528AB" w:rsidRPr="00EA08BC" w:rsidRDefault="002528AB" w:rsidP="002528AB">
      <w:pPr>
        <w:rPr>
          <w:rFonts w:eastAsia="Times New Roman"/>
          <w:lang w:val="ru-RU" w:eastAsia="en-AU"/>
        </w:rPr>
      </w:pPr>
      <w:r>
        <w:rPr>
          <w:rFonts w:eastAsia="Times New Roman"/>
          <w:lang w:eastAsia="en-AU"/>
        </w:rPr>
        <w:fldChar w:fldCharType="begin"/>
      </w:r>
      <w:r w:rsidRPr="00EA08BC">
        <w:rPr>
          <w:rFonts w:eastAsia="Times New Roman"/>
          <w:lang w:val="ru-RU" w:eastAsia="en-AU"/>
        </w:rPr>
        <w:instrText xml:space="preserve"> </w:instrText>
      </w:r>
      <w:r>
        <w:rPr>
          <w:rFonts w:eastAsia="Times New Roman"/>
          <w:lang w:eastAsia="en-AU"/>
        </w:rPr>
        <w:instrText>AUTONUM</w:instrText>
      </w:r>
      <w:r w:rsidRPr="00EA08BC">
        <w:rPr>
          <w:rFonts w:eastAsia="Times New Roman"/>
          <w:lang w:val="ru-RU" w:eastAsia="en-AU"/>
        </w:rPr>
        <w:instrText xml:space="preserve">  </w:instrText>
      </w:r>
      <w:r>
        <w:rPr>
          <w:rFonts w:eastAsia="Times New Roman"/>
          <w:lang w:eastAsia="en-AU"/>
        </w:rPr>
        <w:fldChar w:fldCharType="end"/>
      </w:r>
      <w:r w:rsidRPr="00EA08BC">
        <w:rPr>
          <w:rFonts w:eastAsia="Times New Roman"/>
          <w:lang w:val="ru-RU" w:eastAsia="en-AU"/>
        </w:rPr>
        <w:tab/>
      </w:r>
      <w:r w:rsidR="00A918EA">
        <w:rPr>
          <w:rFonts w:eastAsia="Times New Roman"/>
          <w:lang w:val="ru-RU" w:eastAsia="en-AU"/>
        </w:rPr>
        <w:t xml:space="preserve">В отдельных случаях </w:t>
      </w:r>
      <w:r w:rsidR="002136F1">
        <w:rPr>
          <w:rFonts w:eastAsia="Times New Roman"/>
          <w:lang w:val="ru-RU" w:eastAsia="en-AU"/>
        </w:rPr>
        <w:t>международные документы прямо предписывают ряд правовых механизмов в рамках национального законодательства, которые должны быть использованы для осуществления общих норм охраны, сформулированных на международном уровне.</w:t>
      </w:r>
      <w:r w:rsidRPr="00EA08BC">
        <w:rPr>
          <w:rFonts w:eastAsia="Times New Roman"/>
          <w:lang w:val="ru-RU" w:eastAsia="en-AU"/>
        </w:rPr>
        <w:t xml:space="preserve"> </w:t>
      </w:r>
      <w:r w:rsidR="002136F1">
        <w:rPr>
          <w:rFonts w:eastAsia="Times New Roman"/>
          <w:lang w:val="ru-RU" w:eastAsia="en-AU"/>
        </w:rPr>
        <w:t xml:space="preserve"> </w:t>
      </w:r>
      <w:r w:rsidR="00F73877">
        <w:rPr>
          <w:rFonts w:eastAsia="Times New Roman"/>
          <w:lang w:val="ru-RU" w:eastAsia="en-AU"/>
        </w:rPr>
        <w:t>Требования охраны могут также буквально касаться субъектов, имеющих право предъявить иск или добиваться правовой защиты в соответствии с общими нормами, зафиксированными в международном документе</w:t>
      </w:r>
      <w:r w:rsidRPr="00EA08BC">
        <w:rPr>
          <w:rFonts w:eastAsia="Times New Roman"/>
          <w:lang w:val="ru-RU" w:eastAsia="en-AU"/>
        </w:rPr>
        <w:t>.</w:t>
      </w:r>
    </w:p>
    <w:p w14:paraId="530B9AEB" w14:textId="77777777" w:rsidR="002528AB" w:rsidRPr="00EA08BC" w:rsidRDefault="002528AB" w:rsidP="002528AB">
      <w:pPr>
        <w:rPr>
          <w:rFonts w:eastAsia="Times New Roman"/>
          <w:lang w:val="ru-RU" w:eastAsia="en-AU"/>
        </w:rPr>
      </w:pPr>
    </w:p>
    <w:p w14:paraId="7F430801" w14:textId="45C6C1EB" w:rsidR="002528AB" w:rsidRPr="00EA08BC" w:rsidRDefault="002528AB" w:rsidP="002528AB">
      <w:pPr>
        <w:rPr>
          <w:rFonts w:eastAsia="Times New Roman"/>
          <w:lang w:val="ru-RU" w:eastAsia="en-AU"/>
        </w:rPr>
      </w:pPr>
      <w:r>
        <w:rPr>
          <w:rFonts w:eastAsia="Times New Roman"/>
          <w:lang w:eastAsia="en-AU"/>
        </w:rPr>
        <w:fldChar w:fldCharType="begin"/>
      </w:r>
      <w:r w:rsidRPr="00EA08BC">
        <w:rPr>
          <w:rFonts w:eastAsia="Times New Roman"/>
          <w:lang w:val="ru-RU" w:eastAsia="en-AU"/>
        </w:rPr>
        <w:instrText xml:space="preserve"> </w:instrText>
      </w:r>
      <w:r>
        <w:rPr>
          <w:rFonts w:eastAsia="Times New Roman"/>
          <w:lang w:eastAsia="en-AU"/>
        </w:rPr>
        <w:instrText>AUTONUM</w:instrText>
      </w:r>
      <w:r w:rsidRPr="00EA08BC">
        <w:rPr>
          <w:rFonts w:eastAsia="Times New Roman"/>
          <w:lang w:val="ru-RU" w:eastAsia="en-AU"/>
        </w:rPr>
        <w:instrText xml:space="preserve">  </w:instrText>
      </w:r>
      <w:r>
        <w:rPr>
          <w:rFonts w:eastAsia="Times New Roman"/>
          <w:lang w:eastAsia="en-AU"/>
        </w:rPr>
        <w:fldChar w:fldCharType="end"/>
      </w:r>
      <w:r w:rsidRPr="00EA08BC">
        <w:rPr>
          <w:rFonts w:eastAsia="Times New Roman"/>
          <w:lang w:val="ru-RU" w:eastAsia="en-AU"/>
        </w:rPr>
        <w:tab/>
      </w:r>
      <w:r w:rsidR="006C60B9">
        <w:rPr>
          <w:rFonts w:eastAsia="Times New Roman"/>
          <w:lang w:val="ru-RU" w:eastAsia="en-AU"/>
        </w:rPr>
        <w:t xml:space="preserve">Возможность </w:t>
      </w:r>
      <w:r w:rsidR="00397305">
        <w:rPr>
          <w:rFonts w:eastAsia="Times New Roman"/>
          <w:lang w:val="ru-RU" w:eastAsia="en-AU"/>
        </w:rPr>
        <w:t>государства самостоятельно решать вопрос применения – важный аспект международного права ИС, но она должна реализовываться в порядке, соответствующем международным обязательствам, и не должна подрывать общие нормы, установленные международным документом</w:t>
      </w:r>
      <w:r w:rsidRPr="00EA08BC">
        <w:rPr>
          <w:rFonts w:eastAsia="Times New Roman"/>
          <w:lang w:val="ru-RU" w:eastAsia="en-AU"/>
        </w:rPr>
        <w:t xml:space="preserve">.  </w:t>
      </w:r>
      <w:r w:rsidR="009E4FD5">
        <w:rPr>
          <w:rFonts w:eastAsia="Times New Roman"/>
          <w:lang w:val="ru-RU" w:eastAsia="en-AU"/>
        </w:rPr>
        <w:t>Смысл такой возможности состоит в том, чтобы создать условия, позволяющие каждому государству адаптировать собственные законы в области ИС к своим потребностям и в то же время способствовать глобальной стабильности и предсказуемости международной системы</w:t>
      </w:r>
      <w:r w:rsidRPr="00EA08BC">
        <w:rPr>
          <w:rFonts w:eastAsia="Times New Roman"/>
          <w:lang w:val="ru-RU" w:eastAsia="en-AU"/>
        </w:rPr>
        <w:t>.</w:t>
      </w:r>
    </w:p>
    <w:p w14:paraId="297FD148" w14:textId="41B44B44" w:rsidR="00F858A5" w:rsidRPr="00EA08BC" w:rsidRDefault="00F858A5" w:rsidP="002528AB">
      <w:pPr>
        <w:rPr>
          <w:rFonts w:eastAsia="Times New Roman"/>
          <w:lang w:val="ru-RU" w:eastAsia="en-AU"/>
        </w:rPr>
      </w:pPr>
    </w:p>
    <w:p w14:paraId="5B2F571E" w14:textId="2A41146B" w:rsidR="005721AF" w:rsidRPr="00EA08BC" w:rsidRDefault="00F858A5" w:rsidP="00F858A5">
      <w:pPr>
        <w:rPr>
          <w:rFonts w:eastAsia="Times New Roman"/>
          <w:lang w:val="ru-RU" w:eastAsia="en-AU"/>
        </w:rPr>
      </w:pPr>
      <w:r>
        <w:rPr>
          <w:rFonts w:eastAsia="Times New Roman"/>
          <w:lang w:eastAsia="en-AU"/>
        </w:rPr>
        <w:fldChar w:fldCharType="begin"/>
      </w:r>
      <w:r w:rsidRPr="00EA08BC">
        <w:rPr>
          <w:rFonts w:eastAsia="Times New Roman"/>
          <w:lang w:val="ru-RU" w:eastAsia="en-AU"/>
        </w:rPr>
        <w:instrText xml:space="preserve"> </w:instrText>
      </w:r>
      <w:r>
        <w:rPr>
          <w:rFonts w:eastAsia="Times New Roman"/>
          <w:lang w:eastAsia="en-AU"/>
        </w:rPr>
        <w:instrText>AUTONUM</w:instrText>
      </w:r>
      <w:r w:rsidRPr="00EA08BC">
        <w:rPr>
          <w:rFonts w:eastAsia="Times New Roman"/>
          <w:lang w:val="ru-RU" w:eastAsia="en-AU"/>
        </w:rPr>
        <w:instrText xml:space="preserve">  </w:instrText>
      </w:r>
      <w:r>
        <w:rPr>
          <w:rFonts w:eastAsia="Times New Roman"/>
          <w:lang w:eastAsia="en-AU"/>
        </w:rPr>
        <w:fldChar w:fldCharType="end"/>
      </w:r>
      <w:r w:rsidRPr="00EA08BC">
        <w:rPr>
          <w:rFonts w:eastAsia="Times New Roman"/>
          <w:lang w:val="ru-RU" w:eastAsia="en-AU"/>
        </w:rPr>
        <w:tab/>
      </w:r>
      <w:r w:rsidR="004852B9">
        <w:rPr>
          <w:rFonts w:eastAsia="Times New Roman"/>
          <w:lang w:val="ru-RU" w:eastAsia="en-AU"/>
        </w:rPr>
        <w:t xml:space="preserve">Например, Соглашением по торговым аспектам прав интеллектуальной собственности ВТО (ТРИПС) </w:t>
      </w:r>
      <w:r w:rsidR="00BE0421" w:rsidRPr="00EA08BC">
        <w:rPr>
          <w:rFonts w:eastAsia="Times New Roman"/>
          <w:lang w:val="ru-RU" w:eastAsia="en-AU"/>
        </w:rPr>
        <w:t>(1994)</w:t>
      </w:r>
      <w:r w:rsidR="004852B9">
        <w:rPr>
          <w:rFonts w:eastAsia="Times New Roman"/>
          <w:lang w:val="ru-RU" w:eastAsia="en-AU"/>
        </w:rPr>
        <w:t xml:space="preserve"> предусмотрено, что </w:t>
      </w:r>
      <w:r w:rsidR="00667BBA">
        <w:rPr>
          <w:rFonts w:eastAsia="Times New Roman"/>
          <w:lang w:val="ru-RU" w:eastAsia="en-AU"/>
        </w:rPr>
        <w:t>члены свободны в определении надлежащего метода выполнения положений Соглашения в рамках своих правовых систем и практики и</w:t>
      </w:r>
      <w:r w:rsidRPr="00EA08BC">
        <w:rPr>
          <w:rFonts w:eastAsia="Times New Roman"/>
          <w:lang w:val="ru-RU" w:eastAsia="en-AU"/>
        </w:rPr>
        <w:t xml:space="preserve"> </w:t>
      </w:r>
      <w:r w:rsidR="00093F3D">
        <w:rPr>
          <w:rFonts w:eastAsia="Times New Roman"/>
          <w:lang w:val="ru-RU" w:eastAsia="en-AU"/>
        </w:rPr>
        <w:t>могут предоставлять более широкую ох</w:t>
      </w:r>
      <w:r w:rsidR="00093F3D" w:rsidRPr="00210C21">
        <w:rPr>
          <w:rFonts w:eastAsia="Times New Roman"/>
          <w:lang w:val="ru-RU" w:eastAsia="en-AU"/>
        </w:rPr>
        <w:t xml:space="preserve">рану, чем требуется, при условии, что такая сверхнормативная охрана не противоречит другим положениям Соглашения </w:t>
      </w:r>
      <w:r w:rsidR="00E826FF" w:rsidRPr="00210C21">
        <w:rPr>
          <w:rFonts w:eastAsia="Times New Roman"/>
          <w:lang w:val="ru-RU" w:eastAsia="en-AU"/>
        </w:rPr>
        <w:t>(</w:t>
      </w:r>
      <w:r w:rsidR="00093F3D" w:rsidRPr="00210C21">
        <w:rPr>
          <w:rFonts w:eastAsia="Times New Roman"/>
          <w:lang w:val="ru-RU" w:eastAsia="en-AU"/>
        </w:rPr>
        <w:t>статья </w:t>
      </w:r>
      <w:r w:rsidR="00E826FF" w:rsidRPr="00210C21">
        <w:rPr>
          <w:rFonts w:eastAsia="Times New Roman"/>
          <w:lang w:val="ru-RU" w:eastAsia="en-AU"/>
        </w:rPr>
        <w:t>1).</w:t>
      </w:r>
      <w:r w:rsidR="00B85239" w:rsidRPr="00210C21">
        <w:rPr>
          <w:rFonts w:eastAsia="Times New Roman"/>
          <w:lang w:val="ru-RU" w:eastAsia="en-AU"/>
        </w:rPr>
        <w:t xml:space="preserve"> </w:t>
      </w:r>
      <w:r w:rsidR="005721AF" w:rsidRPr="00210C21">
        <w:rPr>
          <w:rFonts w:eastAsia="Times New Roman"/>
          <w:lang w:val="ru-RU" w:eastAsia="en-AU"/>
        </w:rPr>
        <w:t xml:space="preserve"> </w:t>
      </w:r>
      <w:r w:rsidR="00210C21" w:rsidRPr="00210C21">
        <w:rPr>
          <w:rFonts w:eastAsia="Times New Roman"/>
          <w:bCs/>
          <w:lang w:val="ru-RU" w:eastAsia="en-AU"/>
        </w:rPr>
        <w:t>Конвенци</w:t>
      </w:r>
      <w:r w:rsidR="00500306">
        <w:rPr>
          <w:rFonts w:eastAsia="Times New Roman"/>
          <w:bCs/>
          <w:lang w:val="ru-RU" w:eastAsia="en-AU"/>
        </w:rPr>
        <w:t>я</w:t>
      </w:r>
      <w:r w:rsidR="00210C21" w:rsidRPr="00210C21">
        <w:rPr>
          <w:rFonts w:eastAsia="Times New Roman"/>
          <w:bCs/>
          <w:lang w:val="ru-RU" w:eastAsia="en-AU"/>
        </w:rPr>
        <w:t xml:space="preserve"> об охране интересов производителей фонограмм от незаконного воспроизводства их фонограмм </w:t>
      </w:r>
      <w:r w:rsidR="005721AF" w:rsidRPr="00EA08BC">
        <w:rPr>
          <w:rFonts w:eastAsia="Times New Roman"/>
          <w:lang w:val="ru-RU" w:eastAsia="en-AU"/>
        </w:rPr>
        <w:t>(1971)</w:t>
      </w:r>
      <w:r w:rsidR="00500306">
        <w:rPr>
          <w:rFonts w:eastAsia="Times New Roman"/>
          <w:lang w:val="ru-RU" w:eastAsia="en-AU"/>
        </w:rPr>
        <w:t xml:space="preserve"> предусматривает</w:t>
      </w:r>
      <w:r w:rsidR="005721AF" w:rsidRPr="00EA08BC">
        <w:rPr>
          <w:rFonts w:eastAsia="Times New Roman"/>
          <w:lang w:val="ru-RU" w:eastAsia="en-AU"/>
        </w:rPr>
        <w:t>,</w:t>
      </w:r>
      <w:r w:rsidR="00500306">
        <w:rPr>
          <w:rFonts w:eastAsia="Times New Roman"/>
          <w:lang w:val="ru-RU" w:eastAsia="en-AU"/>
        </w:rPr>
        <w:t xml:space="preserve"> что за национальным законодательством сохраняется право определения юридических мер применения Конвенции</w:t>
      </w:r>
      <w:r w:rsidR="00C86354" w:rsidRPr="00EA08BC">
        <w:rPr>
          <w:rFonts w:eastAsia="Times New Roman"/>
          <w:lang w:val="ru-RU" w:eastAsia="en-AU"/>
        </w:rPr>
        <w:t xml:space="preserve">.  </w:t>
      </w:r>
      <w:r w:rsidR="00ED6AEE">
        <w:rPr>
          <w:rFonts w:eastAsia="Times New Roman"/>
          <w:lang w:val="ru-RU" w:eastAsia="en-AU"/>
        </w:rPr>
        <w:t>Договаривающиеся стороны могут выбрать один или более методов применения из приведенного перечня</w:t>
      </w:r>
      <w:r w:rsidR="005D230F">
        <w:rPr>
          <w:rFonts w:eastAsia="Times New Roman"/>
          <w:lang w:val="ru-RU" w:eastAsia="en-AU"/>
        </w:rPr>
        <w:t xml:space="preserve"> (</w:t>
      </w:r>
      <w:r w:rsidR="00ED6AEE">
        <w:rPr>
          <w:rFonts w:eastAsia="Times New Roman"/>
          <w:lang w:val="ru-RU" w:eastAsia="en-AU"/>
        </w:rPr>
        <w:t>охрана посредством предоставления авторского права или другого особого права, охрана посредством законодательства, относящегося к нечестной конкуренции, и охрана посредством уголовных санкций</w:t>
      </w:r>
      <w:r w:rsidR="005D230F">
        <w:rPr>
          <w:rFonts w:eastAsia="Times New Roman"/>
          <w:lang w:val="ru-RU" w:eastAsia="en-AU"/>
        </w:rPr>
        <w:t>)</w:t>
      </w:r>
      <w:r w:rsidR="00C86354" w:rsidRPr="00EA08BC">
        <w:rPr>
          <w:rFonts w:eastAsia="Times New Roman"/>
          <w:lang w:val="ru-RU" w:eastAsia="en-AU"/>
        </w:rPr>
        <w:t xml:space="preserve"> (</w:t>
      </w:r>
      <w:r w:rsidR="00ED6AEE">
        <w:rPr>
          <w:rFonts w:eastAsia="Times New Roman"/>
          <w:lang w:val="ru-RU" w:eastAsia="en-AU"/>
        </w:rPr>
        <w:t>статья </w:t>
      </w:r>
      <w:r w:rsidR="00C86354" w:rsidRPr="00EA08BC">
        <w:rPr>
          <w:rFonts w:eastAsia="Times New Roman"/>
          <w:lang w:val="ru-RU" w:eastAsia="en-AU"/>
        </w:rPr>
        <w:t>3)</w:t>
      </w:r>
      <w:r w:rsidR="005721AF" w:rsidRPr="00EA08BC">
        <w:rPr>
          <w:rFonts w:eastAsia="Times New Roman"/>
          <w:lang w:val="ru-RU" w:eastAsia="en-AU"/>
        </w:rPr>
        <w:t>.</w:t>
      </w:r>
    </w:p>
    <w:p w14:paraId="3CB83576" w14:textId="4DEAB3E0" w:rsidR="00F858A5" w:rsidRPr="00EA08BC" w:rsidRDefault="00F858A5" w:rsidP="002528AB">
      <w:pPr>
        <w:rPr>
          <w:rFonts w:eastAsia="Times New Roman"/>
          <w:lang w:val="ru-RU" w:eastAsia="en-AU"/>
        </w:rPr>
      </w:pPr>
    </w:p>
    <w:p w14:paraId="12D7532F" w14:textId="05343EC2" w:rsidR="002326AB" w:rsidRPr="00EA08BC" w:rsidRDefault="002528AB" w:rsidP="001F3B6D">
      <w:pPr>
        <w:ind w:left="4488"/>
        <w:rPr>
          <w:rFonts w:eastAsia="Times New Roman"/>
          <w:i/>
          <w:lang w:val="ru-RU" w:eastAsia="en-AU"/>
        </w:rPr>
      </w:pPr>
      <w:r w:rsidRPr="00617098">
        <w:rPr>
          <w:rFonts w:eastAsia="Times New Roman"/>
          <w:i/>
          <w:lang w:eastAsia="en-AU"/>
        </w:rPr>
        <w:fldChar w:fldCharType="begin"/>
      </w:r>
      <w:r w:rsidRPr="00EA08BC">
        <w:rPr>
          <w:rFonts w:eastAsia="Times New Roman"/>
          <w:i/>
          <w:lang w:val="ru-RU" w:eastAsia="en-AU"/>
        </w:rPr>
        <w:instrText xml:space="preserve"> </w:instrText>
      </w:r>
      <w:r w:rsidRPr="00617098">
        <w:rPr>
          <w:rFonts w:eastAsia="Times New Roman"/>
          <w:i/>
          <w:lang w:eastAsia="en-AU"/>
        </w:rPr>
        <w:instrText>AUTONUM</w:instrText>
      </w:r>
      <w:r w:rsidRPr="00EA08BC">
        <w:rPr>
          <w:rFonts w:eastAsia="Times New Roman"/>
          <w:i/>
          <w:lang w:val="ru-RU" w:eastAsia="en-AU"/>
        </w:rPr>
        <w:instrText xml:space="preserve">  </w:instrText>
      </w:r>
      <w:r w:rsidRPr="00617098">
        <w:rPr>
          <w:rFonts w:eastAsia="Times New Roman"/>
          <w:i/>
          <w:lang w:eastAsia="en-AU"/>
        </w:rPr>
        <w:fldChar w:fldCharType="end"/>
      </w:r>
      <w:r w:rsidRPr="00EA08BC">
        <w:rPr>
          <w:rFonts w:eastAsia="Times New Roman"/>
          <w:i/>
          <w:lang w:val="ru-RU" w:eastAsia="en-AU"/>
        </w:rPr>
        <w:tab/>
      </w:r>
      <w:r w:rsidR="00C63602">
        <w:rPr>
          <w:rFonts w:eastAsia="Times New Roman"/>
          <w:i/>
          <w:lang w:val="ru-RU" w:eastAsia="en-AU"/>
        </w:rPr>
        <w:t>МКГР предлагается принять к сведению настоящий документ и, по мере необходимости, прокомментировать его</w:t>
      </w:r>
      <w:r w:rsidR="005D230F">
        <w:rPr>
          <w:rFonts w:eastAsia="Times New Roman"/>
          <w:i/>
          <w:lang w:val="ru-RU" w:eastAsia="en-AU"/>
        </w:rPr>
        <w:t>,</w:t>
      </w:r>
      <w:r w:rsidR="00C63602">
        <w:rPr>
          <w:rFonts w:eastAsia="Times New Roman"/>
          <w:i/>
          <w:lang w:val="ru-RU" w:eastAsia="en-AU"/>
        </w:rPr>
        <w:t xml:space="preserve"> с тем чтобы Секретариат мог подготовить пересмотренный вариант</w:t>
      </w:r>
      <w:r w:rsidRPr="00EA08BC">
        <w:rPr>
          <w:rFonts w:eastAsia="Times New Roman"/>
          <w:i/>
          <w:lang w:val="ru-RU" w:eastAsia="en-AU"/>
        </w:rPr>
        <w:t>.</w:t>
      </w:r>
    </w:p>
    <w:p w14:paraId="629E9B76" w14:textId="59C062C7" w:rsidR="004F2436" w:rsidRPr="00EA08BC" w:rsidRDefault="004F2436" w:rsidP="001F3B6D">
      <w:pPr>
        <w:ind w:left="4488"/>
        <w:rPr>
          <w:rFonts w:eastAsia="Times New Roman"/>
          <w:i/>
          <w:lang w:val="ru-RU" w:eastAsia="en-AU"/>
        </w:rPr>
      </w:pPr>
    </w:p>
    <w:p w14:paraId="3107324C" w14:textId="6758987F" w:rsidR="004F2436" w:rsidRPr="00EA08BC" w:rsidRDefault="004F2436" w:rsidP="001F3B6D">
      <w:pPr>
        <w:ind w:left="4488"/>
        <w:rPr>
          <w:rFonts w:eastAsia="Times New Roman"/>
          <w:i/>
          <w:lang w:val="ru-RU" w:eastAsia="en-AU"/>
        </w:rPr>
      </w:pPr>
    </w:p>
    <w:p w14:paraId="3B600DF0" w14:textId="5721C2ED" w:rsidR="004F2436" w:rsidRPr="004F2436" w:rsidRDefault="004F2436" w:rsidP="001F3B6D">
      <w:pPr>
        <w:ind w:left="4488"/>
      </w:pPr>
      <w:r>
        <w:rPr>
          <w:rFonts w:eastAsia="Times New Roman"/>
          <w:lang w:eastAsia="en-AU"/>
        </w:rPr>
        <w:t>[</w:t>
      </w:r>
      <w:r w:rsidR="00C21323">
        <w:rPr>
          <w:rFonts w:eastAsia="Times New Roman"/>
          <w:lang w:val="ru-RU" w:eastAsia="en-AU"/>
        </w:rPr>
        <w:t>Конец документа</w:t>
      </w:r>
      <w:r>
        <w:rPr>
          <w:rFonts w:eastAsia="Times New Roman"/>
          <w:lang w:eastAsia="en-AU"/>
        </w:rPr>
        <w:t>]</w:t>
      </w:r>
    </w:p>
    <w:sectPr w:rsidR="004F2436" w:rsidRPr="004F2436" w:rsidSect="006358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D35D2" w14:textId="77777777" w:rsidR="0033635E" w:rsidRDefault="0033635E">
      <w:r>
        <w:separator/>
      </w:r>
    </w:p>
  </w:endnote>
  <w:endnote w:type="continuationSeparator" w:id="0">
    <w:p w14:paraId="6FCB2292" w14:textId="77777777" w:rsidR="0033635E" w:rsidRDefault="0033635E" w:rsidP="003B38C1">
      <w:r>
        <w:separator/>
      </w:r>
    </w:p>
    <w:p w14:paraId="5EFA1DB8" w14:textId="77777777" w:rsidR="0033635E" w:rsidRPr="003B38C1" w:rsidRDefault="0033635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6EFBD80" w14:textId="77777777" w:rsidR="0033635E" w:rsidRPr="003B38C1" w:rsidRDefault="0033635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044CD" w14:textId="77777777" w:rsidR="00EA08BC" w:rsidRDefault="00EA08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33EDC" w14:textId="37B0E479" w:rsidR="00E536B1" w:rsidRDefault="00E536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D88CE" w14:textId="676359B1" w:rsidR="00E536B1" w:rsidRDefault="00E536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6795F" w14:textId="77777777" w:rsidR="0033635E" w:rsidRDefault="0033635E">
      <w:r>
        <w:separator/>
      </w:r>
    </w:p>
  </w:footnote>
  <w:footnote w:type="continuationSeparator" w:id="0">
    <w:p w14:paraId="1EC6D944" w14:textId="77777777" w:rsidR="0033635E" w:rsidRDefault="0033635E" w:rsidP="008B60B2">
      <w:r>
        <w:separator/>
      </w:r>
    </w:p>
    <w:p w14:paraId="4D89DA99" w14:textId="77777777" w:rsidR="0033635E" w:rsidRPr="00ED77FB" w:rsidRDefault="0033635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2AC633B" w14:textId="77777777" w:rsidR="0033635E" w:rsidRPr="00ED77FB" w:rsidRDefault="0033635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DE44D" w14:textId="77777777" w:rsidR="00EA08BC" w:rsidRDefault="00EA08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D5A34" w14:textId="2038A9CB" w:rsidR="00D07C78" w:rsidRPr="00676BF0" w:rsidRDefault="006358A8" w:rsidP="00477D6B">
    <w:pPr>
      <w:jc w:val="right"/>
      <w:rPr>
        <w:caps/>
        <w:lang w:val="ru-RU"/>
      </w:rPr>
    </w:pPr>
    <w:bookmarkStart w:id="6" w:name="Code2"/>
    <w:bookmarkEnd w:id="6"/>
    <w:r>
      <w:rPr>
        <w:caps/>
      </w:rPr>
      <w:t>W</w:t>
    </w:r>
    <w:r w:rsidR="00676BF0">
      <w:rPr>
        <w:caps/>
      </w:rPr>
      <w:t>IPO/GRTKF/IC/47</w:t>
    </w:r>
    <w:r>
      <w:rPr>
        <w:caps/>
      </w:rPr>
      <w:t>/1</w:t>
    </w:r>
    <w:r w:rsidR="00676BF0">
      <w:rPr>
        <w:caps/>
        <w:lang w:val="ru-RU"/>
      </w:rPr>
      <w:t>2</w:t>
    </w:r>
  </w:p>
  <w:p w14:paraId="637A1FE1" w14:textId="4CF88237" w:rsidR="00D07C78" w:rsidRDefault="00376377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EA08BC">
      <w:rPr>
        <w:noProof/>
      </w:rPr>
      <w:t>6</w:t>
    </w:r>
    <w:r w:rsidR="00D07C78">
      <w:fldChar w:fldCharType="end"/>
    </w:r>
  </w:p>
  <w:p w14:paraId="5F25F445" w14:textId="77777777" w:rsidR="00D07C78" w:rsidRDefault="00D07C78" w:rsidP="00477D6B">
    <w:pPr>
      <w:jc w:val="right"/>
    </w:pPr>
  </w:p>
  <w:p w14:paraId="4E18ECBB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11A5E" w14:textId="77777777" w:rsidR="00EA08BC" w:rsidRDefault="00EA08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415A48"/>
    <w:multiLevelType w:val="multilevel"/>
    <w:tmpl w:val="1856E66E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8A8"/>
    <w:rsid w:val="00016B15"/>
    <w:rsid w:val="00026EED"/>
    <w:rsid w:val="00043CAA"/>
    <w:rsid w:val="00056816"/>
    <w:rsid w:val="00072EC1"/>
    <w:rsid w:val="00074382"/>
    <w:rsid w:val="00075432"/>
    <w:rsid w:val="00081914"/>
    <w:rsid w:val="00092C38"/>
    <w:rsid w:val="00093F3D"/>
    <w:rsid w:val="000968ED"/>
    <w:rsid w:val="000A3D97"/>
    <w:rsid w:val="000A7B8C"/>
    <w:rsid w:val="000C32A8"/>
    <w:rsid w:val="000D112F"/>
    <w:rsid w:val="000D16BD"/>
    <w:rsid w:val="000F13A2"/>
    <w:rsid w:val="000F3A5F"/>
    <w:rsid w:val="000F5E56"/>
    <w:rsid w:val="001362EE"/>
    <w:rsid w:val="0014268D"/>
    <w:rsid w:val="001647D5"/>
    <w:rsid w:val="001832A6"/>
    <w:rsid w:val="001837F9"/>
    <w:rsid w:val="00187A35"/>
    <w:rsid w:val="00193A26"/>
    <w:rsid w:val="001B1C65"/>
    <w:rsid w:val="001C4C34"/>
    <w:rsid w:val="001D2D79"/>
    <w:rsid w:val="001D4107"/>
    <w:rsid w:val="001D4FB4"/>
    <w:rsid w:val="001F3B6D"/>
    <w:rsid w:val="001F612F"/>
    <w:rsid w:val="00203D24"/>
    <w:rsid w:val="00210C21"/>
    <w:rsid w:val="0021217E"/>
    <w:rsid w:val="002136F1"/>
    <w:rsid w:val="00214969"/>
    <w:rsid w:val="00222405"/>
    <w:rsid w:val="002326AB"/>
    <w:rsid w:val="00243430"/>
    <w:rsid w:val="00246CA8"/>
    <w:rsid w:val="002528AB"/>
    <w:rsid w:val="002614EF"/>
    <w:rsid w:val="002634C4"/>
    <w:rsid w:val="002704F3"/>
    <w:rsid w:val="0027766A"/>
    <w:rsid w:val="002928D3"/>
    <w:rsid w:val="00294CC0"/>
    <w:rsid w:val="002B456A"/>
    <w:rsid w:val="002B5BC5"/>
    <w:rsid w:val="002C5E8D"/>
    <w:rsid w:val="002E36E9"/>
    <w:rsid w:val="002E3A76"/>
    <w:rsid w:val="002E6F6F"/>
    <w:rsid w:val="002E7411"/>
    <w:rsid w:val="002F1FE6"/>
    <w:rsid w:val="002F4E68"/>
    <w:rsid w:val="0030449E"/>
    <w:rsid w:val="00311432"/>
    <w:rsid w:val="00312F7F"/>
    <w:rsid w:val="003140F1"/>
    <w:rsid w:val="0032257D"/>
    <w:rsid w:val="003233F1"/>
    <w:rsid w:val="0033635E"/>
    <w:rsid w:val="00342615"/>
    <w:rsid w:val="00344C99"/>
    <w:rsid w:val="00361450"/>
    <w:rsid w:val="003673CF"/>
    <w:rsid w:val="0037495F"/>
    <w:rsid w:val="00376377"/>
    <w:rsid w:val="00384195"/>
    <w:rsid w:val="003845C1"/>
    <w:rsid w:val="00386FEA"/>
    <w:rsid w:val="003871DE"/>
    <w:rsid w:val="00397305"/>
    <w:rsid w:val="003A4794"/>
    <w:rsid w:val="003A6F89"/>
    <w:rsid w:val="003B38C1"/>
    <w:rsid w:val="003B77F2"/>
    <w:rsid w:val="003C0E56"/>
    <w:rsid w:val="003C34E9"/>
    <w:rsid w:val="003D50BB"/>
    <w:rsid w:val="003D519B"/>
    <w:rsid w:val="003E3AE8"/>
    <w:rsid w:val="003E4687"/>
    <w:rsid w:val="003E5BBA"/>
    <w:rsid w:val="003E796D"/>
    <w:rsid w:val="00400DFE"/>
    <w:rsid w:val="00405A56"/>
    <w:rsid w:val="00411137"/>
    <w:rsid w:val="00423E3E"/>
    <w:rsid w:val="00427AF4"/>
    <w:rsid w:val="00437DCD"/>
    <w:rsid w:val="004550A9"/>
    <w:rsid w:val="004647DA"/>
    <w:rsid w:val="00466DB4"/>
    <w:rsid w:val="00474062"/>
    <w:rsid w:val="00477D6B"/>
    <w:rsid w:val="004819AC"/>
    <w:rsid w:val="004852B9"/>
    <w:rsid w:val="00496514"/>
    <w:rsid w:val="004A59AA"/>
    <w:rsid w:val="004C6406"/>
    <w:rsid w:val="004F2436"/>
    <w:rsid w:val="004F610F"/>
    <w:rsid w:val="00500306"/>
    <w:rsid w:val="005019FF"/>
    <w:rsid w:val="0051347D"/>
    <w:rsid w:val="005222A5"/>
    <w:rsid w:val="0053057A"/>
    <w:rsid w:val="005408AF"/>
    <w:rsid w:val="00556076"/>
    <w:rsid w:val="00557663"/>
    <w:rsid w:val="00560A29"/>
    <w:rsid w:val="00567F36"/>
    <w:rsid w:val="00571847"/>
    <w:rsid w:val="005721AF"/>
    <w:rsid w:val="00582B7E"/>
    <w:rsid w:val="00586510"/>
    <w:rsid w:val="00590411"/>
    <w:rsid w:val="005B1EFC"/>
    <w:rsid w:val="005B2109"/>
    <w:rsid w:val="005B6FB0"/>
    <w:rsid w:val="005C43B8"/>
    <w:rsid w:val="005C6649"/>
    <w:rsid w:val="005C7A06"/>
    <w:rsid w:val="005D230F"/>
    <w:rsid w:val="005F0E11"/>
    <w:rsid w:val="0060134E"/>
    <w:rsid w:val="00605827"/>
    <w:rsid w:val="006128B7"/>
    <w:rsid w:val="00612DE5"/>
    <w:rsid w:val="00622959"/>
    <w:rsid w:val="006358A8"/>
    <w:rsid w:val="00636215"/>
    <w:rsid w:val="0063696A"/>
    <w:rsid w:val="00646050"/>
    <w:rsid w:val="0066102A"/>
    <w:rsid w:val="006613B9"/>
    <w:rsid w:val="00667BBA"/>
    <w:rsid w:val="006713CA"/>
    <w:rsid w:val="00676BF0"/>
    <w:rsid w:val="00676C5C"/>
    <w:rsid w:val="00684721"/>
    <w:rsid w:val="006C60B9"/>
    <w:rsid w:val="006C61F8"/>
    <w:rsid w:val="006F70E7"/>
    <w:rsid w:val="00702B90"/>
    <w:rsid w:val="00720EFD"/>
    <w:rsid w:val="0072442A"/>
    <w:rsid w:val="0073274E"/>
    <w:rsid w:val="00734DB2"/>
    <w:rsid w:val="0075053B"/>
    <w:rsid w:val="00751B27"/>
    <w:rsid w:val="00752517"/>
    <w:rsid w:val="007604B2"/>
    <w:rsid w:val="00763942"/>
    <w:rsid w:val="0076424F"/>
    <w:rsid w:val="0077191C"/>
    <w:rsid w:val="0077440B"/>
    <w:rsid w:val="00782F21"/>
    <w:rsid w:val="0078303B"/>
    <w:rsid w:val="007854AF"/>
    <w:rsid w:val="007901D7"/>
    <w:rsid w:val="0079228D"/>
    <w:rsid w:val="00793A7C"/>
    <w:rsid w:val="007A398A"/>
    <w:rsid w:val="007C6BC8"/>
    <w:rsid w:val="007D1613"/>
    <w:rsid w:val="007E423F"/>
    <w:rsid w:val="007E4C0E"/>
    <w:rsid w:val="007E6E40"/>
    <w:rsid w:val="00803451"/>
    <w:rsid w:val="00812B68"/>
    <w:rsid w:val="00814FCC"/>
    <w:rsid w:val="00815E9E"/>
    <w:rsid w:val="00816D3E"/>
    <w:rsid w:val="00832514"/>
    <w:rsid w:val="00852B58"/>
    <w:rsid w:val="008770FF"/>
    <w:rsid w:val="008850B3"/>
    <w:rsid w:val="00885A04"/>
    <w:rsid w:val="008A134B"/>
    <w:rsid w:val="008B2CC1"/>
    <w:rsid w:val="008B3F1C"/>
    <w:rsid w:val="008B60B2"/>
    <w:rsid w:val="008B7FEB"/>
    <w:rsid w:val="009067FD"/>
    <w:rsid w:val="0090731E"/>
    <w:rsid w:val="009115A8"/>
    <w:rsid w:val="00916EE2"/>
    <w:rsid w:val="00937933"/>
    <w:rsid w:val="00946C76"/>
    <w:rsid w:val="00947569"/>
    <w:rsid w:val="009476AE"/>
    <w:rsid w:val="00956DD6"/>
    <w:rsid w:val="00956E9E"/>
    <w:rsid w:val="00957576"/>
    <w:rsid w:val="00966A22"/>
    <w:rsid w:val="0096722F"/>
    <w:rsid w:val="00980843"/>
    <w:rsid w:val="00983D3E"/>
    <w:rsid w:val="009938CC"/>
    <w:rsid w:val="009B69C7"/>
    <w:rsid w:val="009E2791"/>
    <w:rsid w:val="009E3F6F"/>
    <w:rsid w:val="009E4FD5"/>
    <w:rsid w:val="009F2BE6"/>
    <w:rsid w:val="009F499F"/>
    <w:rsid w:val="00A06D99"/>
    <w:rsid w:val="00A26A5E"/>
    <w:rsid w:val="00A326B9"/>
    <w:rsid w:val="00A37342"/>
    <w:rsid w:val="00A42DAF"/>
    <w:rsid w:val="00A45BD8"/>
    <w:rsid w:val="00A54B3D"/>
    <w:rsid w:val="00A63AD7"/>
    <w:rsid w:val="00A869B7"/>
    <w:rsid w:val="00A90F0A"/>
    <w:rsid w:val="00A918EA"/>
    <w:rsid w:val="00AA60E9"/>
    <w:rsid w:val="00AA79DF"/>
    <w:rsid w:val="00AB7070"/>
    <w:rsid w:val="00AC10FF"/>
    <w:rsid w:val="00AC205C"/>
    <w:rsid w:val="00AF0A6B"/>
    <w:rsid w:val="00B05A69"/>
    <w:rsid w:val="00B11944"/>
    <w:rsid w:val="00B24D19"/>
    <w:rsid w:val="00B33BE2"/>
    <w:rsid w:val="00B40B78"/>
    <w:rsid w:val="00B43328"/>
    <w:rsid w:val="00B44C00"/>
    <w:rsid w:val="00B6107F"/>
    <w:rsid w:val="00B6592F"/>
    <w:rsid w:val="00B70309"/>
    <w:rsid w:val="00B71066"/>
    <w:rsid w:val="00B7149B"/>
    <w:rsid w:val="00B72745"/>
    <w:rsid w:val="00B7282F"/>
    <w:rsid w:val="00B75281"/>
    <w:rsid w:val="00B80D6B"/>
    <w:rsid w:val="00B81F8B"/>
    <w:rsid w:val="00B85239"/>
    <w:rsid w:val="00B92F1F"/>
    <w:rsid w:val="00B93930"/>
    <w:rsid w:val="00B9734B"/>
    <w:rsid w:val="00BA0E2D"/>
    <w:rsid w:val="00BA30E2"/>
    <w:rsid w:val="00BB2197"/>
    <w:rsid w:val="00BC56FC"/>
    <w:rsid w:val="00BE0421"/>
    <w:rsid w:val="00BE127A"/>
    <w:rsid w:val="00BF6739"/>
    <w:rsid w:val="00C00609"/>
    <w:rsid w:val="00C02304"/>
    <w:rsid w:val="00C043C8"/>
    <w:rsid w:val="00C048DF"/>
    <w:rsid w:val="00C100A6"/>
    <w:rsid w:val="00C11BFE"/>
    <w:rsid w:val="00C1774B"/>
    <w:rsid w:val="00C21323"/>
    <w:rsid w:val="00C32923"/>
    <w:rsid w:val="00C32A99"/>
    <w:rsid w:val="00C44BB1"/>
    <w:rsid w:val="00C5068F"/>
    <w:rsid w:val="00C5105D"/>
    <w:rsid w:val="00C63602"/>
    <w:rsid w:val="00C774B5"/>
    <w:rsid w:val="00C82411"/>
    <w:rsid w:val="00C83D9C"/>
    <w:rsid w:val="00C86354"/>
    <w:rsid w:val="00C86D74"/>
    <w:rsid w:val="00C963F4"/>
    <w:rsid w:val="00CA0CA2"/>
    <w:rsid w:val="00CA6897"/>
    <w:rsid w:val="00CA7453"/>
    <w:rsid w:val="00CB09FF"/>
    <w:rsid w:val="00CD04F1"/>
    <w:rsid w:val="00CD7BA7"/>
    <w:rsid w:val="00CE5135"/>
    <w:rsid w:val="00CF681A"/>
    <w:rsid w:val="00CF6A20"/>
    <w:rsid w:val="00D015D2"/>
    <w:rsid w:val="00D07C78"/>
    <w:rsid w:val="00D10BA5"/>
    <w:rsid w:val="00D172EC"/>
    <w:rsid w:val="00D31188"/>
    <w:rsid w:val="00D34F54"/>
    <w:rsid w:val="00D45252"/>
    <w:rsid w:val="00D45BAE"/>
    <w:rsid w:val="00D70965"/>
    <w:rsid w:val="00D71B4D"/>
    <w:rsid w:val="00D7427E"/>
    <w:rsid w:val="00D7592C"/>
    <w:rsid w:val="00D93D55"/>
    <w:rsid w:val="00D95B9E"/>
    <w:rsid w:val="00DB3D13"/>
    <w:rsid w:val="00DC3355"/>
    <w:rsid w:val="00DC771E"/>
    <w:rsid w:val="00DC78F8"/>
    <w:rsid w:val="00DD03A1"/>
    <w:rsid w:val="00DD3219"/>
    <w:rsid w:val="00DD7B7F"/>
    <w:rsid w:val="00DE0334"/>
    <w:rsid w:val="00DE3BD6"/>
    <w:rsid w:val="00DE6481"/>
    <w:rsid w:val="00DF502F"/>
    <w:rsid w:val="00E03360"/>
    <w:rsid w:val="00E1153B"/>
    <w:rsid w:val="00E12A7A"/>
    <w:rsid w:val="00E15015"/>
    <w:rsid w:val="00E30683"/>
    <w:rsid w:val="00E30B2B"/>
    <w:rsid w:val="00E3194F"/>
    <w:rsid w:val="00E335FE"/>
    <w:rsid w:val="00E34B2F"/>
    <w:rsid w:val="00E434E7"/>
    <w:rsid w:val="00E536B1"/>
    <w:rsid w:val="00E73E8C"/>
    <w:rsid w:val="00E81D0A"/>
    <w:rsid w:val="00E826FF"/>
    <w:rsid w:val="00E86B1A"/>
    <w:rsid w:val="00EA08BC"/>
    <w:rsid w:val="00EA7D6E"/>
    <w:rsid w:val="00EB2F76"/>
    <w:rsid w:val="00EC4E49"/>
    <w:rsid w:val="00ED400D"/>
    <w:rsid w:val="00ED6AEE"/>
    <w:rsid w:val="00ED77FB"/>
    <w:rsid w:val="00EE45FA"/>
    <w:rsid w:val="00EF0812"/>
    <w:rsid w:val="00F030DF"/>
    <w:rsid w:val="00F043DE"/>
    <w:rsid w:val="00F06817"/>
    <w:rsid w:val="00F20A66"/>
    <w:rsid w:val="00F23806"/>
    <w:rsid w:val="00F30FE3"/>
    <w:rsid w:val="00F461CD"/>
    <w:rsid w:val="00F5224E"/>
    <w:rsid w:val="00F66152"/>
    <w:rsid w:val="00F73877"/>
    <w:rsid w:val="00F76401"/>
    <w:rsid w:val="00F764BC"/>
    <w:rsid w:val="00F76A5B"/>
    <w:rsid w:val="00F85157"/>
    <w:rsid w:val="00F858A5"/>
    <w:rsid w:val="00F9165B"/>
    <w:rsid w:val="00F9683D"/>
    <w:rsid w:val="00FB6303"/>
    <w:rsid w:val="00FB78E0"/>
    <w:rsid w:val="00FB7AD7"/>
    <w:rsid w:val="00FC16FC"/>
    <w:rsid w:val="00FC482F"/>
    <w:rsid w:val="00FC5243"/>
    <w:rsid w:val="00FC79EB"/>
    <w:rsid w:val="00FE4326"/>
    <w:rsid w:val="00FE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0A16E1A"/>
  <w15:docId w15:val="{ED4B082B-083B-4C3C-B7CA-36FC67ED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e0">
    <w:name w:val="onume"/>
    <w:basedOn w:val="Normal"/>
    <w:qFormat/>
    <w:rsid w:val="002528AB"/>
    <w:rPr>
      <w:rFonts w:eastAsia="Times New Roman"/>
      <w:b/>
      <w:szCs w:val="22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4550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550A9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734D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4DB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34DB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34DB2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0FA13-DF3B-4D43-A614-E6EFB7949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1934</Words>
  <Characters>14555</Characters>
  <Application>Microsoft Office Word</Application>
  <DocSecurity>0</DocSecurity>
  <Lines>297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WIPO/GRTKF/IC/46/</vt:lpstr>
      <vt:lpstr>Межправительственный комитет по интеллектуальной собственности, генетическим рес</vt:lpstr>
      <vt:lpstr>    Сорок седьмая сессия</vt:lpstr>
      <vt:lpstr>    Женева, 5–9 июня 2023 года</vt:lpstr>
      <vt:lpstr>ПРАВОВЫЕ ПРИНЦИПЫ, КАСАЮЩИЕСЯ МЕЖДУНАРОДНОГО ДОКУМЕНТА</vt:lpstr>
    </vt:vector>
  </TitlesOfParts>
  <Company>WIPO</Company>
  <LinksUpToDate>false</LinksUpToDate>
  <CharactersWithSpaces>16411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WIPO/GRTKF/IC/46/</dc:title>
  <dc:creator>JIAO Fei</dc:creator>
  <cp:keywords>FOR OFFICIAL USE ONLY</cp:keywords>
  <cp:lastModifiedBy>MORENO PALESTINI Maria del Pilar</cp:lastModifiedBy>
  <cp:revision>12</cp:revision>
  <cp:lastPrinted>2023-02-13T17:53:00Z</cp:lastPrinted>
  <dcterms:created xsi:type="dcterms:W3CDTF">2023-05-04T12:02:00Z</dcterms:created>
  <dcterms:modified xsi:type="dcterms:W3CDTF">2023-05-04T14:17:00Z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ab027adb-3cbc-418d-a4c3-08e8000e4b1d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2023-05-04T14:17:04Z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00616f47-34fa-41e8-ba41-34a69c6bb806</vt:lpwstr>
  </property>
  <property fmtid="{D5CDD505-2E9C-101B-9397-08002B2CF9AE}" pid="14" name="MSIP_Label_20773ee6-353b-4fb9-a59d-0b94c8c67bea_ContentBits">
    <vt:lpwstr>0</vt:lpwstr>
  </property>
</Properties>
</file>