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D5DD0" w14:textId="4BB3FD90" w:rsidR="008B2CC1" w:rsidRPr="00F043DE" w:rsidRDefault="00ED655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drawing>
          <wp:inline distT="0" distB="0" distL="0" distR="0" wp14:anchorId="5313628A" wp14:editId="29B8312F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E5C7" w14:textId="77777777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WIPO/GRTKF/IC/4</w:t>
      </w:r>
      <w:r>
        <w:rPr>
          <w:rFonts w:ascii="Arial Black" w:hAnsi="Arial Black"/>
          <w:caps/>
          <w:sz w:val="15"/>
        </w:rPr>
        <w:t>7/</w:t>
      </w:r>
      <w:bookmarkStart w:id="0" w:name="Code"/>
      <w:bookmarkEnd w:id="0"/>
      <w:r w:rsidR="00847D82">
        <w:rPr>
          <w:rFonts w:ascii="Arial Black" w:hAnsi="Arial Black"/>
          <w:caps/>
          <w:sz w:val="15"/>
        </w:rPr>
        <w:t>13</w:t>
      </w:r>
    </w:p>
    <w:p w14:paraId="008FEED2" w14:textId="09339305" w:rsidR="008B2CC1" w:rsidRPr="00643842" w:rsidRDefault="00643842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2CC99494" w14:textId="60CAE977" w:rsidR="008B2CC1" w:rsidRPr="00C960F3" w:rsidRDefault="00ED655F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 w:rsidRPr="00ED655F"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C960F3">
        <w:rPr>
          <w:rFonts w:ascii="Arial Black" w:hAnsi="Arial Black"/>
          <w:caps/>
          <w:sz w:val="15"/>
          <w:szCs w:val="15"/>
        </w:rPr>
        <w:t xml:space="preserve">: 22 </w:t>
      </w:r>
      <w:r w:rsidRPr="00ED655F">
        <w:rPr>
          <w:rFonts w:ascii="Arial Black" w:hAnsi="Arial Black"/>
          <w:caps/>
          <w:sz w:val="15"/>
          <w:szCs w:val="15"/>
          <w:lang w:val="ru-RU"/>
        </w:rPr>
        <w:t>мая</w:t>
      </w:r>
      <w:r w:rsidRPr="00C960F3">
        <w:rPr>
          <w:rFonts w:ascii="Arial Black" w:hAnsi="Arial Black"/>
          <w:caps/>
          <w:sz w:val="15"/>
          <w:szCs w:val="15"/>
        </w:rPr>
        <w:t xml:space="preserve"> 2023 </w:t>
      </w:r>
      <w:r w:rsidRPr="00ED655F"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4C55C4A3" w14:textId="64D63822" w:rsidR="005F7E4F" w:rsidRPr="00ED655F" w:rsidRDefault="00ED655F" w:rsidP="00C91A8D">
      <w:pPr>
        <w:spacing w:after="480"/>
        <w:outlineLvl w:val="0"/>
        <w:rPr>
          <w:b/>
          <w:sz w:val="28"/>
          <w:szCs w:val="28"/>
          <w:lang w:val="ru-RU"/>
        </w:rPr>
      </w:pPr>
      <w:r w:rsidRPr="00ED655F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4C80A0A1" w14:textId="77777777" w:rsidR="00ED655F" w:rsidRPr="003E2DE3" w:rsidRDefault="00ED655F" w:rsidP="00ED655F">
      <w:pPr>
        <w:rPr>
          <w:b/>
          <w:sz w:val="24"/>
          <w:szCs w:val="24"/>
          <w:lang w:val="ru-RU"/>
        </w:rPr>
      </w:pPr>
      <w:r w:rsidRPr="003E2DE3">
        <w:rPr>
          <w:b/>
          <w:sz w:val="24"/>
          <w:lang w:val="ru-RU"/>
        </w:rPr>
        <w:t>Сорок седьмая сессия</w:t>
      </w:r>
    </w:p>
    <w:p w14:paraId="7E4C9CED" w14:textId="7D9F312D" w:rsidR="008B2CC1" w:rsidRPr="00ED655F" w:rsidRDefault="00ED655F" w:rsidP="00ED655F">
      <w:pPr>
        <w:spacing w:after="720"/>
        <w:outlineLvl w:val="1"/>
        <w:rPr>
          <w:b/>
          <w:sz w:val="24"/>
          <w:szCs w:val="24"/>
          <w:lang w:val="ru-RU"/>
        </w:rPr>
      </w:pPr>
      <w:r w:rsidRPr="003E2DE3">
        <w:rPr>
          <w:b/>
          <w:sz w:val="24"/>
          <w:lang w:val="ru-RU"/>
        </w:rPr>
        <w:t>Женева, 5–9 июня 2023 год</w:t>
      </w:r>
      <w:r>
        <w:rPr>
          <w:b/>
          <w:sz w:val="24"/>
          <w:lang w:val="ru-RU"/>
        </w:rPr>
        <w:t>а</w:t>
      </w:r>
    </w:p>
    <w:p w14:paraId="5C2D18EC" w14:textId="1112E8CF" w:rsidR="00847D82" w:rsidRPr="00ED655F" w:rsidRDefault="00ED655F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ED655F">
        <w:rPr>
          <w:caps/>
          <w:sz w:val="24"/>
          <w:lang w:val="ru-RU"/>
        </w:rPr>
        <w:t>Отчет о проведении дистанционных совещаний в соответствии с решением сорок третьей сессии Комитета</w:t>
      </w:r>
    </w:p>
    <w:p w14:paraId="4921F412" w14:textId="304D8C71" w:rsidR="00331DCB" w:rsidRPr="00ED655F" w:rsidRDefault="00ED655F" w:rsidP="00331DCB">
      <w:pPr>
        <w:spacing w:after="220"/>
        <w:rPr>
          <w:i/>
          <w:lang w:val="ru-RU"/>
        </w:rPr>
      </w:pPr>
      <w:bookmarkStart w:id="4" w:name="Prepared"/>
      <w:bookmarkEnd w:id="3"/>
      <w:bookmarkEnd w:id="4"/>
      <w:r w:rsidRPr="00ED655F">
        <w:rPr>
          <w:i/>
          <w:lang w:val="ru-RU"/>
        </w:rPr>
        <w:t>подготовлен Секретариатом</w:t>
      </w:r>
    </w:p>
    <w:p w14:paraId="369D2451" w14:textId="77777777" w:rsidR="00331DCB" w:rsidRPr="00ED655F" w:rsidRDefault="00331DCB" w:rsidP="00331DCB">
      <w:pPr>
        <w:spacing w:after="220"/>
        <w:rPr>
          <w:i/>
          <w:lang w:val="ru-RU"/>
        </w:rPr>
      </w:pPr>
    </w:p>
    <w:p w14:paraId="4586FFBB" w14:textId="77777777" w:rsidR="004515B4" w:rsidRPr="00ED655F" w:rsidRDefault="004515B4" w:rsidP="00B21136">
      <w:pPr>
        <w:rPr>
          <w:i/>
          <w:lang w:val="ru-RU"/>
        </w:rPr>
      </w:pPr>
    </w:p>
    <w:p w14:paraId="670D8DA3" w14:textId="141BC051" w:rsidR="00331DCB" w:rsidRPr="00ED655F" w:rsidRDefault="00331DCB" w:rsidP="00B21136">
      <w:pPr>
        <w:rPr>
          <w:lang w:val="ru-RU"/>
        </w:rPr>
      </w:pPr>
      <w:r>
        <w:fldChar w:fldCharType="begin"/>
      </w:r>
      <w:r w:rsidRPr="00ED655F">
        <w:rPr>
          <w:lang w:val="ru-RU"/>
        </w:rPr>
        <w:instrText xml:space="preserve"> </w:instrText>
      </w:r>
      <w:r>
        <w:instrText>AUTONUM</w:instrText>
      </w:r>
      <w:r w:rsidRPr="00ED655F">
        <w:rPr>
          <w:lang w:val="ru-RU"/>
        </w:rPr>
        <w:instrText xml:space="preserve">  </w:instrText>
      </w:r>
      <w:r>
        <w:fldChar w:fldCharType="end"/>
      </w:r>
      <w:r w:rsidRPr="00ED655F">
        <w:rPr>
          <w:lang w:val="ru-RU"/>
        </w:rPr>
        <w:tab/>
      </w:r>
      <w:r w:rsidR="00ED655F">
        <w:rPr>
          <w:lang w:val="ru-RU"/>
        </w:rPr>
        <w:t>В ходе сорок</w:t>
      </w:r>
      <w:r w:rsidR="00ED655F" w:rsidRPr="00ED655F">
        <w:rPr>
          <w:lang w:val="ru-RU"/>
        </w:rPr>
        <w:t xml:space="preserve"> треть</w:t>
      </w:r>
      <w:r w:rsidR="00ED655F">
        <w:rPr>
          <w:lang w:val="ru-RU"/>
        </w:rPr>
        <w:t>ей</w:t>
      </w:r>
      <w:r w:rsidR="00ED655F" w:rsidRPr="00ED655F">
        <w:rPr>
          <w:lang w:val="ru-RU"/>
        </w:rPr>
        <w:t xml:space="preserve"> сесси</w:t>
      </w:r>
      <w:r w:rsidR="00ED655F">
        <w:rPr>
          <w:lang w:val="ru-RU"/>
        </w:rPr>
        <w:t>и</w:t>
      </w:r>
      <w:r w:rsidR="00ED655F" w:rsidRPr="00ED655F">
        <w:rPr>
          <w:lang w:val="ru-RU"/>
        </w:rPr>
        <w:t xml:space="preserve">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ED655F">
        <w:rPr>
          <w:lang w:val="ru-RU"/>
        </w:rPr>
        <w:t>были приняты</w:t>
      </w:r>
      <w:r w:rsidR="00ED655F" w:rsidRPr="00ED655F">
        <w:rPr>
          <w:lang w:val="ru-RU"/>
        </w:rPr>
        <w:t xml:space="preserve"> следующие решения относительно мероприятий</w:t>
      </w:r>
      <w:r w:rsidR="004F66AC">
        <w:rPr>
          <w:lang w:val="ru-RU"/>
        </w:rPr>
        <w:t xml:space="preserve"> в</w:t>
      </w:r>
      <w:r w:rsidR="00ED655F" w:rsidRPr="00ED655F">
        <w:rPr>
          <w:lang w:val="ru-RU"/>
        </w:rPr>
        <w:t xml:space="preserve"> </w:t>
      </w:r>
      <w:r w:rsidR="004F66AC">
        <w:rPr>
          <w:lang w:val="ru-RU"/>
        </w:rPr>
        <w:t>дистанционн</w:t>
      </w:r>
      <w:r w:rsidR="004F66AC">
        <w:rPr>
          <w:lang w:val="ru-RU"/>
        </w:rPr>
        <w:t>ом формате</w:t>
      </w:r>
      <w:r w:rsidR="004F66AC" w:rsidRPr="00ED655F">
        <w:rPr>
          <w:lang w:val="ru-RU"/>
        </w:rPr>
        <w:t xml:space="preserve"> </w:t>
      </w:r>
      <w:r w:rsidR="00ED655F" w:rsidRPr="00ED655F">
        <w:rPr>
          <w:lang w:val="ru-RU"/>
        </w:rPr>
        <w:t>для ускорения работы МКГР</w:t>
      </w:r>
      <w:r w:rsidRPr="00ED655F">
        <w:rPr>
          <w:lang w:val="ru-RU"/>
        </w:rPr>
        <w:t>:</w:t>
      </w:r>
    </w:p>
    <w:p w14:paraId="0DFF84DA" w14:textId="77777777" w:rsidR="00331DCB" w:rsidRPr="00ED655F" w:rsidRDefault="00331DCB" w:rsidP="00B21136">
      <w:pPr>
        <w:rPr>
          <w:lang w:val="ru-RU"/>
        </w:rPr>
      </w:pPr>
    </w:p>
    <w:p w14:paraId="1E98627C" w14:textId="5A7D0B2C" w:rsidR="006411E1" w:rsidRPr="00ED655F" w:rsidRDefault="00ED655F" w:rsidP="00B21136">
      <w:pPr>
        <w:ind w:left="567"/>
        <w:rPr>
          <w:lang w:val="ru-RU"/>
        </w:rPr>
      </w:pPr>
      <w:r>
        <w:rPr>
          <w:lang w:val="ru-RU"/>
        </w:rPr>
        <w:t>«</w:t>
      </w:r>
      <w:r w:rsidRPr="00ED655F">
        <w:rPr>
          <w:rFonts w:eastAsia="Times New Roman"/>
          <w:szCs w:val="22"/>
          <w:lang w:val="ru-RU" w:eastAsia="en-US"/>
        </w:rPr>
        <w:t>Комитет поручил Секретариату организовать дополнительные специальные совещания экспертов в дистанционном формате по вопросу потенциальных требований о раскрытии, а также дистанционный семинар и/или другие технические совещания (в дистанционном режиме) по вопросу информационных систем, реестров и баз данных по генетическим ресурсам, традиционным знаниям и традиционным выражениям культуры до начала сорок седьмой сессии МКГР и представить Комитету письменные отчеты об этих мероприятиях</w:t>
      </w:r>
      <w:r w:rsidR="004F66AC">
        <w:rPr>
          <w:rFonts w:eastAsia="Times New Roman"/>
          <w:szCs w:val="22"/>
          <w:lang w:val="ru-RU" w:eastAsia="en-US"/>
        </w:rPr>
        <w:t xml:space="preserve">. </w:t>
      </w:r>
      <w:r w:rsidR="004F66AC" w:rsidRPr="004F66AC">
        <w:rPr>
          <w:rFonts w:eastAsia="Times New Roman"/>
          <w:szCs w:val="22"/>
          <w:lang w:val="ru-RU" w:eastAsia="en-US"/>
        </w:rPr>
        <w:t>Эти совещания должны проходить при участии экспертов, выражающих различные интересы и олицетворяющих сбалансированную географическую представленность, и не призваны подменить собой или затормозить ведущиеся на площадке Комитета переговоры на основе текстов</w:t>
      </w:r>
      <w:r>
        <w:rPr>
          <w:rFonts w:eastAsia="Times New Roman"/>
          <w:szCs w:val="22"/>
          <w:lang w:val="ru-RU" w:eastAsia="en-US"/>
        </w:rPr>
        <w:t>»</w:t>
      </w:r>
      <w:r w:rsidR="00331DCB" w:rsidRPr="00ED655F">
        <w:rPr>
          <w:rFonts w:eastAsia="Times New Roman"/>
          <w:szCs w:val="22"/>
          <w:lang w:val="ru-RU" w:eastAsia="en-US"/>
        </w:rPr>
        <w:t>.</w:t>
      </w:r>
    </w:p>
    <w:p w14:paraId="5706E6DE" w14:textId="77777777" w:rsidR="006411E1" w:rsidRPr="00C960F3" w:rsidRDefault="006411E1" w:rsidP="00B21136">
      <w:pPr>
        <w:ind w:left="567"/>
        <w:rPr>
          <w:lang w:val="ru-RU"/>
        </w:rPr>
      </w:pPr>
    </w:p>
    <w:p w14:paraId="3ED3B8DA" w14:textId="74CE9E92" w:rsidR="00331DCB" w:rsidRPr="00ED655F" w:rsidRDefault="00ED655F" w:rsidP="00B21136">
      <w:pPr>
        <w:ind w:left="567"/>
        <w:rPr>
          <w:lang w:val="ru-RU"/>
        </w:rPr>
      </w:pPr>
      <w:r>
        <w:rPr>
          <w:lang w:val="ru-RU"/>
        </w:rPr>
        <w:t>«</w:t>
      </w:r>
      <w:r w:rsidRPr="00ED655F">
        <w:rPr>
          <w:lang w:val="ru-RU"/>
        </w:rPr>
        <w:t xml:space="preserve">Что касается информационных систем, реестров и баз данных по генетическим ресурсам, традиционным знаниям и традиционным выражениям культуры, Секретариату предлагается организовать онлайн-опрос, в котором – по желанию – </w:t>
      </w:r>
      <w:r w:rsidRPr="00ED655F">
        <w:rPr>
          <w:lang w:val="ru-RU"/>
        </w:rPr>
        <w:lastRenderedPageBreak/>
        <w:t>могут принять участие государства-члены и аккредитованные наблюдатели</w:t>
      </w:r>
      <w:r w:rsidR="006411E1" w:rsidRPr="00ED655F">
        <w:rPr>
          <w:lang w:val="ru-RU"/>
        </w:rPr>
        <w:t xml:space="preserve">. </w:t>
      </w:r>
      <w:r w:rsidRPr="00ED655F">
        <w:rPr>
          <w:lang w:val="ru-RU"/>
        </w:rPr>
        <w:t>К следующей сессии МКГР Секретариат опубликует полученные ответы онлайн и выпустит уточненный вариант документа</w:t>
      </w:r>
      <w:r w:rsidR="006411E1" w:rsidRPr="00ED655F">
        <w:rPr>
          <w:lang w:val="ru-RU"/>
        </w:rPr>
        <w:t xml:space="preserve"> </w:t>
      </w:r>
      <w:r w:rsidR="006411E1">
        <w:t>WIPO</w:t>
      </w:r>
      <w:r w:rsidR="006411E1" w:rsidRPr="00ED655F">
        <w:rPr>
          <w:lang w:val="ru-RU"/>
        </w:rPr>
        <w:t>/</w:t>
      </w:r>
      <w:r w:rsidR="006411E1">
        <w:t>GRTKF</w:t>
      </w:r>
      <w:r w:rsidR="006411E1" w:rsidRPr="00ED655F">
        <w:rPr>
          <w:lang w:val="ru-RU"/>
        </w:rPr>
        <w:t>/</w:t>
      </w:r>
      <w:r w:rsidR="006411E1">
        <w:t>IC</w:t>
      </w:r>
      <w:r w:rsidR="006411E1" w:rsidRPr="00ED655F">
        <w:rPr>
          <w:lang w:val="ru-RU"/>
        </w:rPr>
        <w:t>/43/6</w:t>
      </w:r>
      <w:r>
        <w:rPr>
          <w:lang w:val="ru-RU"/>
        </w:rPr>
        <w:t>».</w:t>
      </w:r>
      <w:r w:rsidR="00331DCB" w:rsidRPr="00ED655F">
        <w:rPr>
          <w:lang w:val="ru-RU"/>
        </w:rPr>
        <w:br/>
      </w:r>
    </w:p>
    <w:p w14:paraId="5B6753BE" w14:textId="7A31682F" w:rsidR="00286A2B" w:rsidRPr="00ED655F" w:rsidRDefault="00331DCB" w:rsidP="00B21136">
      <w:pPr>
        <w:rPr>
          <w:lang w:val="ru-RU"/>
        </w:rPr>
      </w:pPr>
      <w:r>
        <w:fldChar w:fldCharType="begin"/>
      </w:r>
      <w:r w:rsidRPr="00ED655F">
        <w:rPr>
          <w:lang w:val="ru-RU"/>
        </w:rPr>
        <w:instrText xml:space="preserve"> </w:instrText>
      </w:r>
      <w:r>
        <w:instrText>AUTONUM</w:instrText>
      </w:r>
      <w:r w:rsidRPr="00ED655F">
        <w:rPr>
          <w:lang w:val="ru-RU"/>
        </w:rPr>
        <w:instrText xml:space="preserve">  </w:instrText>
      </w:r>
      <w:r>
        <w:fldChar w:fldCharType="end"/>
      </w:r>
      <w:r w:rsidRPr="00ED655F">
        <w:rPr>
          <w:lang w:val="ru-RU"/>
        </w:rPr>
        <w:tab/>
      </w:r>
      <w:r w:rsidR="00ED655F" w:rsidRPr="00ED655F">
        <w:rPr>
          <w:lang w:val="ru-RU"/>
        </w:rPr>
        <w:t xml:space="preserve">Во исполнение этих решений Секретариат провел онлайн-опрос и организовал специальные совещания экспертов в дистанционном формате по вопросу потенциальных требований о раскрытии, а также технические совещания в дистанционном </w:t>
      </w:r>
      <w:r w:rsidR="004F66AC">
        <w:rPr>
          <w:lang w:val="ru-RU"/>
        </w:rPr>
        <w:t>формате</w:t>
      </w:r>
      <w:r w:rsidR="00ED655F" w:rsidRPr="00ED655F">
        <w:rPr>
          <w:lang w:val="ru-RU"/>
        </w:rPr>
        <w:t xml:space="preserve"> по вопросу информационных систем, реестров и баз данных по генетическим ресурсам</w:t>
      </w:r>
      <w:r w:rsidR="00ED655F">
        <w:rPr>
          <w:lang w:val="ru-RU"/>
        </w:rPr>
        <w:t xml:space="preserve"> (ГР)</w:t>
      </w:r>
      <w:r w:rsidR="00ED655F" w:rsidRPr="00ED655F">
        <w:rPr>
          <w:lang w:val="ru-RU"/>
        </w:rPr>
        <w:t>, традиционным знаниям</w:t>
      </w:r>
      <w:r w:rsidR="00ED655F">
        <w:rPr>
          <w:lang w:val="ru-RU"/>
        </w:rPr>
        <w:t xml:space="preserve"> (ТЗ)</w:t>
      </w:r>
      <w:r w:rsidR="00ED655F" w:rsidRPr="00ED655F">
        <w:rPr>
          <w:lang w:val="ru-RU"/>
        </w:rPr>
        <w:t xml:space="preserve"> и традиционным выражениям культуры</w:t>
      </w:r>
      <w:r w:rsidR="00ED655F">
        <w:rPr>
          <w:lang w:val="ru-RU"/>
        </w:rPr>
        <w:t xml:space="preserve"> (ТВК)</w:t>
      </w:r>
      <w:r w:rsidR="00ED655F" w:rsidRPr="00ED655F">
        <w:rPr>
          <w:lang w:val="ru-RU"/>
        </w:rPr>
        <w:t>.  В настоящем документе представлен факт</w:t>
      </w:r>
      <w:r w:rsidR="00ED655F">
        <w:rPr>
          <w:lang w:val="ru-RU"/>
        </w:rPr>
        <w:t>ологи</w:t>
      </w:r>
      <w:r w:rsidR="00ED655F" w:rsidRPr="00ED655F">
        <w:rPr>
          <w:lang w:val="ru-RU"/>
        </w:rPr>
        <w:t xml:space="preserve">ческий отчет об этих трех </w:t>
      </w:r>
      <w:r w:rsidR="00ED655F">
        <w:rPr>
          <w:lang w:val="ru-RU"/>
        </w:rPr>
        <w:t xml:space="preserve">видах </w:t>
      </w:r>
      <w:r w:rsidR="003865E1">
        <w:rPr>
          <w:lang w:val="ru-RU"/>
        </w:rPr>
        <w:t>мероприятиях</w:t>
      </w:r>
      <w:r w:rsidR="00ED655F">
        <w:rPr>
          <w:lang w:val="ru-RU"/>
        </w:rPr>
        <w:t xml:space="preserve"> в дистанционном формате</w:t>
      </w:r>
      <w:r w:rsidR="00EB29B5">
        <w:rPr>
          <w:lang w:val="ru-RU"/>
        </w:rPr>
        <w:t>.</w:t>
      </w:r>
    </w:p>
    <w:p w14:paraId="260483FB" w14:textId="0FA703D5" w:rsidR="00286A2B" w:rsidRPr="00ED655F" w:rsidRDefault="00286A2B" w:rsidP="00B21136">
      <w:pPr>
        <w:rPr>
          <w:lang w:val="ru-RU"/>
        </w:rPr>
      </w:pPr>
    </w:p>
    <w:p w14:paraId="154AB7CE" w14:textId="77777777" w:rsidR="00B21136" w:rsidRPr="00ED655F" w:rsidRDefault="00B21136" w:rsidP="00B21136">
      <w:pPr>
        <w:rPr>
          <w:lang w:val="ru-RU"/>
        </w:rPr>
      </w:pPr>
    </w:p>
    <w:p w14:paraId="1647F380" w14:textId="4D879669" w:rsidR="00286A2B" w:rsidRPr="00ED655F" w:rsidRDefault="00ED655F" w:rsidP="00B21136">
      <w:pPr>
        <w:rPr>
          <w:lang w:val="ru-RU"/>
        </w:rPr>
      </w:pPr>
      <w:r w:rsidRPr="00ED655F">
        <w:rPr>
          <w:lang w:val="ru-RU"/>
        </w:rPr>
        <w:t xml:space="preserve">ОНЛАЙН-ОПРОС </w:t>
      </w:r>
      <w:r>
        <w:rPr>
          <w:lang w:val="ru-RU"/>
        </w:rPr>
        <w:t>ПО</w:t>
      </w:r>
      <w:r w:rsidRPr="00ED655F">
        <w:rPr>
          <w:lang w:val="ru-RU"/>
        </w:rPr>
        <w:t xml:space="preserve"> ИНФОРМАЦИОННЫ</w:t>
      </w:r>
      <w:r>
        <w:rPr>
          <w:lang w:val="ru-RU"/>
        </w:rPr>
        <w:t>М</w:t>
      </w:r>
      <w:r w:rsidRPr="00ED655F">
        <w:rPr>
          <w:lang w:val="ru-RU"/>
        </w:rPr>
        <w:t xml:space="preserve"> СИСТЕМА</w:t>
      </w:r>
      <w:r>
        <w:rPr>
          <w:lang w:val="ru-RU"/>
        </w:rPr>
        <w:t>М</w:t>
      </w:r>
      <w:r w:rsidRPr="00ED655F">
        <w:rPr>
          <w:lang w:val="ru-RU"/>
        </w:rPr>
        <w:t xml:space="preserve">, </w:t>
      </w:r>
      <w:r>
        <w:rPr>
          <w:lang w:val="ru-RU"/>
        </w:rPr>
        <w:t>РЕЕСТРАМ</w:t>
      </w:r>
      <w:r w:rsidRPr="00ED655F">
        <w:rPr>
          <w:lang w:val="ru-RU"/>
        </w:rPr>
        <w:t xml:space="preserve"> И БАЗА</w:t>
      </w:r>
      <w:r>
        <w:rPr>
          <w:lang w:val="ru-RU"/>
        </w:rPr>
        <w:t>М</w:t>
      </w:r>
      <w:r w:rsidRPr="00ED655F">
        <w:rPr>
          <w:lang w:val="ru-RU"/>
        </w:rPr>
        <w:t xml:space="preserve"> ДАННЫХ ГЕНЕТИЧЕСКИХ РЕСУРСОВ, ТРАДИЦИОННЫХ ЗНАНИЙ И ТРАДИЦИОННЫХ ВЫРАЖЕНИЙ КУЛЬТУРЫ</w:t>
      </w:r>
    </w:p>
    <w:p w14:paraId="61553BA2" w14:textId="77777777" w:rsidR="00286A2B" w:rsidRPr="00ED655F" w:rsidRDefault="00286A2B" w:rsidP="00B21136">
      <w:pPr>
        <w:rPr>
          <w:lang w:val="ru-RU"/>
        </w:rPr>
      </w:pPr>
    </w:p>
    <w:p w14:paraId="1DDD904B" w14:textId="0A435860" w:rsidR="00CD3628" w:rsidRPr="00EB29B5" w:rsidRDefault="00286A2B" w:rsidP="00B21136">
      <w:r>
        <w:fldChar w:fldCharType="begin"/>
      </w:r>
      <w:r w:rsidRPr="00ED655F">
        <w:rPr>
          <w:lang w:val="ru-RU"/>
        </w:rPr>
        <w:instrText xml:space="preserve"> </w:instrText>
      </w:r>
      <w:r>
        <w:instrText>AUTONUM</w:instrText>
      </w:r>
      <w:r w:rsidRPr="00ED655F">
        <w:rPr>
          <w:lang w:val="ru-RU"/>
        </w:rPr>
        <w:instrText xml:space="preserve">  </w:instrText>
      </w:r>
      <w:r>
        <w:fldChar w:fldCharType="end"/>
      </w:r>
      <w:r w:rsidRPr="00ED655F">
        <w:rPr>
          <w:lang w:val="ru-RU"/>
        </w:rPr>
        <w:tab/>
      </w:r>
      <w:r w:rsidR="00ED655F" w:rsidRPr="00ED655F">
        <w:rPr>
          <w:lang w:val="ru-RU"/>
        </w:rPr>
        <w:t xml:space="preserve">20 декабря 2022 года Секретариат опубликовал онлайн-опрос по информационным системам, реестрам и базам данных </w:t>
      </w:r>
      <w:r w:rsidR="003865E1">
        <w:rPr>
          <w:lang w:val="ru-RU"/>
        </w:rPr>
        <w:t xml:space="preserve">по </w:t>
      </w:r>
      <w:r w:rsidR="00ED655F" w:rsidRPr="00ED655F">
        <w:rPr>
          <w:lang w:val="ru-RU"/>
        </w:rPr>
        <w:t>ГР, ТЗ и ТВК, на который могли ответить</w:t>
      </w:r>
      <w:r w:rsidR="00ED655F">
        <w:rPr>
          <w:lang w:val="ru-RU"/>
        </w:rPr>
        <w:t xml:space="preserve"> пожелавшие</w:t>
      </w:r>
      <w:r w:rsidR="00ED655F" w:rsidRPr="00ED655F">
        <w:rPr>
          <w:lang w:val="ru-RU"/>
        </w:rPr>
        <w:t xml:space="preserve"> государства-члены и аккредитованные наблюдатели</w:t>
      </w:r>
      <w:r w:rsidR="00ED655F">
        <w:rPr>
          <w:lang w:val="ru-RU"/>
        </w:rPr>
        <w:t xml:space="preserve">. </w:t>
      </w:r>
      <w:r w:rsidR="00ED655F" w:rsidRPr="00ED655F">
        <w:rPr>
          <w:lang w:val="ru-RU"/>
        </w:rPr>
        <w:t xml:space="preserve">Государствам-членам и аккредитованным наблюдателям было предложено </w:t>
      </w:r>
      <w:r w:rsidR="00ED655F">
        <w:rPr>
          <w:lang w:val="ru-RU"/>
        </w:rPr>
        <w:t>принять участие в</w:t>
      </w:r>
      <w:r w:rsidR="00ED655F" w:rsidRPr="00ED655F">
        <w:rPr>
          <w:lang w:val="ru-RU"/>
        </w:rPr>
        <w:t xml:space="preserve"> опрос</w:t>
      </w:r>
      <w:r w:rsidR="00ED655F">
        <w:rPr>
          <w:lang w:val="ru-RU"/>
        </w:rPr>
        <w:t>е</w:t>
      </w:r>
      <w:r w:rsidR="00ED655F" w:rsidRPr="00ED655F">
        <w:rPr>
          <w:lang w:val="ru-RU"/>
        </w:rPr>
        <w:t>, ответив на ряд вопросов до 12 мая 2023 года. Ответы на опрос были получены от Ассоциации в поддержку коренных народов и их оригинальных знаний (</w:t>
      </w:r>
      <w:r w:rsidR="00ED655F" w:rsidRPr="00ED655F">
        <w:t>ADACO</w:t>
      </w:r>
      <w:r w:rsidR="00ED655F" w:rsidRPr="00ED655F">
        <w:rPr>
          <w:lang w:val="ru-RU"/>
        </w:rPr>
        <w:t>), Бразилии, Гватемалы, Испании, Кыргызстана, Лаоса, Литвы, Международной ассоциации по охране интеллектуальной собственности (</w:t>
      </w:r>
      <w:r w:rsidR="00ED655F" w:rsidRPr="00ED655F">
        <w:t>AIPPI</w:t>
      </w:r>
      <w:r w:rsidR="00ED655F" w:rsidRPr="00ED655F">
        <w:rPr>
          <w:lang w:val="ru-RU"/>
        </w:rPr>
        <w:t>), Нигера, Омана, Перу, Польши, Словении, Соединенных Штатов Америки, Таиланда, Турции, Уганды, Франции, Хорватии, Чешской Республики, Эквадора, Японии и Зимбабве</w:t>
      </w:r>
      <w:r w:rsidR="00ED655F">
        <w:rPr>
          <w:lang w:val="ru-RU"/>
        </w:rPr>
        <w:t>.</w:t>
      </w:r>
      <w:r w:rsidR="00ED655F" w:rsidRPr="00ED655F">
        <w:rPr>
          <w:lang w:val="ru-RU"/>
        </w:rPr>
        <w:t xml:space="preserve"> Ответы на опрос доступны онлайн: </w:t>
      </w:r>
      <w:hyperlink r:id="rId9" w:history="1">
        <w:r w:rsidR="00CD3628" w:rsidRPr="00B905D2">
          <w:rPr>
            <w:rStyle w:val="Hyperlink"/>
          </w:rPr>
          <w:t>https</w:t>
        </w:r>
        <w:r w:rsidR="00CD3628" w:rsidRPr="00ED655F">
          <w:rPr>
            <w:rStyle w:val="Hyperlink"/>
            <w:lang w:val="ru-RU"/>
          </w:rPr>
          <w:t>://</w:t>
        </w:r>
        <w:r w:rsidR="00CD3628" w:rsidRPr="00B905D2">
          <w:rPr>
            <w:rStyle w:val="Hyperlink"/>
          </w:rPr>
          <w:t>www</w:t>
        </w:r>
        <w:r w:rsidR="00CD3628" w:rsidRPr="00ED655F">
          <w:rPr>
            <w:rStyle w:val="Hyperlink"/>
            <w:lang w:val="ru-RU"/>
          </w:rPr>
          <w:t>.</w:t>
        </w:r>
        <w:r w:rsidR="00CD3628" w:rsidRPr="00B905D2">
          <w:rPr>
            <w:rStyle w:val="Hyperlink"/>
          </w:rPr>
          <w:t>wipo</w:t>
        </w:r>
        <w:r w:rsidR="00CD3628" w:rsidRPr="00ED655F">
          <w:rPr>
            <w:rStyle w:val="Hyperlink"/>
            <w:lang w:val="ru-RU"/>
          </w:rPr>
          <w:t>.</w:t>
        </w:r>
        <w:r w:rsidR="00CD3628" w:rsidRPr="00B905D2">
          <w:rPr>
            <w:rStyle w:val="Hyperlink"/>
          </w:rPr>
          <w:t>int</w:t>
        </w:r>
        <w:r w:rsidR="00CD3628" w:rsidRPr="00ED655F">
          <w:rPr>
            <w:rStyle w:val="Hyperlink"/>
            <w:lang w:val="ru-RU"/>
          </w:rPr>
          <w:t>/</w:t>
        </w:r>
        <w:r w:rsidR="00CD3628" w:rsidRPr="00B905D2">
          <w:rPr>
            <w:rStyle w:val="Hyperlink"/>
          </w:rPr>
          <w:t>tk</w:t>
        </w:r>
        <w:r w:rsidR="00CD3628" w:rsidRPr="00ED655F">
          <w:rPr>
            <w:rStyle w:val="Hyperlink"/>
            <w:lang w:val="ru-RU"/>
          </w:rPr>
          <w:t>/</w:t>
        </w:r>
        <w:r w:rsidR="00CD3628" w:rsidRPr="00B905D2">
          <w:rPr>
            <w:rStyle w:val="Hyperlink"/>
          </w:rPr>
          <w:t>en</w:t>
        </w:r>
        <w:r w:rsidR="00CD3628" w:rsidRPr="00ED655F">
          <w:rPr>
            <w:rStyle w:val="Hyperlink"/>
            <w:lang w:val="ru-RU"/>
          </w:rPr>
          <w:t>/</w:t>
        </w:r>
        <w:r w:rsidR="00CD3628" w:rsidRPr="00B905D2">
          <w:rPr>
            <w:rStyle w:val="Hyperlink"/>
          </w:rPr>
          <w:t>igc</w:t>
        </w:r>
        <w:r w:rsidR="00CD3628" w:rsidRPr="00ED655F">
          <w:rPr>
            <w:rStyle w:val="Hyperlink"/>
            <w:lang w:val="ru-RU"/>
          </w:rPr>
          <w:t>/</w:t>
        </w:r>
        <w:r w:rsidR="00CD3628" w:rsidRPr="00B905D2">
          <w:rPr>
            <w:rStyle w:val="Hyperlink"/>
          </w:rPr>
          <w:t>consultations</w:t>
        </w:r>
        <w:r w:rsidR="00CD3628" w:rsidRPr="00ED655F">
          <w:rPr>
            <w:rStyle w:val="Hyperlink"/>
            <w:lang w:val="ru-RU"/>
          </w:rPr>
          <w:t>.</w:t>
        </w:r>
        <w:r w:rsidR="00CD3628" w:rsidRPr="00B905D2">
          <w:rPr>
            <w:rStyle w:val="Hyperlink"/>
          </w:rPr>
          <w:t>html</w:t>
        </w:r>
      </w:hyperlink>
    </w:p>
    <w:p w14:paraId="57F549F0" w14:textId="77777777" w:rsidR="00CD3628" w:rsidRPr="00ED655F" w:rsidRDefault="00CD3628" w:rsidP="00B21136">
      <w:pPr>
        <w:rPr>
          <w:lang w:val="ru-RU"/>
        </w:rPr>
      </w:pPr>
    </w:p>
    <w:p w14:paraId="78225AF8" w14:textId="77777777" w:rsidR="00CD3628" w:rsidRPr="00ED655F" w:rsidRDefault="00CD3628" w:rsidP="00B21136">
      <w:pPr>
        <w:rPr>
          <w:lang w:val="ru-RU"/>
        </w:rPr>
      </w:pPr>
    </w:p>
    <w:p w14:paraId="5908D3AE" w14:textId="7ADA884E" w:rsidR="00CD3628" w:rsidRPr="00ED655F" w:rsidRDefault="00ED655F" w:rsidP="00B21136">
      <w:pPr>
        <w:rPr>
          <w:caps/>
          <w:lang w:val="ru-RU"/>
        </w:rPr>
      </w:pPr>
      <w:r w:rsidRPr="00ED655F">
        <w:rPr>
          <w:caps/>
          <w:lang w:val="ru-RU"/>
        </w:rPr>
        <w:t xml:space="preserve">технические совещания в дистанционном </w:t>
      </w:r>
      <w:r w:rsidR="007550B1">
        <w:rPr>
          <w:caps/>
          <w:lang w:val="ru-RU"/>
        </w:rPr>
        <w:t>формате</w:t>
      </w:r>
      <w:r w:rsidRPr="00ED655F">
        <w:rPr>
          <w:caps/>
          <w:lang w:val="ru-RU"/>
        </w:rPr>
        <w:t xml:space="preserve"> по вопросу информационных систем, реестров и баз данных по генетическим ресурсам, традиционным знаниям и традиционным выражениям культуры</w:t>
      </w:r>
    </w:p>
    <w:p w14:paraId="42AD9027" w14:textId="77777777" w:rsidR="00CD3628" w:rsidRPr="00ED655F" w:rsidRDefault="00CD3628" w:rsidP="00B21136">
      <w:pPr>
        <w:rPr>
          <w:caps/>
          <w:lang w:val="ru-RU"/>
        </w:rPr>
      </w:pPr>
    </w:p>
    <w:p w14:paraId="17800F1F" w14:textId="609934B1" w:rsidR="00CD3628" w:rsidRPr="00ED655F" w:rsidRDefault="00CD3628" w:rsidP="00B21136">
      <w:pPr>
        <w:rPr>
          <w:lang w:val="ru-RU"/>
        </w:rPr>
      </w:pPr>
      <w:r>
        <w:rPr>
          <w:szCs w:val="22"/>
        </w:rPr>
        <w:fldChar w:fldCharType="begin"/>
      </w:r>
      <w:r w:rsidRPr="00ED65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65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655F">
        <w:rPr>
          <w:szCs w:val="22"/>
          <w:lang w:val="ru-RU"/>
        </w:rPr>
        <w:tab/>
      </w:r>
      <w:r w:rsidR="00ED655F">
        <w:rPr>
          <w:szCs w:val="22"/>
          <w:lang w:val="ru-RU"/>
        </w:rPr>
        <w:t xml:space="preserve">Секретариат организовал </w:t>
      </w:r>
      <w:r w:rsidR="00ED655F" w:rsidRPr="00ED655F">
        <w:rPr>
          <w:szCs w:val="22"/>
          <w:lang w:val="ru-RU"/>
        </w:rPr>
        <w:t xml:space="preserve">в дистанционном </w:t>
      </w:r>
      <w:r w:rsidR="007550B1">
        <w:rPr>
          <w:szCs w:val="22"/>
          <w:lang w:val="ru-RU"/>
        </w:rPr>
        <w:t>формате</w:t>
      </w:r>
      <w:r w:rsidR="00ED655F" w:rsidRPr="00ED655F">
        <w:rPr>
          <w:szCs w:val="22"/>
          <w:lang w:val="ru-RU"/>
        </w:rPr>
        <w:t xml:space="preserve"> технические совещания </w:t>
      </w:r>
      <w:r w:rsidR="00ED655F">
        <w:rPr>
          <w:szCs w:val="22"/>
          <w:lang w:val="ru-RU"/>
        </w:rPr>
        <w:t xml:space="preserve">экспертов </w:t>
      </w:r>
      <w:r w:rsidR="00ED655F" w:rsidRPr="00ED655F">
        <w:rPr>
          <w:szCs w:val="22"/>
          <w:lang w:val="ru-RU"/>
        </w:rPr>
        <w:t>по вопросу информационных систем, реестров и баз данных</w:t>
      </w:r>
      <w:r w:rsidR="00ED655F">
        <w:rPr>
          <w:szCs w:val="22"/>
          <w:lang w:val="ru-RU"/>
        </w:rPr>
        <w:t xml:space="preserve"> (</w:t>
      </w:r>
      <w:r w:rsidR="00ED655F" w:rsidRPr="00ED655F">
        <w:rPr>
          <w:szCs w:val="22"/>
          <w:lang w:val="ru-RU"/>
        </w:rPr>
        <w:t>для краткости в данном документе</w:t>
      </w:r>
      <w:r w:rsidR="00ED655F">
        <w:rPr>
          <w:szCs w:val="22"/>
          <w:lang w:val="ru-RU"/>
        </w:rPr>
        <w:t xml:space="preserve"> – «</w:t>
      </w:r>
      <w:r w:rsidR="00ED655F" w:rsidRPr="00ED655F">
        <w:rPr>
          <w:szCs w:val="22"/>
          <w:lang w:val="ru-RU"/>
        </w:rPr>
        <w:t>информационные системы</w:t>
      </w:r>
      <w:r w:rsidR="00ED655F">
        <w:rPr>
          <w:szCs w:val="22"/>
          <w:lang w:val="ru-RU"/>
        </w:rPr>
        <w:t>»)</w:t>
      </w:r>
      <w:r w:rsidR="00ED655F" w:rsidRPr="00ED655F">
        <w:rPr>
          <w:szCs w:val="22"/>
          <w:lang w:val="ru-RU"/>
        </w:rPr>
        <w:t xml:space="preserve"> по </w:t>
      </w:r>
      <w:r w:rsidR="00ED655F">
        <w:rPr>
          <w:szCs w:val="22"/>
          <w:lang w:val="ru-RU"/>
        </w:rPr>
        <w:t>ГР, ТЗ и ТВК</w:t>
      </w:r>
      <w:r w:rsidRPr="00ED655F">
        <w:rPr>
          <w:lang w:val="ru-RU"/>
        </w:rPr>
        <w:t>.</w:t>
      </w:r>
    </w:p>
    <w:p w14:paraId="26D0E1C5" w14:textId="77777777" w:rsidR="00CD3628" w:rsidRPr="00ED655F" w:rsidRDefault="00CD3628" w:rsidP="00B21136">
      <w:pPr>
        <w:rPr>
          <w:lang w:val="ru-RU"/>
        </w:rPr>
      </w:pPr>
    </w:p>
    <w:p w14:paraId="3671FD50" w14:textId="15431973" w:rsidR="00CD3628" w:rsidRPr="00ED655F" w:rsidRDefault="00CD3628" w:rsidP="00B2113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D65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65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655F">
        <w:rPr>
          <w:szCs w:val="22"/>
          <w:lang w:val="ru-RU"/>
        </w:rPr>
        <w:tab/>
      </w:r>
      <w:r w:rsidR="00ED655F">
        <w:rPr>
          <w:szCs w:val="22"/>
          <w:lang w:val="ru-RU"/>
        </w:rPr>
        <w:t xml:space="preserve">Эти </w:t>
      </w:r>
      <w:r w:rsidR="00ED655F" w:rsidRPr="00ED655F">
        <w:rPr>
          <w:szCs w:val="22"/>
          <w:lang w:val="ru-RU"/>
        </w:rPr>
        <w:t>совещани</w:t>
      </w:r>
      <w:r w:rsidR="00ED655F">
        <w:rPr>
          <w:szCs w:val="22"/>
          <w:lang w:val="ru-RU"/>
        </w:rPr>
        <w:t>я</w:t>
      </w:r>
      <w:r w:rsidR="00ED655F" w:rsidRPr="00ED655F">
        <w:rPr>
          <w:szCs w:val="22"/>
          <w:lang w:val="ru-RU"/>
        </w:rPr>
        <w:t xml:space="preserve"> экспертов </w:t>
      </w:r>
      <w:r w:rsidR="00ED655F">
        <w:rPr>
          <w:szCs w:val="22"/>
          <w:lang w:val="ru-RU"/>
        </w:rPr>
        <w:t>проводились с целью</w:t>
      </w:r>
      <w:r w:rsidR="00ED655F" w:rsidRPr="00ED655F">
        <w:rPr>
          <w:szCs w:val="22"/>
          <w:lang w:val="ru-RU"/>
        </w:rPr>
        <w:t xml:space="preserve"> анализ</w:t>
      </w:r>
      <w:r w:rsidR="00ED655F">
        <w:rPr>
          <w:szCs w:val="22"/>
          <w:lang w:val="ru-RU"/>
        </w:rPr>
        <w:t>а</w:t>
      </w:r>
      <w:r w:rsidR="00ED655F" w:rsidRPr="00ED655F">
        <w:rPr>
          <w:szCs w:val="22"/>
          <w:lang w:val="ru-RU"/>
        </w:rPr>
        <w:t xml:space="preserve"> и обсуждени</w:t>
      </w:r>
      <w:r w:rsidR="00ED655F">
        <w:rPr>
          <w:szCs w:val="22"/>
          <w:lang w:val="ru-RU"/>
        </w:rPr>
        <w:t>я</w:t>
      </w:r>
      <w:r w:rsidR="00ED655F" w:rsidRPr="00ED655F">
        <w:rPr>
          <w:szCs w:val="22"/>
          <w:lang w:val="ru-RU"/>
        </w:rPr>
        <w:t xml:space="preserve"> технических и практических вопросов, касающихся информационных систем </w:t>
      </w:r>
      <w:r w:rsidR="00ED655F">
        <w:rPr>
          <w:szCs w:val="22"/>
          <w:lang w:val="ru-RU"/>
        </w:rPr>
        <w:t xml:space="preserve">по </w:t>
      </w:r>
      <w:r w:rsidR="00ED655F" w:rsidRPr="00ED655F">
        <w:rPr>
          <w:szCs w:val="22"/>
          <w:lang w:val="ru-RU"/>
        </w:rPr>
        <w:t xml:space="preserve">ГР, ТЗ и ТВК, и </w:t>
      </w:r>
      <w:r w:rsidR="00ED655F">
        <w:rPr>
          <w:szCs w:val="22"/>
          <w:lang w:val="ru-RU"/>
        </w:rPr>
        <w:t>содействия проведению</w:t>
      </w:r>
      <w:r w:rsidR="00ED655F" w:rsidRPr="00ED655F">
        <w:rPr>
          <w:szCs w:val="22"/>
          <w:lang w:val="ru-RU"/>
        </w:rPr>
        <w:t xml:space="preserve"> переговоров МКГР по информационным системам путем внесения </w:t>
      </w:r>
      <w:r w:rsidR="00ED655F">
        <w:rPr>
          <w:szCs w:val="22"/>
          <w:lang w:val="ru-RU"/>
        </w:rPr>
        <w:t xml:space="preserve">в МКГР </w:t>
      </w:r>
      <w:r w:rsidR="00ED655F" w:rsidRPr="00ED655F">
        <w:rPr>
          <w:szCs w:val="22"/>
          <w:lang w:val="ru-RU"/>
        </w:rPr>
        <w:t>предложений по уточнению формулировок в проектах международн</w:t>
      </w:r>
      <w:r w:rsidR="00ED655F">
        <w:rPr>
          <w:szCs w:val="22"/>
          <w:lang w:val="ru-RU"/>
        </w:rPr>
        <w:t>о-</w:t>
      </w:r>
      <w:r w:rsidR="00ED655F" w:rsidRPr="00ED655F">
        <w:rPr>
          <w:szCs w:val="22"/>
          <w:lang w:val="ru-RU"/>
        </w:rPr>
        <w:t>правовых документов по ГР, ТЗ и ТВК.</w:t>
      </w:r>
    </w:p>
    <w:p w14:paraId="47636AAC" w14:textId="77777777" w:rsidR="00507A9C" w:rsidRPr="00ED655F" w:rsidRDefault="00507A9C" w:rsidP="00B21136">
      <w:pPr>
        <w:rPr>
          <w:szCs w:val="22"/>
          <w:lang w:val="ru-RU"/>
        </w:rPr>
      </w:pPr>
    </w:p>
    <w:p w14:paraId="4E0FA91F" w14:textId="1D069968" w:rsidR="00CD3628" w:rsidRPr="00ED655F" w:rsidRDefault="00ED655F" w:rsidP="00ED655F">
      <w:pPr>
        <w:pStyle w:val="ListParagraph"/>
        <w:numPr>
          <w:ilvl w:val="0"/>
          <w:numId w:val="7"/>
        </w:numPr>
        <w:rPr>
          <w:szCs w:val="22"/>
          <w:lang w:val="ru-RU"/>
        </w:rPr>
      </w:pPr>
      <w:r w:rsidRPr="00ED655F">
        <w:rPr>
          <w:szCs w:val="22"/>
          <w:lang w:val="ru-RU"/>
        </w:rPr>
        <w:t xml:space="preserve">На первом </w:t>
      </w:r>
      <w:r w:rsidR="009C36BD">
        <w:rPr>
          <w:szCs w:val="22"/>
          <w:lang w:val="ru-RU"/>
        </w:rPr>
        <w:t>совещании</w:t>
      </w:r>
      <w:r w:rsidRPr="00ED655F">
        <w:rPr>
          <w:szCs w:val="22"/>
          <w:lang w:val="ru-RU"/>
        </w:rPr>
        <w:t>, которое проходило 13</w:t>
      </w:r>
      <w:r w:rsidR="003865E1">
        <w:rPr>
          <w:szCs w:val="22"/>
          <w:lang w:val="ru-RU"/>
        </w:rPr>
        <w:t>–</w:t>
      </w:r>
      <w:r w:rsidRPr="00ED655F">
        <w:rPr>
          <w:szCs w:val="22"/>
          <w:lang w:val="ru-RU"/>
        </w:rPr>
        <w:t>16 февраля 2023 года, были рассмотрены следующие вопросы</w:t>
      </w:r>
      <w:r w:rsidR="00CD3628" w:rsidRPr="00ED655F">
        <w:rPr>
          <w:szCs w:val="22"/>
          <w:lang w:val="ru-RU"/>
        </w:rPr>
        <w:t>:</w:t>
      </w:r>
    </w:p>
    <w:p w14:paraId="50036878" w14:textId="77777777" w:rsidR="00507A9C" w:rsidRPr="00ED655F" w:rsidRDefault="00507A9C" w:rsidP="00B21136">
      <w:pPr>
        <w:pStyle w:val="ListParagraph"/>
        <w:rPr>
          <w:szCs w:val="22"/>
          <w:lang w:val="ru-RU"/>
        </w:rPr>
      </w:pPr>
    </w:p>
    <w:p w14:paraId="49D7F9E8" w14:textId="6DA36C94" w:rsidR="00CD3628" w:rsidRPr="00ED655F" w:rsidRDefault="00ED655F" w:rsidP="00ED655F">
      <w:pPr>
        <w:pStyle w:val="ListParagraph"/>
        <w:numPr>
          <w:ilvl w:val="1"/>
          <w:numId w:val="7"/>
        </w:numPr>
        <w:rPr>
          <w:bCs/>
          <w:szCs w:val="22"/>
          <w:lang w:val="ru-RU"/>
        </w:rPr>
      </w:pPr>
      <w:r>
        <w:rPr>
          <w:szCs w:val="22"/>
          <w:lang w:val="ru-RU"/>
        </w:rPr>
        <w:t>по</w:t>
      </w:r>
      <w:r w:rsidRPr="00ED655F">
        <w:rPr>
          <w:szCs w:val="22"/>
          <w:lang w:val="ru-RU"/>
        </w:rPr>
        <w:t xml:space="preserve"> ГР и связанны</w:t>
      </w:r>
      <w:r>
        <w:rPr>
          <w:szCs w:val="22"/>
          <w:lang w:val="ru-RU"/>
        </w:rPr>
        <w:t>м</w:t>
      </w:r>
      <w:r w:rsidRPr="00ED655F">
        <w:rPr>
          <w:szCs w:val="22"/>
          <w:lang w:val="ru-RU"/>
        </w:rPr>
        <w:t xml:space="preserve"> с ними ТЗ</w:t>
      </w:r>
      <w:r>
        <w:rPr>
          <w:szCs w:val="22"/>
          <w:lang w:val="ru-RU"/>
        </w:rPr>
        <w:t xml:space="preserve"> –</w:t>
      </w:r>
      <w:r w:rsidR="00CD3628" w:rsidRPr="00ED655F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принимая во внимание </w:t>
      </w:r>
      <w:r w:rsidRPr="00ED655F">
        <w:rPr>
          <w:szCs w:val="22"/>
          <w:lang w:val="ru-RU"/>
        </w:rPr>
        <w:t>статью 7 подготовленн</w:t>
      </w:r>
      <w:r>
        <w:rPr>
          <w:szCs w:val="22"/>
          <w:lang w:val="ru-RU"/>
        </w:rPr>
        <w:t>ого</w:t>
      </w:r>
      <w:r w:rsidRPr="00ED655F">
        <w:rPr>
          <w:szCs w:val="22"/>
          <w:lang w:val="ru-RU"/>
        </w:rPr>
        <w:t xml:space="preserve"> Председателем проект текста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 (</w:t>
      </w:r>
      <w:r w:rsidRPr="00ED655F">
        <w:rPr>
          <w:szCs w:val="22"/>
        </w:rPr>
        <w:t>WIPO</w:t>
      </w:r>
      <w:r w:rsidRPr="00ED655F">
        <w:rPr>
          <w:szCs w:val="22"/>
          <w:lang w:val="ru-RU"/>
        </w:rPr>
        <w:t>/</w:t>
      </w:r>
      <w:r w:rsidRPr="00ED655F">
        <w:rPr>
          <w:szCs w:val="22"/>
        </w:rPr>
        <w:t>GRTKF</w:t>
      </w:r>
      <w:r w:rsidRPr="00ED655F">
        <w:rPr>
          <w:szCs w:val="22"/>
          <w:lang w:val="ru-RU"/>
        </w:rPr>
        <w:t>/</w:t>
      </w:r>
      <w:r w:rsidRPr="00ED655F">
        <w:rPr>
          <w:szCs w:val="22"/>
        </w:rPr>
        <w:t>IC</w:t>
      </w:r>
      <w:r w:rsidRPr="00ED655F">
        <w:rPr>
          <w:szCs w:val="22"/>
          <w:lang w:val="ru-RU"/>
        </w:rPr>
        <w:t xml:space="preserve">/43/5), и статью 10 Сводного документа, касающегося интеллектуальной собственности и генетических ресурсов </w:t>
      </w:r>
      <w:r w:rsidRPr="00ED655F">
        <w:rPr>
          <w:szCs w:val="22"/>
          <w:lang w:val="ru-RU"/>
        </w:rPr>
        <w:lastRenderedPageBreak/>
        <w:t>(</w:t>
      </w:r>
      <w:r w:rsidRPr="00ED655F">
        <w:rPr>
          <w:szCs w:val="22"/>
        </w:rPr>
        <w:t>WIPO</w:t>
      </w:r>
      <w:r w:rsidRPr="00ED655F">
        <w:rPr>
          <w:szCs w:val="22"/>
          <w:lang w:val="ru-RU"/>
        </w:rPr>
        <w:t>/</w:t>
      </w:r>
      <w:r w:rsidRPr="00ED655F">
        <w:rPr>
          <w:szCs w:val="22"/>
        </w:rPr>
        <w:t>GRTKF</w:t>
      </w:r>
      <w:r w:rsidRPr="00ED655F">
        <w:rPr>
          <w:szCs w:val="22"/>
          <w:lang w:val="ru-RU"/>
        </w:rPr>
        <w:t>/</w:t>
      </w:r>
      <w:r w:rsidRPr="00ED655F">
        <w:rPr>
          <w:szCs w:val="22"/>
        </w:rPr>
        <w:t>IC</w:t>
      </w:r>
      <w:r w:rsidRPr="00ED655F">
        <w:rPr>
          <w:szCs w:val="22"/>
          <w:lang w:val="ru-RU"/>
        </w:rPr>
        <w:t xml:space="preserve">/43/4), каким могло бы быть содержание статьи об информационных системах в </w:t>
      </w:r>
      <w:r w:rsidR="003865E1">
        <w:rPr>
          <w:szCs w:val="22"/>
          <w:lang w:val="ru-RU"/>
        </w:rPr>
        <w:t>м</w:t>
      </w:r>
      <w:r w:rsidRPr="00ED655F">
        <w:rPr>
          <w:szCs w:val="22"/>
          <w:lang w:val="ru-RU"/>
        </w:rPr>
        <w:t>еждународно</w:t>
      </w:r>
      <w:r w:rsidR="003865E1">
        <w:rPr>
          <w:szCs w:val="22"/>
          <w:lang w:val="ru-RU"/>
        </w:rPr>
        <w:t>–</w:t>
      </w:r>
      <w:r w:rsidRPr="00ED655F">
        <w:rPr>
          <w:szCs w:val="22"/>
          <w:lang w:val="ru-RU"/>
        </w:rPr>
        <w:t xml:space="preserve">правовом документе, касающемся интеллектуальной собственности, генетических ресурсов и традиционных знаний, связанных с генетическими ресурсами, о котором говорится в решении о созыве </w:t>
      </w:r>
      <w:r w:rsidR="003865E1">
        <w:rPr>
          <w:szCs w:val="22"/>
          <w:lang w:val="ru-RU"/>
        </w:rPr>
        <w:t>д</w:t>
      </w:r>
      <w:r w:rsidRPr="00ED655F">
        <w:rPr>
          <w:szCs w:val="22"/>
          <w:lang w:val="ru-RU"/>
        </w:rPr>
        <w:t>ипломатической конференции?</w:t>
      </w:r>
    </w:p>
    <w:p w14:paraId="7D9B057B" w14:textId="7D28B493" w:rsidR="00CD3628" w:rsidRPr="00ED655F" w:rsidRDefault="00ED655F" w:rsidP="00ED655F">
      <w:pPr>
        <w:pStyle w:val="ListParagraph"/>
        <w:numPr>
          <w:ilvl w:val="1"/>
          <w:numId w:val="7"/>
        </w:numPr>
        <w:rPr>
          <w:bCs/>
          <w:szCs w:val="22"/>
          <w:lang w:val="ru-RU"/>
        </w:rPr>
      </w:pPr>
      <w:r>
        <w:rPr>
          <w:bCs/>
          <w:szCs w:val="22"/>
          <w:lang w:val="ru-RU"/>
        </w:rPr>
        <w:t>по</w:t>
      </w:r>
      <w:r w:rsidRPr="00ED655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ТЗ – п</w:t>
      </w:r>
      <w:r w:rsidRPr="00ED655F">
        <w:rPr>
          <w:bCs/>
          <w:szCs w:val="22"/>
          <w:lang w:val="ru-RU"/>
        </w:rPr>
        <w:t>ринимая во внимание стать</w:t>
      </w:r>
      <w:r>
        <w:rPr>
          <w:bCs/>
          <w:szCs w:val="22"/>
          <w:lang w:val="ru-RU"/>
        </w:rPr>
        <w:t>и</w:t>
      </w:r>
      <w:r w:rsidRPr="00ED655F">
        <w:rPr>
          <w:bCs/>
          <w:szCs w:val="22"/>
          <w:lang w:val="ru-RU"/>
        </w:rPr>
        <w:t xml:space="preserve"> 5</w:t>
      </w:r>
      <w:r w:rsidRPr="00ED655F">
        <w:rPr>
          <w:bCs/>
          <w:szCs w:val="22"/>
        </w:rPr>
        <w:t>BIS</w:t>
      </w:r>
      <w:r w:rsidRPr="00ED655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</w:t>
      </w:r>
      <w:r w:rsidRPr="00ED655F">
        <w:rPr>
          <w:bCs/>
          <w:szCs w:val="22"/>
          <w:lang w:val="ru-RU"/>
        </w:rPr>
        <w:t>роекта статей по ТЗ (</w:t>
      </w:r>
      <w:r w:rsidRPr="00ED655F">
        <w:rPr>
          <w:bCs/>
          <w:szCs w:val="22"/>
        </w:rPr>
        <w:t>WIPO</w:t>
      </w:r>
      <w:r w:rsidRPr="00ED655F">
        <w:rPr>
          <w:bCs/>
          <w:szCs w:val="22"/>
          <w:lang w:val="ru-RU"/>
        </w:rPr>
        <w:t>/</w:t>
      </w:r>
      <w:r w:rsidRPr="00ED655F">
        <w:rPr>
          <w:bCs/>
          <w:szCs w:val="22"/>
        </w:rPr>
        <w:t>GRTKF</w:t>
      </w:r>
      <w:r w:rsidRPr="00ED655F">
        <w:rPr>
          <w:bCs/>
          <w:szCs w:val="22"/>
          <w:lang w:val="ru-RU"/>
        </w:rPr>
        <w:t>/</w:t>
      </w:r>
      <w:r w:rsidRPr="00ED655F">
        <w:rPr>
          <w:bCs/>
          <w:szCs w:val="22"/>
        </w:rPr>
        <w:t>IC</w:t>
      </w:r>
      <w:r w:rsidRPr="00ED655F">
        <w:rPr>
          <w:bCs/>
          <w:szCs w:val="22"/>
          <w:lang w:val="ru-RU"/>
        </w:rPr>
        <w:t>/46/4), каким могло бы быть содержание статьи о базах данных в будущем международно</w:t>
      </w:r>
      <w:r>
        <w:rPr>
          <w:bCs/>
          <w:szCs w:val="22"/>
          <w:lang w:val="ru-RU"/>
        </w:rPr>
        <w:t>-</w:t>
      </w:r>
      <w:r w:rsidRPr="00ED655F">
        <w:rPr>
          <w:bCs/>
          <w:szCs w:val="22"/>
          <w:lang w:val="ru-RU"/>
        </w:rPr>
        <w:t>правовом докум</w:t>
      </w:r>
      <w:r>
        <w:rPr>
          <w:bCs/>
          <w:szCs w:val="22"/>
          <w:lang w:val="ru-RU"/>
        </w:rPr>
        <w:t>енте, касающемся ИС и ТЗ?</w:t>
      </w:r>
    </w:p>
    <w:p w14:paraId="4CFCD100" w14:textId="2192A3CF" w:rsidR="00ED655F" w:rsidRPr="00ED655F" w:rsidRDefault="00ED655F" w:rsidP="00ED655F">
      <w:pPr>
        <w:pStyle w:val="ListParagraph"/>
        <w:numPr>
          <w:ilvl w:val="1"/>
          <w:numId w:val="7"/>
        </w:numPr>
        <w:rPr>
          <w:bCs/>
          <w:szCs w:val="22"/>
          <w:lang w:val="ru-RU"/>
        </w:rPr>
      </w:pPr>
      <w:r>
        <w:rPr>
          <w:bCs/>
          <w:szCs w:val="22"/>
          <w:lang w:val="ru-RU"/>
        </w:rPr>
        <w:t>по</w:t>
      </w:r>
      <w:r w:rsidRPr="00ED655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ТЗ</w:t>
      </w:r>
      <w:r w:rsidRPr="00ED655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</w:t>
      </w:r>
      <w:r w:rsidRPr="00ED655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ТВК – принимая во внимание</w:t>
      </w:r>
      <w:r w:rsidRPr="00ED655F">
        <w:rPr>
          <w:bCs/>
          <w:szCs w:val="22"/>
          <w:lang w:val="ru-RU"/>
        </w:rPr>
        <w:t xml:space="preserve"> статью 11 </w:t>
      </w:r>
      <w:r>
        <w:rPr>
          <w:bCs/>
          <w:szCs w:val="22"/>
          <w:lang w:val="ru-RU"/>
        </w:rPr>
        <w:t>п</w:t>
      </w:r>
      <w:r w:rsidRPr="00ED655F">
        <w:rPr>
          <w:bCs/>
          <w:szCs w:val="22"/>
          <w:lang w:val="ru-RU"/>
        </w:rPr>
        <w:t>роекта статей по ТЗ (</w:t>
      </w:r>
      <w:r w:rsidRPr="00ED655F">
        <w:rPr>
          <w:bCs/>
          <w:szCs w:val="22"/>
        </w:rPr>
        <w:t>WIPO</w:t>
      </w:r>
      <w:r w:rsidRPr="00ED655F">
        <w:rPr>
          <w:bCs/>
          <w:szCs w:val="22"/>
          <w:lang w:val="ru-RU"/>
        </w:rPr>
        <w:t>/</w:t>
      </w:r>
      <w:r w:rsidRPr="00ED655F">
        <w:rPr>
          <w:bCs/>
          <w:szCs w:val="22"/>
        </w:rPr>
        <w:t>GRTKF</w:t>
      </w:r>
      <w:r w:rsidRPr="00ED655F">
        <w:rPr>
          <w:bCs/>
          <w:szCs w:val="22"/>
          <w:lang w:val="ru-RU"/>
        </w:rPr>
        <w:t>/</w:t>
      </w:r>
      <w:r w:rsidRPr="00ED655F">
        <w:rPr>
          <w:bCs/>
          <w:szCs w:val="22"/>
        </w:rPr>
        <w:t>IC</w:t>
      </w:r>
      <w:r w:rsidRPr="00ED655F">
        <w:rPr>
          <w:bCs/>
          <w:szCs w:val="22"/>
          <w:lang w:val="ru-RU"/>
        </w:rPr>
        <w:t xml:space="preserve">/46/4) и статью 9 </w:t>
      </w:r>
      <w:r>
        <w:rPr>
          <w:bCs/>
          <w:szCs w:val="22"/>
          <w:lang w:val="ru-RU"/>
        </w:rPr>
        <w:t>п</w:t>
      </w:r>
      <w:r w:rsidRPr="00ED655F">
        <w:rPr>
          <w:bCs/>
          <w:szCs w:val="22"/>
          <w:lang w:val="ru-RU"/>
        </w:rPr>
        <w:t>роекта статей по ТВК (</w:t>
      </w:r>
      <w:r w:rsidRPr="00ED655F">
        <w:rPr>
          <w:bCs/>
          <w:szCs w:val="22"/>
        </w:rPr>
        <w:t>WIPO</w:t>
      </w:r>
      <w:r w:rsidRPr="00ED655F">
        <w:rPr>
          <w:bCs/>
          <w:szCs w:val="22"/>
          <w:lang w:val="ru-RU"/>
        </w:rPr>
        <w:t>/</w:t>
      </w:r>
      <w:r w:rsidRPr="00ED655F">
        <w:rPr>
          <w:bCs/>
          <w:szCs w:val="22"/>
        </w:rPr>
        <w:t>GRTKF</w:t>
      </w:r>
      <w:r w:rsidRPr="00ED655F">
        <w:rPr>
          <w:bCs/>
          <w:szCs w:val="22"/>
          <w:lang w:val="ru-RU"/>
        </w:rPr>
        <w:t>/</w:t>
      </w:r>
      <w:r w:rsidRPr="00ED655F">
        <w:rPr>
          <w:bCs/>
          <w:szCs w:val="22"/>
        </w:rPr>
        <w:t>IC</w:t>
      </w:r>
      <w:r w:rsidRPr="00ED655F">
        <w:rPr>
          <w:bCs/>
          <w:szCs w:val="22"/>
          <w:lang w:val="ru-RU"/>
        </w:rPr>
        <w:t xml:space="preserve">/46/5), </w:t>
      </w:r>
      <w:r>
        <w:rPr>
          <w:bCs/>
          <w:szCs w:val="22"/>
          <w:lang w:val="ru-RU"/>
        </w:rPr>
        <w:t xml:space="preserve">будет ли </w:t>
      </w:r>
      <w:r w:rsidRPr="00ED655F">
        <w:rPr>
          <w:bCs/>
          <w:szCs w:val="22"/>
          <w:lang w:val="ru-RU"/>
        </w:rPr>
        <w:t>на международном уровне общая охрана обусловлена регистрацией ТЗ и ТВК в базах данных</w:t>
      </w:r>
      <w:r w:rsidR="003865E1">
        <w:rPr>
          <w:bCs/>
          <w:szCs w:val="22"/>
          <w:lang w:val="ru-RU"/>
        </w:rPr>
        <w:t xml:space="preserve"> и</w:t>
      </w:r>
      <w:r w:rsidRPr="00ED655F">
        <w:rPr>
          <w:bCs/>
          <w:szCs w:val="22"/>
          <w:lang w:val="ru-RU"/>
        </w:rPr>
        <w:t xml:space="preserve"> реестрах или</w:t>
      </w:r>
      <w:r>
        <w:rPr>
          <w:bCs/>
          <w:szCs w:val="22"/>
          <w:lang w:val="ru-RU"/>
        </w:rPr>
        <w:t xml:space="preserve"> соблюдением</w:t>
      </w:r>
      <w:r w:rsidRPr="00ED655F">
        <w:rPr>
          <w:bCs/>
          <w:szCs w:val="22"/>
          <w:lang w:val="ru-RU"/>
        </w:rPr>
        <w:t xml:space="preserve"> каки</w:t>
      </w:r>
      <w:r>
        <w:rPr>
          <w:bCs/>
          <w:szCs w:val="22"/>
          <w:lang w:val="ru-RU"/>
        </w:rPr>
        <w:t>х</w:t>
      </w:r>
      <w:r w:rsidRPr="00ED655F">
        <w:rPr>
          <w:bCs/>
          <w:szCs w:val="22"/>
          <w:lang w:val="ru-RU"/>
        </w:rPr>
        <w:t>-либо други</w:t>
      </w:r>
      <w:r>
        <w:rPr>
          <w:bCs/>
          <w:szCs w:val="22"/>
          <w:lang w:val="ru-RU"/>
        </w:rPr>
        <w:t>х</w:t>
      </w:r>
      <w:r w:rsidRPr="00ED655F">
        <w:rPr>
          <w:bCs/>
          <w:szCs w:val="22"/>
          <w:lang w:val="ru-RU"/>
        </w:rPr>
        <w:t xml:space="preserve"> формальност</w:t>
      </w:r>
      <w:r>
        <w:rPr>
          <w:bCs/>
          <w:szCs w:val="22"/>
          <w:lang w:val="ru-RU"/>
        </w:rPr>
        <w:t>ей?</w:t>
      </w:r>
    </w:p>
    <w:p w14:paraId="3F2E3579" w14:textId="043BCFE9" w:rsidR="00CD3628" w:rsidRPr="00ED655F" w:rsidRDefault="00CD3628" w:rsidP="00ED655F">
      <w:pPr>
        <w:pStyle w:val="ListParagraph"/>
        <w:ind w:left="1440"/>
        <w:rPr>
          <w:bCs/>
          <w:szCs w:val="22"/>
          <w:lang w:val="ru-RU"/>
        </w:rPr>
      </w:pPr>
    </w:p>
    <w:p w14:paraId="6AC62B1C" w14:textId="54AA9783" w:rsidR="00CD3628" w:rsidRPr="00ED655F" w:rsidRDefault="00ED655F" w:rsidP="00ED655F">
      <w:pPr>
        <w:pStyle w:val="ListParagraph"/>
        <w:numPr>
          <w:ilvl w:val="0"/>
          <w:numId w:val="7"/>
        </w:numPr>
        <w:rPr>
          <w:szCs w:val="22"/>
          <w:lang w:val="ru-RU"/>
        </w:rPr>
      </w:pPr>
      <w:r w:rsidRPr="00ED655F">
        <w:rPr>
          <w:szCs w:val="22"/>
          <w:lang w:val="ru-RU"/>
        </w:rPr>
        <w:t xml:space="preserve">На втором совещании, которое проходило 27–30 марта 2023 года, был рассмотрен </w:t>
      </w:r>
      <w:r>
        <w:rPr>
          <w:szCs w:val="22"/>
          <w:lang w:val="ru-RU"/>
        </w:rPr>
        <w:t>ряд</w:t>
      </w:r>
      <w:r w:rsidRPr="00ED655F">
        <w:rPr>
          <w:szCs w:val="22"/>
          <w:lang w:val="ru-RU"/>
        </w:rPr>
        <w:t xml:space="preserve"> технически</w:t>
      </w:r>
      <w:r>
        <w:rPr>
          <w:szCs w:val="22"/>
          <w:lang w:val="ru-RU"/>
        </w:rPr>
        <w:t>х</w:t>
      </w:r>
      <w:r w:rsidRPr="00ED655F">
        <w:rPr>
          <w:szCs w:val="22"/>
          <w:lang w:val="ru-RU"/>
        </w:rPr>
        <w:t xml:space="preserve"> и практически</w:t>
      </w:r>
      <w:r>
        <w:rPr>
          <w:szCs w:val="22"/>
          <w:lang w:val="ru-RU"/>
        </w:rPr>
        <w:t>х</w:t>
      </w:r>
      <w:r w:rsidRPr="00ED655F">
        <w:rPr>
          <w:szCs w:val="22"/>
          <w:lang w:val="ru-RU"/>
        </w:rPr>
        <w:t xml:space="preserve"> вопрос</w:t>
      </w:r>
      <w:r>
        <w:rPr>
          <w:szCs w:val="22"/>
          <w:lang w:val="ru-RU"/>
        </w:rPr>
        <w:t>ов</w:t>
      </w:r>
      <w:r w:rsidRPr="00ED655F">
        <w:rPr>
          <w:szCs w:val="22"/>
          <w:lang w:val="ru-RU"/>
        </w:rPr>
        <w:t>, связанны</w:t>
      </w:r>
      <w:r>
        <w:rPr>
          <w:szCs w:val="22"/>
          <w:lang w:val="ru-RU"/>
        </w:rPr>
        <w:t>х</w:t>
      </w:r>
      <w:r w:rsidR="00DD257D">
        <w:rPr>
          <w:szCs w:val="22"/>
          <w:lang w:val="ru-RU"/>
        </w:rPr>
        <w:t xml:space="preserve"> с созданием, сопровождением и </w:t>
      </w:r>
      <w:r w:rsidRPr="00ED655F">
        <w:rPr>
          <w:szCs w:val="22"/>
          <w:lang w:val="ru-RU"/>
        </w:rPr>
        <w:t xml:space="preserve">ведением информационных систем, баз данных или реестров по ГРС/ТК/ТКЭ, </w:t>
      </w:r>
      <w:r>
        <w:rPr>
          <w:szCs w:val="22"/>
          <w:lang w:val="ru-RU"/>
        </w:rPr>
        <w:t>например</w:t>
      </w:r>
      <w:r w:rsidR="00CD3628" w:rsidRPr="00ED655F">
        <w:rPr>
          <w:szCs w:val="22"/>
          <w:lang w:val="ru-RU"/>
        </w:rPr>
        <w:t>:</w:t>
      </w:r>
    </w:p>
    <w:p w14:paraId="757FBFF9" w14:textId="77777777" w:rsidR="00506296" w:rsidRPr="00ED655F" w:rsidRDefault="00506296" w:rsidP="00B21136">
      <w:pPr>
        <w:pStyle w:val="ListParagraph"/>
        <w:rPr>
          <w:szCs w:val="22"/>
          <w:lang w:val="ru-RU"/>
        </w:rPr>
      </w:pPr>
    </w:p>
    <w:p w14:paraId="6FFFC342" w14:textId="4E15BF0E" w:rsidR="00ED655F" w:rsidRPr="00ED655F" w:rsidRDefault="00ED655F" w:rsidP="00ED655F">
      <w:pPr>
        <w:pStyle w:val="ListParagraph"/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н</w:t>
      </w:r>
      <w:r w:rsidRPr="00ED655F">
        <w:rPr>
          <w:szCs w:val="22"/>
          <w:lang w:val="ru-RU"/>
        </w:rPr>
        <w:t xml:space="preserve">а международном уровне, какими должны быть стандарты </w:t>
      </w:r>
      <w:r>
        <w:rPr>
          <w:szCs w:val="22"/>
          <w:lang w:val="ru-RU"/>
        </w:rPr>
        <w:t>функциональной</w:t>
      </w:r>
      <w:r w:rsidRPr="00ED655F">
        <w:rPr>
          <w:szCs w:val="22"/>
          <w:lang w:val="ru-RU"/>
        </w:rPr>
        <w:t xml:space="preserve"> совместимости между информационными системами в одном государстве-члене и информационными системами в другом государстве-члене, например, стандарты</w:t>
      </w:r>
      <w:r>
        <w:rPr>
          <w:szCs w:val="22"/>
          <w:lang w:val="ru-RU"/>
        </w:rPr>
        <w:t>, касающиеся</w:t>
      </w:r>
      <w:r w:rsidRPr="00ED655F">
        <w:rPr>
          <w:szCs w:val="22"/>
          <w:lang w:val="ru-RU"/>
        </w:rPr>
        <w:t xml:space="preserve"> (i) форматов данных (например, XML, поля данных и т.д.); (ii) данных о контенте (например, описание, функция, техническое применение ГР, ТЗ или ТВК); (iii) метаданных о правах (например, правообладатель, тематика, дата документирования и т.д.); или (iv) структур информационных систем и сервисов (например, программные интерфейсы (API) и т.д.)</w:t>
      </w:r>
      <w:r>
        <w:rPr>
          <w:szCs w:val="22"/>
          <w:lang w:val="ru-RU"/>
        </w:rPr>
        <w:t>?</w:t>
      </w:r>
    </w:p>
    <w:p w14:paraId="273B3816" w14:textId="72BE8992" w:rsidR="00ED655F" w:rsidRPr="00ED655F" w:rsidRDefault="00ED655F" w:rsidP="00ED655F">
      <w:pPr>
        <w:pStyle w:val="ListParagraph"/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</w:t>
      </w:r>
      <w:r w:rsidRPr="00ED655F">
        <w:rPr>
          <w:szCs w:val="22"/>
          <w:lang w:val="ru-RU"/>
        </w:rPr>
        <w:t>аковы должны быть принципы и условия</w:t>
      </w:r>
      <w:r>
        <w:rPr>
          <w:szCs w:val="22"/>
          <w:lang w:val="ru-RU"/>
        </w:rPr>
        <w:t>,</w:t>
      </w:r>
      <w:r w:rsidRPr="00ED65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связанные</w:t>
      </w:r>
      <w:r w:rsidRPr="00ED65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распространением</w:t>
      </w:r>
      <w:r w:rsidRPr="00ED655F">
        <w:rPr>
          <w:szCs w:val="22"/>
          <w:lang w:val="ru-RU"/>
        </w:rPr>
        <w:t xml:space="preserve"> соответствующей информаци</w:t>
      </w:r>
      <w:r w:rsidR="00DD257D">
        <w:rPr>
          <w:szCs w:val="22"/>
          <w:lang w:val="ru-RU"/>
        </w:rPr>
        <w:t>и</w:t>
      </w:r>
      <w:r>
        <w:rPr>
          <w:szCs w:val="22"/>
          <w:lang w:val="ru-RU"/>
        </w:rPr>
        <w:t>, касающейся</w:t>
      </w:r>
      <w:r w:rsidRPr="00ED655F">
        <w:rPr>
          <w:szCs w:val="22"/>
          <w:lang w:val="ru-RU"/>
        </w:rPr>
        <w:t xml:space="preserve"> ГР</w:t>
      </w:r>
      <w:r>
        <w:rPr>
          <w:szCs w:val="22"/>
          <w:lang w:val="ru-RU"/>
        </w:rPr>
        <w:t>,</w:t>
      </w:r>
      <w:r w:rsidRPr="00ED655F">
        <w:rPr>
          <w:szCs w:val="22"/>
          <w:lang w:val="ru-RU"/>
        </w:rPr>
        <w:t xml:space="preserve"> ТЗ</w:t>
      </w:r>
      <w:r>
        <w:rPr>
          <w:szCs w:val="22"/>
          <w:lang w:val="ru-RU"/>
        </w:rPr>
        <w:t xml:space="preserve"> и ТВК</w:t>
      </w:r>
      <w:r w:rsidRPr="00ED655F">
        <w:rPr>
          <w:szCs w:val="22"/>
          <w:lang w:val="ru-RU"/>
        </w:rPr>
        <w:t>, особенно периодическими изданиями, цифровыми библиотеками и базами данных, содержащими информацию</w:t>
      </w:r>
      <w:r>
        <w:rPr>
          <w:szCs w:val="22"/>
          <w:lang w:val="ru-RU"/>
        </w:rPr>
        <w:t>, касающуюся</w:t>
      </w:r>
      <w:r w:rsidRPr="00ED655F">
        <w:rPr>
          <w:szCs w:val="22"/>
          <w:lang w:val="ru-RU"/>
        </w:rPr>
        <w:t xml:space="preserve"> ГР</w:t>
      </w:r>
      <w:r>
        <w:rPr>
          <w:szCs w:val="22"/>
          <w:lang w:val="ru-RU"/>
        </w:rPr>
        <w:t>,</w:t>
      </w:r>
      <w:r w:rsidRPr="00ED655F">
        <w:rPr>
          <w:szCs w:val="22"/>
          <w:lang w:val="ru-RU"/>
        </w:rPr>
        <w:t xml:space="preserve"> ТЗ</w:t>
      </w:r>
      <w:r>
        <w:rPr>
          <w:szCs w:val="22"/>
          <w:lang w:val="ru-RU"/>
        </w:rPr>
        <w:t xml:space="preserve"> и ТВК</w:t>
      </w:r>
      <w:r w:rsidRPr="00ED655F">
        <w:rPr>
          <w:szCs w:val="22"/>
          <w:lang w:val="ru-RU"/>
        </w:rPr>
        <w:t>, и как члены ВОИС должны сотрудничать в обмене такой информацией?</w:t>
      </w:r>
    </w:p>
    <w:p w14:paraId="4AE9DDB6" w14:textId="1BC2924A" w:rsidR="00ED655F" w:rsidRPr="00ED655F" w:rsidRDefault="00ED655F" w:rsidP="00ED655F">
      <w:pPr>
        <w:pStyle w:val="ListParagraph"/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</w:t>
      </w:r>
      <w:r w:rsidRPr="00ED655F">
        <w:rPr>
          <w:szCs w:val="22"/>
          <w:lang w:val="ru-RU"/>
        </w:rPr>
        <w:t xml:space="preserve">ак структурировать данные, подлежащие хранению в базах данных (например, </w:t>
      </w:r>
      <w:r>
        <w:rPr>
          <w:szCs w:val="22"/>
          <w:lang w:val="ru-RU"/>
        </w:rPr>
        <w:t>ГР</w:t>
      </w:r>
      <w:r w:rsidRPr="00ED655F">
        <w:rPr>
          <w:szCs w:val="22"/>
          <w:lang w:val="ru-RU"/>
        </w:rPr>
        <w:t xml:space="preserve"> и не сохраняемые в тайне </w:t>
      </w:r>
      <w:r>
        <w:rPr>
          <w:szCs w:val="22"/>
          <w:lang w:val="ru-RU"/>
        </w:rPr>
        <w:t>ТЗ</w:t>
      </w:r>
      <w:r w:rsidRPr="00ED655F">
        <w:rPr>
          <w:szCs w:val="22"/>
          <w:lang w:val="ru-RU"/>
        </w:rPr>
        <w:t xml:space="preserve">, связанные с </w:t>
      </w:r>
      <w:r>
        <w:rPr>
          <w:szCs w:val="22"/>
          <w:lang w:val="ru-RU"/>
        </w:rPr>
        <w:t>ГР</w:t>
      </w:r>
      <w:r w:rsidRPr="00ED655F">
        <w:rPr>
          <w:szCs w:val="22"/>
          <w:lang w:val="ru-RU"/>
        </w:rPr>
        <w:t>), в целях проведения эффективного поиска предшествующего уровня техники</w:t>
      </w:r>
      <w:r>
        <w:rPr>
          <w:szCs w:val="22"/>
          <w:lang w:val="ru-RU"/>
        </w:rPr>
        <w:t>?</w:t>
      </w:r>
    </w:p>
    <w:p w14:paraId="6D5B9B78" w14:textId="3F1092E0" w:rsidR="00CD3628" w:rsidRPr="00ED655F" w:rsidRDefault="00ED655F" w:rsidP="00ED655F">
      <w:pPr>
        <w:pStyle w:val="ListParagraph"/>
        <w:numPr>
          <w:ilvl w:val="1"/>
          <w:numId w:val="7"/>
        </w:numPr>
        <w:rPr>
          <w:szCs w:val="22"/>
          <w:lang w:val="ru-RU"/>
        </w:rPr>
      </w:pPr>
      <w:r w:rsidRPr="00ED655F">
        <w:rPr>
          <w:szCs w:val="22"/>
          <w:lang w:val="ru-RU"/>
        </w:rPr>
        <w:t>Какое влияние оказывают национальные базы данных на ГР и не сохраняемые в тайне ТЗ, связанные с ГР, охраняемые в соответствии с племенными законами или законами</w:t>
      </w:r>
      <w:r w:rsidR="00DD257D">
        <w:rPr>
          <w:szCs w:val="22"/>
          <w:lang w:val="ru-RU"/>
        </w:rPr>
        <w:t xml:space="preserve"> в области</w:t>
      </w:r>
      <w:r w:rsidRPr="00ED655F">
        <w:rPr>
          <w:szCs w:val="22"/>
          <w:lang w:val="ru-RU"/>
        </w:rPr>
        <w:t xml:space="preserve"> ИС (например, незаконный доступ третьей стороны к национальной базе данных или порталу ВОИС)?</w:t>
      </w:r>
    </w:p>
    <w:p w14:paraId="3283006D" w14:textId="77777777" w:rsidR="00286A2B" w:rsidRPr="00C960F3" w:rsidRDefault="00286A2B" w:rsidP="00B21136">
      <w:pPr>
        <w:rPr>
          <w:lang w:val="ru-RU"/>
        </w:rPr>
      </w:pPr>
    </w:p>
    <w:p w14:paraId="728EF90B" w14:textId="3ED86FFA" w:rsidR="00444934" w:rsidRPr="00ED655F" w:rsidRDefault="00CD3628" w:rsidP="00B21136">
      <w:pPr>
        <w:rPr>
          <w:szCs w:val="22"/>
          <w:lang w:val="ru-RU"/>
        </w:rPr>
      </w:pPr>
      <w:r w:rsidRPr="004515B4">
        <w:rPr>
          <w:szCs w:val="22"/>
        </w:rPr>
        <w:fldChar w:fldCharType="begin"/>
      </w:r>
      <w:r w:rsidRPr="00ED655F">
        <w:rPr>
          <w:szCs w:val="22"/>
          <w:lang w:val="ru-RU"/>
        </w:rPr>
        <w:instrText xml:space="preserve"> </w:instrText>
      </w:r>
      <w:r w:rsidRPr="004515B4">
        <w:rPr>
          <w:szCs w:val="22"/>
        </w:rPr>
        <w:instrText>AUTONUM</w:instrText>
      </w:r>
      <w:r w:rsidRPr="00ED655F">
        <w:rPr>
          <w:szCs w:val="22"/>
          <w:lang w:val="ru-RU"/>
        </w:rPr>
        <w:instrText xml:space="preserve">  </w:instrText>
      </w:r>
      <w:r w:rsidRPr="004515B4">
        <w:rPr>
          <w:szCs w:val="22"/>
        </w:rPr>
        <w:fldChar w:fldCharType="end"/>
      </w:r>
      <w:r w:rsidRPr="00ED655F">
        <w:rPr>
          <w:szCs w:val="22"/>
          <w:lang w:val="ru-RU"/>
        </w:rPr>
        <w:tab/>
      </w:r>
      <w:r w:rsidR="00ED655F">
        <w:rPr>
          <w:szCs w:val="22"/>
          <w:lang w:val="ru-RU"/>
        </w:rPr>
        <w:t>П</w:t>
      </w:r>
      <w:r w:rsidR="00ED655F" w:rsidRPr="00ED655F">
        <w:rPr>
          <w:szCs w:val="22"/>
          <w:lang w:val="ru-RU"/>
        </w:rPr>
        <w:t xml:space="preserve">редседательствовал на заседаниях один из заместителей </w:t>
      </w:r>
      <w:r w:rsidR="00ED655F">
        <w:rPr>
          <w:szCs w:val="22"/>
          <w:lang w:val="ru-RU"/>
        </w:rPr>
        <w:t>П</w:t>
      </w:r>
      <w:r w:rsidR="00ED655F" w:rsidRPr="00ED655F">
        <w:rPr>
          <w:szCs w:val="22"/>
          <w:lang w:val="ru-RU"/>
        </w:rPr>
        <w:t xml:space="preserve">редседателя </w:t>
      </w:r>
      <w:r w:rsidR="00ED655F">
        <w:rPr>
          <w:szCs w:val="22"/>
          <w:lang w:val="ru-RU"/>
        </w:rPr>
        <w:t>МКГР г</w:t>
      </w:r>
      <w:r w:rsidR="00ED655F">
        <w:rPr>
          <w:szCs w:val="22"/>
          <w:lang w:val="ru-RU"/>
        </w:rPr>
        <w:noBreakHyphen/>
      </w:r>
      <w:r w:rsidR="00ED655F" w:rsidRPr="00ED655F">
        <w:rPr>
          <w:szCs w:val="22"/>
          <w:lang w:val="ru-RU"/>
        </w:rPr>
        <w:t>н</w:t>
      </w:r>
      <w:r w:rsidR="00ED655F">
        <w:rPr>
          <w:szCs w:val="22"/>
          <w:lang w:val="ru-RU"/>
        </w:rPr>
        <w:t> </w:t>
      </w:r>
      <w:r w:rsidR="00ED655F" w:rsidRPr="00ED655F">
        <w:rPr>
          <w:szCs w:val="22"/>
          <w:lang w:val="ru-RU"/>
        </w:rPr>
        <w:t>Фелипе Карино</w:t>
      </w:r>
      <w:r w:rsidR="00506296" w:rsidRPr="00ED655F">
        <w:rPr>
          <w:szCs w:val="22"/>
          <w:lang w:val="ru-RU"/>
        </w:rPr>
        <w:t>.</w:t>
      </w:r>
    </w:p>
    <w:p w14:paraId="279883DD" w14:textId="77777777" w:rsidR="00CD3628" w:rsidRPr="00ED655F" w:rsidRDefault="00CD3628" w:rsidP="00B21136">
      <w:pPr>
        <w:rPr>
          <w:rFonts w:eastAsia="Times New Roman"/>
          <w:szCs w:val="22"/>
          <w:lang w:val="ru-RU" w:eastAsia="en-US"/>
        </w:rPr>
      </w:pPr>
    </w:p>
    <w:p w14:paraId="4B8B0ED9" w14:textId="222BDF5D" w:rsidR="00ED655F" w:rsidRPr="00ED655F" w:rsidRDefault="00CD3628" w:rsidP="00B2113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D65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65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655F">
        <w:rPr>
          <w:szCs w:val="22"/>
          <w:lang w:val="ru-RU"/>
        </w:rPr>
        <w:tab/>
      </w:r>
      <w:r w:rsidR="00ED655F" w:rsidRPr="00ED655F">
        <w:rPr>
          <w:szCs w:val="22"/>
          <w:lang w:val="ru-RU"/>
        </w:rPr>
        <w:t xml:space="preserve">Государствам-членам и аккредитованным наблюдателям было предложено выдвинуть </w:t>
      </w:r>
      <w:r w:rsidR="00ED655F">
        <w:rPr>
          <w:szCs w:val="22"/>
          <w:lang w:val="ru-RU"/>
        </w:rPr>
        <w:t xml:space="preserve">кандидатуры </w:t>
      </w:r>
      <w:r w:rsidR="00ED655F" w:rsidRPr="00ED655F">
        <w:rPr>
          <w:szCs w:val="22"/>
          <w:lang w:val="ru-RU"/>
        </w:rPr>
        <w:t>экспертов, представив им</w:t>
      </w:r>
      <w:r w:rsidR="00ED655F">
        <w:rPr>
          <w:szCs w:val="22"/>
          <w:lang w:val="ru-RU"/>
        </w:rPr>
        <w:t>ена</w:t>
      </w:r>
      <w:r w:rsidR="00ED655F" w:rsidRPr="00ED655F">
        <w:rPr>
          <w:szCs w:val="22"/>
          <w:lang w:val="ru-RU"/>
        </w:rPr>
        <w:t xml:space="preserve"> кандидатов и полную контактную информацию</w:t>
      </w:r>
      <w:r w:rsidR="00ED655F">
        <w:rPr>
          <w:szCs w:val="22"/>
          <w:lang w:val="ru-RU"/>
        </w:rPr>
        <w:t>,</w:t>
      </w:r>
      <w:r w:rsidR="00ED655F" w:rsidRPr="00ED655F">
        <w:rPr>
          <w:szCs w:val="22"/>
          <w:lang w:val="ru-RU"/>
        </w:rPr>
        <w:t xml:space="preserve"> а также биографическ</w:t>
      </w:r>
      <w:r w:rsidR="00DD257D">
        <w:rPr>
          <w:szCs w:val="22"/>
          <w:lang w:val="ru-RU"/>
        </w:rPr>
        <w:t>ие</w:t>
      </w:r>
      <w:r w:rsidR="00ED655F" w:rsidRPr="00ED655F">
        <w:rPr>
          <w:szCs w:val="22"/>
          <w:lang w:val="ru-RU"/>
        </w:rPr>
        <w:t xml:space="preserve"> справк</w:t>
      </w:r>
      <w:r w:rsidR="00DD257D">
        <w:rPr>
          <w:szCs w:val="22"/>
          <w:lang w:val="ru-RU"/>
        </w:rPr>
        <w:t>и</w:t>
      </w:r>
      <w:r w:rsidR="00ED655F">
        <w:rPr>
          <w:szCs w:val="22"/>
          <w:lang w:val="ru-RU"/>
        </w:rPr>
        <w:t xml:space="preserve"> с указанием</w:t>
      </w:r>
      <w:r w:rsidR="00ED655F" w:rsidRPr="00ED655F">
        <w:rPr>
          <w:szCs w:val="22"/>
          <w:lang w:val="ru-RU"/>
        </w:rPr>
        <w:t xml:space="preserve"> област</w:t>
      </w:r>
      <w:r w:rsidR="00ED655F">
        <w:rPr>
          <w:szCs w:val="22"/>
          <w:lang w:val="ru-RU"/>
        </w:rPr>
        <w:t>и</w:t>
      </w:r>
      <w:r w:rsidR="00ED655F" w:rsidRPr="00ED655F">
        <w:rPr>
          <w:szCs w:val="22"/>
          <w:lang w:val="ru-RU"/>
        </w:rPr>
        <w:t xml:space="preserve"> их компетенции. Секретариат </w:t>
      </w:r>
      <w:r w:rsidR="00ED655F">
        <w:rPr>
          <w:szCs w:val="22"/>
          <w:lang w:val="ru-RU"/>
        </w:rPr>
        <w:t>вы</w:t>
      </w:r>
      <w:r w:rsidR="00ED655F" w:rsidRPr="00ED655F">
        <w:rPr>
          <w:szCs w:val="22"/>
          <w:lang w:val="ru-RU"/>
        </w:rPr>
        <w:t>брал экспертов</w:t>
      </w:r>
      <w:r w:rsidR="00ED655F">
        <w:rPr>
          <w:szCs w:val="22"/>
          <w:lang w:val="ru-RU"/>
        </w:rPr>
        <w:t>, исходя из</w:t>
      </w:r>
      <w:r w:rsidR="00ED655F" w:rsidRPr="00ED655F">
        <w:rPr>
          <w:szCs w:val="22"/>
          <w:lang w:val="ru-RU"/>
        </w:rPr>
        <w:t xml:space="preserve"> их знаний и опыта</w:t>
      </w:r>
      <w:r w:rsidR="00ED655F">
        <w:rPr>
          <w:szCs w:val="22"/>
          <w:lang w:val="ru-RU"/>
        </w:rPr>
        <w:t xml:space="preserve"> и</w:t>
      </w:r>
      <w:r w:rsidR="00ED655F" w:rsidRPr="00ED655F">
        <w:rPr>
          <w:szCs w:val="22"/>
          <w:lang w:val="ru-RU"/>
        </w:rPr>
        <w:t xml:space="preserve"> принимая во внимание </w:t>
      </w:r>
      <w:r w:rsidR="00DD257D">
        <w:rPr>
          <w:szCs w:val="22"/>
          <w:lang w:val="ru-RU"/>
        </w:rPr>
        <w:t xml:space="preserve">соображения </w:t>
      </w:r>
      <w:r w:rsidR="00ED655F" w:rsidRPr="00ED655F">
        <w:rPr>
          <w:szCs w:val="22"/>
          <w:lang w:val="ru-RU"/>
        </w:rPr>
        <w:t>региональн</w:t>
      </w:r>
      <w:r w:rsidR="00DD257D">
        <w:rPr>
          <w:szCs w:val="22"/>
          <w:lang w:val="ru-RU"/>
        </w:rPr>
        <w:t>ого</w:t>
      </w:r>
      <w:r w:rsidR="00ED655F" w:rsidRPr="00ED655F">
        <w:rPr>
          <w:szCs w:val="22"/>
          <w:lang w:val="ru-RU"/>
        </w:rPr>
        <w:t xml:space="preserve"> и гендерн</w:t>
      </w:r>
      <w:r w:rsidR="00DD257D">
        <w:rPr>
          <w:szCs w:val="22"/>
          <w:lang w:val="ru-RU"/>
        </w:rPr>
        <w:t>ого</w:t>
      </w:r>
      <w:r w:rsidR="00ED655F" w:rsidRPr="00ED655F">
        <w:rPr>
          <w:szCs w:val="22"/>
          <w:lang w:val="ru-RU"/>
        </w:rPr>
        <w:t xml:space="preserve"> баланс</w:t>
      </w:r>
      <w:r w:rsidR="00DD257D">
        <w:rPr>
          <w:szCs w:val="22"/>
          <w:lang w:val="ru-RU"/>
        </w:rPr>
        <w:t>а</w:t>
      </w:r>
      <w:r w:rsidR="00ED655F" w:rsidRPr="00ED655F">
        <w:rPr>
          <w:szCs w:val="22"/>
          <w:lang w:val="ru-RU"/>
        </w:rPr>
        <w:t xml:space="preserve">. Помимо отобранных экспертов, выдвинутых государствами-членами и наблюдателями, Секретариат пригласил принять участие в </w:t>
      </w:r>
      <w:r w:rsidR="00DD257D">
        <w:rPr>
          <w:szCs w:val="22"/>
          <w:lang w:val="ru-RU"/>
        </w:rPr>
        <w:t>совещаниях</w:t>
      </w:r>
      <w:r w:rsidR="00ED655F" w:rsidRPr="00ED655F">
        <w:rPr>
          <w:szCs w:val="22"/>
          <w:lang w:val="ru-RU"/>
        </w:rPr>
        <w:t xml:space="preserve"> в качестве эксперта г-на Пола Олдхэма, директора </w:t>
      </w:r>
      <w:r w:rsidR="00ED655F">
        <w:rPr>
          <w:szCs w:val="22"/>
          <w:lang w:val="ru-RU"/>
        </w:rPr>
        <w:t xml:space="preserve">компании </w:t>
      </w:r>
      <w:r w:rsidR="00B94208">
        <w:rPr>
          <w:szCs w:val="22"/>
          <w:lang w:val="ru-RU"/>
        </w:rPr>
        <w:t>«Уан уорлд аналитикс»</w:t>
      </w:r>
      <w:r w:rsidR="00ED655F">
        <w:rPr>
          <w:szCs w:val="22"/>
          <w:lang w:val="ru-RU"/>
        </w:rPr>
        <w:t xml:space="preserve">. </w:t>
      </w:r>
      <w:r w:rsidR="00ED655F" w:rsidRPr="00ED655F">
        <w:rPr>
          <w:szCs w:val="22"/>
          <w:lang w:val="ru-RU"/>
        </w:rPr>
        <w:t>Список экспертов</w:t>
      </w:r>
      <w:r w:rsidR="00ED655F">
        <w:rPr>
          <w:szCs w:val="22"/>
          <w:lang w:val="ru-RU"/>
        </w:rPr>
        <w:t>, принявших участие в работе</w:t>
      </w:r>
      <w:r w:rsidR="00ED655F" w:rsidRPr="00ED655F">
        <w:rPr>
          <w:szCs w:val="22"/>
          <w:lang w:val="ru-RU"/>
        </w:rPr>
        <w:t xml:space="preserve"> совещания</w:t>
      </w:r>
      <w:r w:rsidR="00ED655F">
        <w:rPr>
          <w:szCs w:val="22"/>
          <w:lang w:val="ru-RU"/>
        </w:rPr>
        <w:t>,</w:t>
      </w:r>
      <w:r w:rsidR="00ED655F" w:rsidRPr="00ED655F">
        <w:rPr>
          <w:szCs w:val="22"/>
          <w:lang w:val="ru-RU"/>
        </w:rPr>
        <w:t xml:space="preserve"> приведен в приложении I.</w:t>
      </w:r>
    </w:p>
    <w:p w14:paraId="38332582" w14:textId="708F0A35" w:rsidR="00CD3628" w:rsidRPr="00C960F3" w:rsidRDefault="00CD3628" w:rsidP="00B21136">
      <w:pPr>
        <w:rPr>
          <w:szCs w:val="22"/>
          <w:lang w:val="ru-RU"/>
        </w:rPr>
      </w:pPr>
    </w:p>
    <w:p w14:paraId="3DA0A5F9" w14:textId="7408E738" w:rsidR="00CD3628" w:rsidRPr="00C960F3" w:rsidRDefault="00CD3628" w:rsidP="00B2113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D65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65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655F">
        <w:rPr>
          <w:szCs w:val="22"/>
          <w:lang w:val="ru-RU"/>
        </w:rPr>
        <w:tab/>
      </w:r>
      <w:r w:rsidR="00ED655F" w:rsidRPr="00ED655F">
        <w:rPr>
          <w:szCs w:val="22"/>
          <w:lang w:val="ru-RU"/>
        </w:rPr>
        <w:t xml:space="preserve">Эксперты участвовали в индивидуальном качестве. На </w:t>
      </w:r>
      <w:r w:rsidR="00ED655F">
        <w:rPr>
          <w:szCs w:val="22"/>
          <w:lang w:val="ru-RU"/>
        </w:rPr>
        <w:t>заседаниях</w:t>
      </w:r>
      <w:r w:rsidR="00ED655F" w:rsidRPr="00ED655F">
        <w:rPr>
          <w:szCs w:val="22"/>
          <w:lang w:val="ru-RU"/>
        </w:rPr>
        <w:t xml:space="preserve"> соблюдались правила </w:t>
      </w:r>
      <w:r w:rsidR="00ED655F">
        <w:rPr>
          <w:szCs w:val="22"/>
          <w:lang w:val="ru-RU"/>
        </w:rPr>
        <w:t>«Чатем-хауса»</w:t>
      </w:r>
      <w:r w:rsidR="00ED655F" w:rsidRPr="00ED655F">
        <w:rPr>
          <w:szCs w:val="22"/>
          <w:lang w:val="ru-RU"/>
        </w:rPr>
        <w:t xml:space="preserve">, т.е. </w:t>
      </w:r>
      <w:r w:rsidR="00ED655F">
        <w:rPr>
          <w:szCs w:val="22"/>
          <w:lang w:val="ru-RU"/>
        </w:rPr>
        <w:t>«</w:t>
      </w:r>
      <w:r w:rsidR="00ED655F" w:rsidRPr="00ED655F">
        <w:rPr>
          <w:szCs w:val="22"/>
          <w:lang w:val="ru-RU"/>
        </w:rPr>
        <w:t xml:space="preserve">участники могут свободно использовать полученную информацию, </w:t>
      </w:r>
      <w:r w:rsidR="00ED655F">
        <w:rPr>
          <w:szCs w:val="22"/>
          <w:lang w:val="ru-RU"/>
        </w:rPr>
        <w:t xml:space="preserve">но не разрешается разглашать сведения о </w:t>
      </w:r>
      <w:r w:rsidR="00ED655F" w:rsidRPr="00ED655F">
        <w:rPr>
          <w:szCs w:val="22"/>
          <w:lang w:val="ru-RU"/>
        </w:rPr>
        <w:t xml:space="preserve">личности </w:t>
      </w:r>
      <w:r w:rsidR="00ED655F">
        <w:rPr>
          <w:szCs w:val="22"/>
          <w:lang w:val="ru-RU"/>
        </w:rPr>
        <w:t xml:space="preserve">выступавших и любых </w:t>
      </w:r>
      <w:r w:rsidR="00ED655F" w:rsidRPr="00ED655F">
        <w:rPr>
          <w:szCs w:val="22"/>
          <w:lang w:val="ru-RU"/>
        </w:rPr>
        <w:t>других участников и их принадлежности к той или иной организации</w:t>
      </w:r>
      <w:r w:rsidR="00DD2ED0">
        <w:rPr>
          <w:szCs w:val="22"/>
          <w:lang w:val="ru-RU"/>
        </w:rPr>
        <w:t>»</w:t>
      </w:r>
      <w:r w:rsidR="00ED655F">
        <w:rPr>
          <w:szCs w:val="22"/>
          <w:lang w:val="ru-RU"/>
        </w:rPr>
        <w:t xml:space="preserve">. </w:t>
      </w:r>
      <w:r w:rsidR="00ED655F" w:rsidRPr="00ED655F">
        <w:rPr>
          <w:szCs w:val="22"/>
          <w:lang w:val="ru-RU"/>
        </w:rPr>
        <w:t>Все</w:t>
      </w:r>
      <w:r w:rsidR="00ED655F">
        <w:rPr>
          <w:szCs w:val="22"/>
          <w:lang w:val="ru-RU"/>
        </w:rPr>
        <w:t>м</w:t>
      </w:r>
      <w:r w:rsidR="00ED655F" w:rsidRPr="00ED655F">
        <w:rPr>
          <w:szCs w:val="22"/>
          <w:lang w:val="ru-RU"/>
        </w:rPr>
        <w:t xml:space="preserve"> эксперт</w:t>
      </w:r>
      <w:r w:rsidR="00ED655F">
        <w:rPr>
          <w:szCs w:val="22"/>
          <w:lang w:val="ru-RU"/>
        </w:rPr>
        <w:t>ам</w:t>
      </w:r>
      <w:r w:rsidR="00ED655F" w:rsidRPr="00ED655F">
        <w:rPr>
          <w:szCs w:val="22"/>
          <w:lang w:val="ru-RU"/>
        </w:rPr>
        <w:t xml:space="preserve"> также </w:t>
      </w:r>
      <w:r w:rsidR="00ED655F">
        <w:rPr>
          <w:szCs w:val="22"/>
          <w:lang w:val="ru-RU"/>
        </w:rPr>
        <w:t>было предложено</w:t>
      </w:r>
      <w:r w:rsidR="00ED655F" w:rsidRPr="00ED655F">
        <w:rPr>
          <w:szCs w:val="22"/>
          <w:lang w:val="ru-RU"/>
        </w:rPr>
        <w:t xml:space="preserve"> соблюдать неформальный характер </w:t>
      </w:r>
      <w:r w:rsidR="00ED655F">
        <w:rPr>
          <w:szCs w:val="22"/>
          <w:lang w:val="ru-RU"/>
        </w:rPr>
        <w:t>заседаний</w:t>
      </w:r>
      <w:r w:rsidR="00ED655F" w:rsidRPr="00ED655F">
        <w:rPr>
          <w:szCs w:val="22"/>
          <w:lang w:val="ru-RU"/>
        </w:rPr>
        <w:t xml:space="preserve"> и не разглашать ни во время работы, ни впоследствии содержание или </w:t>
      </w:r>
      <w:r w:rsidR="00D0678B" w:rsidRPr="00D0678B">
        <w:rPr>
          <w:szCs w:val="22"/>
          <w:lang w:val="ru-RU"/>
        </w:rPr>
        <w:t>суть обсуждений в ходе совещания</w:t>
      </w:r>
      <w:r w:rsidR="00ED655F" w:rsidRPr="00ED655F">
        <w:rPr>
          <w:szCs w:val="22"/>
          <w:lang w:val="ru-RU"/>
        </w:rPr>
        <w:t>, будь то в общих чертах или путем цити</w:t>
      </w:r>
      <w:r w:rsidR="00ED655F">
        <w:rPr>
          <w:szCs w:val="22"/>
          <w:lang w:val="ru-RU"/>
        </w:rPr>
        <w:t xml:space="preserve">рования </w:t>
      </w:r>
      <w:r w:rsidR="00ED655F" w:rsidRPr="00ED655F">
        <w:rPr>
          <w:szCs w:val="22"/>
          <w:lang w:val="ru-RU"/>
        </w:rPr>
        <w:t>конкретных экспертов.</w:t>
      </w:r>
      <w:r w:rsidR="00ED655F" w:rsidRPr="00ED655F">
        <w:rPr>
          <w:szCs w:val="22"/>
          <w:lang w:val="ru-RU"/>
        </w:rPr>
        <w:br/>
      </w:r>
    </w:p>
    <w:p w14:paraId="570C0F4E" w14:textId="4353AEFD" w:rsidR="00CD3628" w:rsidRPr="00ED655F" w:rsidRDefault="00CD3628" w:rsidP="00B2113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D65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65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655F">
        <w:rPr>
          <w:szCs w:val="22"/>
          <w:lang w:val="ru-RU"/>
        </w:rPr>
        <w:tab/>
      </w:r>
      <w:r w:rsidR="00ED655F" w:rsidRPr="00ED655F">
        <w:rPr>
          <w:szCs w:val="22"/>
          <w:lang w:val="ru-RU"/>
        </w:rPr>
        <w:t>Кажд</w:t>
      </w:r>
      <w:r w:rsidR="00ED655F">
        <w:rPr>
          <w:szCs w:val="22"/>
          <w:lang w:val="ru-RU"/>
        </w:rPr>
        <w:t>ое совещание</w:t>
      </w:r>
      <w:r w:rsidR="00ED655F" w:rsidRPr="00ED655F">
        <w:rPr>
          <w:szCs w:val="22"/>
          <w:lang w:val="ru-RU"/>
        </w:rPr>
        <w:t xml:space="preserve"> проходил</w:t>
      </w:r>
      <w:r w:rsidR="00ED655F">
        <w:rPr>
          <w:szCs w:val="22"/>
          <w:lang w:val="ru-RU"/>
        </w:rPr>
        <w:t>о</w:t>
      </w:r>
      <w:r w:rsidR="00ED655F" w:rsidRPr="00ED655F">
        <w:rPr>
          <w:szCs w:val="22"/>
          <w:lang w:val="ru-RU"/>
        </w:rPr>
        <w:t xml:space="preserve"> в течение четырех дней</w:t>
      </w:r>
      <w:r w:rsidR="00ED655F">
        <w:rPr>
          <w:szCs w:val="22"/>
          <w:lang w:val="ru-RU"/>
        </w:rPr>
        <w:t xml:space="preserve"> (</w:t>
      </w:r>
      <w:r w:rsidR="00ED655F" w:rsidRPr="00ED655F">
        <w:rPr>
          <w:szCs w:val="22"/>
          <w:lang w:val="ru-RU"/>
        </w:rPr>
        <w:t>по 2,5 часа в день</w:t>
      </w:r>
      <w:r w:rsidR="00ED655F">
        <w:rPr>
          <w:szCs w:val="22"/>
          <w:lang w:val="ru-RU"/>
        </w:rPr>
        <w:t>)</w:t>
      </w:r>
      <w:r w:rsidRPr="00ED655F">
        <w:rPr>
          <w:szCs w:val="22"/>
          <w:lang w:val="ru-RU"/>
        </w:rPr>
        <w:t>.</w:t>
      </w:r>
    </w:p>
    <w:p w14:paraId="04B418FA" w14:textId="77777777" w:rsidR="00CD3628" w:rsidRPr="00ED655F" w:rsidRDefault="00CD3628" w:rsidP="00B21136">
      <w:pPr>
        <w:rPr>
          <w:lang w:val="ru-RU"/>
        </w:rPr>
      </w:pPr>
    </w:p>
    <w:p w14:paraId="0C2EE90B" w14:textId="48EE5B64" w:rsidR="00CD3628" w:rsidRPr="00ED655F" w:rsidRDefault="00CD3628" w:rsidP="00B21136">
      <w:pPr>
        <w:rPr>
          <w:szCs w:val="22"/>
          <w:lang w:val="ru-RU"/>
        </w:rPr>
      </w:pPr>
      <w:r>
        <w:fldChar w:fldCharType="begin"/>
      </w:r>
      <w:r w:rsidRPr="00ED655F">
        <w:rPr>
          <w:lang w:val="ru-RU"/>
        </w:rPr>
        <w:instrText xml:space="preserve"> </w:instrText>
      </w:r>
      <w:r>
        <w:instrText>AUTONUM</w:instrText>
      </w:r>
      <w:r w:rsidRPr="00ED655F">
        <w:rPr>
          <w:lang w:val="ru-RU"/>
        </w:rPr>
        <w:instrText xml:space="preserve">  </w:instrText>
      </w:r>
      <w:r>
        <w:fldChar w:fldCharType="end"/>
      </w:r>
      <w:r w:rsidRPr="00ED655F">
        <w:rPr>
          <w:lang w:val="ru-RU"/>
        </w:rPr>
        <w:tab/>
      </w:r>
      <w:r w:rsidR="00D0678B">
        <w:rPr>
          <w:lang w:val="ru-RU"/>
        </w:rPr>
        <w:t>Н</w:t>
      </w:r>
      <w:r w:rsidR="00ED655F">
        <w:rPr>
          <w:lang w:val="ru-RU"/>
        </w:rPr>
        <w:t xml:space="preserve">и запись, ни веб-трансляция </w:t>
      </w:r>
      <w:r w:rsidR="00D0678B">
        <w:rPr>
          <w:lang w:val="ru-RU"/>
        </w:rPr>
        <w:t xml:space="preserve">во время совещаний </w:t>
      </w:r>
      <w:r w:rsidR="00ED655F">
        <w:rPr>
          <w:lang w:val="ru-RU"/>
        </w:rPr>
        <w:t>не велись</w:t>
      </w:r>
      <w:r w:rsidR="00506296" w:rsidRPr="00ED655F">
        <w:rPr>
          <w:szCs w:val="22"/>
          <w:lang w:val="ru-RU"/>
        </w:rPr>
        <w:t>.</w:t>
      </w:r>
    </w:p>
    <w:p w14:paraId="7EAF03A3" w14:textId="77777777" w:rsidR="00CD3628" w:rsidRPr="00ED655F" w:rsidRDefault="00CD3628" w:rsidP="00B21136">
      <w:pPr>
        <w:rPr>
          <w:szCs w:val="22"/>
          <w:lang w:val="ru-RU"/>
        </w:rPr>
      </w:pPr>
    </w:p>
    <w:p w14:paraId="1B2B90B5" w14:textId="286BFC07" w:rsidR="00C8692E" w:rsidRPr="00ED655F" w:rsidRDefault="00CD3628" w:rsidP="00B2113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D65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D65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D655F">
        <w:rPr>
          <w:szCs w:val="22"/>
          <w:lang w:val="ru-RU"/>
        </w:rPr>
        <w:tab/>
      </w:r>
      <w:r w:rsidR="00ED655F">
        <w:rPr>
          <w:szCs w:val="22"/>
          <w:lang w:val="ru-RU"/>
        </w:rPr>
        <w:t>Во время совещаний обеспечивался синхронный</w:t>
      </w:r>
      <w:r w:rsidR="00ED655F" w:rsidRPr="00ED655F">
        <w:rPr>
          <w:szCs w:val="22"/>
          <w:lang w:val="ru-RU"/>
        </w:rPr>
        <w:t xml:space="preserve"> перевод с английского, испанского и французского языков и на </w:t>
      </w:r>
      <w:r w:rsidR="00ED655F">
        <w:rPr>
          <w:szCs w:val="22"/>
          <w:lang w:val="ru-RU"/>
        </w:rPr>
        <w:t>эти языки</w:t>
      </w:r>
      <w:r w:rsidRPr="00ED655F">
        <w:rPr>
          <w:szCs w:val="22"/>
          <w:lang w:val="ru-RU"/>
        </w:rPr>
        <w:t>.</w:t>
      </w:r>
    </w:p>
    <w:p w14:paraId="715B3968" w14:textId="77777777" w:rsidR="00C8692E" w:rsidRPr="00ED655F" w:rsidRDefault="00C8692E" w:rsidP="00B21136">
      <w:pPr>
        <w:rPr>
          <w:szCs w:val="22"/>
          <w:lang w:val="ru-RU"/>
        </w:rPr>
      </w:pPr>
    </w:p>
    <w:p w14:paraId="53B639D3" w14:textId="3940C464" w:rsidR="002D206F" w:rsidRPr="00C960F3" w:rsidRDefault="00506296" w:rsidP="00B21136">
      <w:pPr>
        <w:rPr>
          <w:szCs w:val="22"/>
          <w:lang w:val="ru-RU"/>
        </w:rPr>
      </w:pPr>
      <w:r w:rsidRPr="00C960F3">
        <w:rPr>
          <w:szCs w:val="22"/>
          <w:lang w:val="ru-RU"/>
        </w:rPr>
        <w:t>12.</w:t>
      </w:r>
      <w:r w:rsidRPr="00C960F3">
        <w:rPr>
          <w:szCs w:val="22"/>
          <w:lang w:val="ru-RU"/>
        </w:rPr>
        <w:tab/>
      </w:r>
      <w:r w:rsidR="00C960F3" w:rsidRPr="00C960F3">
        <w:rPr>
          <w:bCs/>
          <w:lang w:val="ru-RU"/>
        </w:rPr>
        <w:t xml:space="preserve">Эксперты технических совещаний в дистанционном </w:t>
      </w:r>
      <w:r w:rsidR="00C960F3">
        <w:rPr>
          <w:bCs/>
          <w:lang w:val="ru-RU"/>
        </w:rPr>
        <w:t>формате</w:t>
      </w:r>
      <w:r w:rsidR="00C960F3" w:rsidRPr="00C960F3">
        <w:rPr>
          <w:bCs/>
          <w:lang w:val="ru-RU"/>
        </w:rPr>
        <w:t xml:space="preserve"> по вопросу информационных систем, реестров и баз данных по генетическим ресурсам(ГР), традиционным знаниям</w:t>
      </w:r>
      <w:r w:rsidR="00C960F3">
        <w:rPr>
          <w:bCs/>
          <w:lang w:val="ru-RU"/>
        </w:rPr>
        <w:t xml:space="preserve"> (ТЗ)</w:t>
      </w:r>
      <w:r w:rsidR="00C960F3" w:rsidRPr="00C960F3">
        <w:rPr>
          <w:bCs/>
          <w:lang w:val="ru-RU"/>
        </w:rPr>
        <w:t xml:space="preserve"> и традиционным выражениям культуры</w:t>
      </w:r>
      <w:r w:rsidR="00C960F3">
        <w:rPr>
          <w:bCs/>
          <w:lang w:val="ru-RU"/>
        </w:rPr>
        <w:t xml:space="preserve"> (ТВК)</w:t>
      </w:r>
      <w:r w:rsidR="00C960F3" w:rsidRPr="00C960F3">
        <w:rPr>
          <w:bCs/>
          <w:lang w:val="ru-RU"/>
        </w:rPr>
        <w:t xml:space="preserve"> провели плодотворн</w:t>
      </w:r>
      <w:r w:rsidR="00795FFA">
        <w:rPr>
          <w:bCs/>
          <w:lang w:val="ru-RU"/>
        </w:rPr>
        <w:t>о</w:t>
      </w:r>
      <w:r w:rsidR="00C960F3" w:rsidRPr="00C960F3">
        <w:rPr>
          <w:bCs/>
          <w:lang w:val="ru-RU"/>
        </w:rPr>
        <w:t>е обсуждени</w:t>
      </w:r>
      <w:r w:rsidR="00795FFA">
        <w:rPr>
          <w:bCs/>
          <w:lang w:val="ru-RU"/>
        </w:rPr>
        <w:t>е</w:t>
      </w:r>
      <w:r w:rsidR="00C960F3" w:rsidRPr="00C960F3">
        <w:rPr>
          <w:bCs/>
          <w:lang w:val="ru-RU"/>
        </w:rPr>
        <w:t xml:space="preserve"> и вынесли на рассмотрение Комитет</w:t>
      </w:r>
      <w:r w:rsidR="00C960F3">
        <w:rPr>
          <w:bCs/>
          <w:lang w:val="ru-RU"/>
        </w:rPr>
        <w:t>ом</w:t>
      </w:r>
      <w:r w:rsidR="00C960F3" w:rsidRPr="00C960F3">
        <w:rPr>
          <w:bCs/>
          <w:lang w:val="ru-RU"/>
        </w:rPr>
        <w:t xml:space="preserve"> следующие рекомендации для 47-</w:t>
      </w:r>
      <w:r w:rsidR="00C960F3">
        <w:rPr>
          <w:bCs/>
          <w:lang w:val="ru-RU"/>
        </w:rPr>
        <w:t>й</w:t>
      </w:r>
      <w:r w:rsidR="00C960F3" w:rsidRPr="00C960F3">
        <w:rPr>
          <w:bCs/>
          <w:lang w:val="ru-RU"/>
        </w:rPr>
        <w:t xml:space="preserve"> сессия МКГР</w:t>
      </w:r>
      <w:r w:rsidR="002D206F" w:rsidRPr="00C960F3">
        <w:rPr>
          <w:bCs/>
          <w:lang w:val="ru-RU"/>
        </w:rPr>
        <w:t>:</w:t>
      </w:r>
    </w:p>
    <w:p w14:paraId="10D534FD" w14:textId="77777777" w:rsidR="002D206F" w:rsidRPr="00C960F3" w:rsidRDefault="002D206F" w:rsidP="00B21136">
      <w:pPr>
        <w:pStyle w:val="ListParagraph"/>
        <w:rPr>
          <w:bCs/>
          <w:lang w:val="ru-RU"/>
        </w:rPr>
      </w:pPr>
    </w:p>
    <w:p w14:paraId="5E5E7F83" w14:textId="5928A819" w:rsidR="002D206F" w:rsidRPr="00C960F3" w:rsidRDefault="00C960F3" w:rsidP="00B21136">
      <w:pPr>
        <w:pStyle w:val="ONUME"/>
        <w:numPr>
          <w:ilvl w:val="0"/>
          <w:numId w:val="8"/>
        </w:numPr>
        <w:spacing w:after="0"/>
        <w:rPr>
          <w:lang w:val="ru-RU"/>
        </w:rPr>
      </w:pPr>
      <w:r>
        <w:rPr>
          <w:lang w:val="ru-RU"/>
        </w:rPr>
        <w:t xml:space="preserve">Предлагаемый текст </w:t>
      </w:r>
      <w:r w:rsidRPr="00C960F3">
        <w:rPr>
          <w:lang w:val="ru-RU"/>
        </w:rPr>
        <w:t>стать</w:t>
      </w:r>
      <w:r>
        <w:rPr>
          <w:lang w:val="ru-RU"/>
        </w:rPr>
        <w:t>и</w:t>
      </w:r>
      <w:r w:rsidRPr="00C960F3">
        <w:rPr>
          <w:lang w:val="ru-RU"/>
        </w:rPr>
        <w:t xml:space="preserve"> 7 подготовленного Председателем текста проект</w:t>
      </w:r>
      <w:r>
        <w:rPr>
          <w:lang w:val="ru-RU"/>
        </w:rPr>
        <w:t>а</w:t>
      </w:r>
      <w:r w:rsidRPr="00C960F3">
        <w:rPr>
          <w:lang w:val="ru-RU"/>
        </w:rPr>
        <w:t xml:space="preserve">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 (</w:t>
      </w:r>
      <w:r w:rsidRPr="00C960F3">
        <w:t>WIPO</w:t>
      </w:r>
      <w:r w:rsidRPr="00C960F3">
        <w:rPr>
          <w:lang w:val="ru-RU"/>
        </w:rPr>
        <w:t>/</w:t>
      </w:r>
      <w:r w:rsidRPr="00C960F3">
        <w:t>GRTKF</w:t>
      </w:r>
      <w:r w:rsidRPr="00C960F3">
        <w:rPr>
          <w:lang w:val="ru-RU"/>
        </w:rPr>
        <w:t>/</w:t>
      </w:r>
      <w:r w:rsidRPr="00C960F3">
        <w:t>IC</w:t>
      </w:r>
      <w:r w:rsidRPr="00C960F3">
        <w:rPr>
          <w:lang w:val="ru-RU"/>
        </w:rPr>
        <w:t>/43/5)</w:t>
      </w:r>
      <w:r w:rsidR="002D206F" w:rsidRPr="00C960F3">
        <w:rPr>
          <w:lang w:val="ru-RU"/>
        </w:rPr>
        <w:t xml:space="preserve"> </w:t>
      </w:r>
      <w:r>
        <w:rPr>
          <w:lang w:val="ru-RU"/>
        </w:rPr>
        <w:t>по информационным системам</w:t>
      </w:r>
      <w:r w:rsidR="002D206F" w:rsidRPr="00C960F3">
        <w:rPr>
          <w:lang w:val="ru-RU"/>
        </w:rPr>
        <w:t>:</w:t>
      </w:r>
    </w:p>
    <w:p w14:paraId="77FD5D76" w14:textId="78721DC7" w:rsidR="00B21136" w:rsidRPr="00C960F3" w:rsidRDefault="00B21136" w:rsidP="00B21136">
      <w:pPr>
        <w:ind w:left="720"/>
        <w:jc w:val="center"/>
        <w:rPr>
          <w:b/>
          <w:bCs/>
          <w:lang w:val="ru-RU"/>
        </w:rPr>
      </w:pPr>
    </w:p>
    <w:p w14:paraId="6A4EA7DE" w14:textId="3680AB29" w:rsidR="002D206F" w:rsidRPr="0064374E" w:rsidRDefault="00C960F3" w:rsidP="00B21136">
      <w:pPr>
        <w:ind w:left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Статья</w:t>
      </w:r>
      <w:r w:rsidR="002D206F" w:rsidRPr="0064374E">
        <w:rPr>
          <w:b/>
          <w:bCs/>
          <w:lang w:val="ru-RU"/>
        </w:rPr>
        <w:t xml:space="preserve"> 7</w:t>
      </w:r>
    </w:p>
    <w:p w14:paraId="280B2765" w14:textId="77777777" w:rsidR="00B21136" w:rsidRPr="0064374E" w:rsidRDefault="00B21136" w:rsidP="00B21136">
      <w:pPr>
        <w:ind w:left="720"/>
        <w:jc w:val="center"/>
        <w:rPr>
          <w:b/>
          <w:bCs/>
          <w:lang w:val="ru-RU"/>
        </w:rPr>
      </w:pPr>
    </w:p>
    <w:p w14:paraId="668AE356" w14:textId="7A45DA7F" w:rsidR="002D206F" w:rsidRPr="00C960F3" w:rsidRDefault="00C960F3" w:rsidP="00B21136">
      <w:pPr>
        <w:ind w:left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БАЗЫ ДАННЫХ</w:t>
      </w:r>
    </w:p>
    <w:p w14:paraId="79404576" w14:textId="77777777" w:rsidR="002D206F" w:rsidRPr="0064374E" w:rsidRDefault="002D206F" w:rsidP="00B21136">
      <w:pPr>
        <w:ind w:left="720"/>
        <w:jc w:val="center"/>
        <w:rPr>
          <w:b/>
          <w:bCs/>
          <w:lang w:val="ru-RU"/>
        </w:rPr>
      </w:pPr>
    </w:p>
    <w:p w14:paraId="3179F1D4" w14:textId="7D1F852A" w:rsidR="0064374E" w:rsidRPr="0064374E" w:rsidRDefault="0064374E" w:rsidP="00B21136">
      <w:pPr>
        <w:ind w:left="720"/>
        <w:rPr>
          <w:lang w:val="ru-RU"/>
        </w:rPr>
      </w:pPr>
      <w:r>
        <w:rPr>
          <w:lang w:val="ru-RU"/>
        </w:rPr>
        <w:t>Договаривающимся Сторонам</w:t>
      </w:r>
      <w:r w:rsidRPr="0064374E">
        <w:rPr>
          <w:lang w:val="ru-RU"/>
        </w:rPr>
        <w:t xml:space="preserve"> предлагается содействовать созданию баз данных </w:t>
      </w:r>
      <w:r>
        <w:rPr>
          <w:lang w:val="ru-RU"/>
        </w:rPr>
        <w:t>по ГР и связанным с ними Т</w:t>
      </w:r>
      <w:r w:rsidR="00795FFA">
        <w:rPr>
          <w:lang w:val="ru-RU"/>
        </w:rPr>
        <w:t>З</w:t>
      </w:r>
      <w:r w:rsidRPr="0064374E">
        <w:rPr>
          <w:lang w:val="ru-RU"/>
        </w:rPr>
        <w:t xml:space="preserve"> на основе консультаций с соответствующими заинтересованными сторонами и с учетом их национальных условий</w:t>
      </w:r>
      <w:r>
        <w:rPr>
          <w:lang w:val="ru-RU"/>
        </w:rPr>
        <w:t xml:space="preserve">. </w:t>
      </w:r>
      <w:r w:rsidRPr="0064374E">
        <w:rPr>
          <w:lang w:val="ru-RU"/>
        </w:rPr>
        <w:t xml:space="preserve">При </w:t>
      </w:r>
      <w:r>
        <w:rPr>
          <w:lang w:val="ru-RU"/>
        </w:rPr>
        <w:t xml:space="preserve">наличии </w:t>
      </w:r>
      <w:r w:rsidRPr="0064374E">
        <w:rPr>
          <w:lang w:val="ru-RU"/>
        </w:rPr>
        <w:t>соответствующи</w:t>
      </w:r>
      <w:r>
        <w:rPr>
          <w:lang w:val="ru-RU"/>
        </w:rPr>
        <w:t>х</w:t>
      </w:r>
      <w:r w:rsidRPr="0064374E">
        <w:rPr>
          <w:lang w:val="ru-RU"/>
        </w:rPr>
        <w:t xml:space="preserve"> мер защиты </w:t>
      </w:r>
      <w:r>
        <w:rPr>
          <w:lang w:val="ru-RU"/>
        </w:rPr>
        <w:t xml:space="preserve">рекомендуется, чтобы </w:t>
      </w:r>
      <w:r w:rsidRPr="0064374E">
        <w:rPr>
          <w:lang w:val="ru-RU"/>
        </w:rPr>
        <w:t xml:space="preserve">такие базы данных </w:t>
      </w:r>
      <w:r>
        <w:rPr>
          <w:lang w:val="ru-RU"/>
        </w:rPr>
        <w:t>были доступны</w:t>
      </w:r>
      <w:r w:rsidRPr="0064374E">
        <w:rPr>
          <w:lang w:val="ru-RU"/>
        </w:rPr>
        <w:t xml:space="preserve"> ведомствам для целей поиска и экспертизы патентных заявок</w:t>
      </w:r>
    </w:p>
    <w:p w14:paraId="5176592E" w14:textId="77777777" w:rsidR="0064374E" w:rsidRPr="0064374E" w:rsidRDefault="0064374E" w:rsidP="00B21136">
      <w:pPr>
        <w:ind w:left="720"/>
        <w:rPr>
          <w:lang w:val="ru-RU"/>
        </w:rPr>
      </w:pPr>
    </w:p>
    <w:p w14:paraId="439C16CB" w14:textId="14046191" w:rsidR="002D206F" w:rsidRPr="007E379C" w:rsidRDefault="0064374E" w:rsidP="007E379C">
      <w:pPr>
        <w:ind w:left="720"/>
        <w:rPr>
          <w:lang w:val="ru-RU"/>
        </w:rPr>
      </w:pPr>
      <w:r w:rsidRPr="0064374E">
        <w:rPr>
          <w:lang w:val="ru-RU"/>
        </w:rPr>
        <w:t xml:space="preserve">[Международным бюро ВОИС будет создан онлайновый портал, </w:t>
      </w:r>
      <w:r w:rsidR="007E379C">
        <w:rPr>
          <w:lang w:val="ru-RU"/>
        </w:rPr>
        <w:t>главным образом</w:t>
      </w:r>
      <w:r w:rsidRPr="0064374E">
        <w:rPr>
          <w:lang w:val="ru-RU"/>
        </w:rPr>
        <w:t xml:space="preserve"> на основе существующих национальных баз данных, через который ведомства [и уполномоченные пользователи] </w:t>
      </w:r>
      <w:r w:rsidR="007E379C" w:rsidRPr="007E379C">
        <w:rPr>
          <w:lang w:val="ru-RU"/>
        </w:rPr>
        <w:t xml:space="preserve">смогут напрямую получать доступ к данным из таких </w:t>
      </w:r>
      <w:r w:rsidR="00795FFA">
        <w:rPr>
          <w:lang w:val="ru-RU"/>
        </w:rPr>
        <w:t>баз данных</w:t>
      </w:r>
      <w:r w:rsidR="007E379C" w:rsidRPr="007E379C">
        <w:rPr>
          <w:lang w:val="ru-RU"/>
        </w:rPr>
        <w:t xml:space="preserve"> и извлекать эти данные с учетом соответствующих мер защиты</w:t>
      </w:r>
      <w:r w:rsidR="007E379C">
        <w:rPr>
          <w:lang w:val="ru-RU"/>
        </w:rPr>
        <w:t>.]</w:t>
      </w:r>
      <w:r w:rsidR="002D206F" w:rsidRPr="00D55FFF">
        <w:rPr>
          <w:rStyle w:val="FootnoteReference"/>
          <w:lang w:val="en-AU"/>
        </w:rPr>
        <w:footnoteReference w:id="2"/>
      </w:r>
    </w:p>
    <w:p w14:paraId="5623483B" w14:textId="77777777" w:rsidR="002D206F" w:rsidRPr="007E379C" w:rsidRDefault="002D206F" w:rsidP="00B21136">
      <w:pPr>
        <w:ind w:left="720"/>
        <w:rPr>
          <w:lang w:val="ru-RU"/>
        </w:rPr>
      </w:pPr>
    </w:p>
    <w:p w14:paraId="2296DB26" w14:textId="74186B12" w:rsidR="002D206F" w:rsidRPr="006C7F3B" w:rsidRDefault="007E379C" w:rsidP="006C7F3B">
      <w:pPr>
        <w:pStyle w:val="ListParagraph"/>
        <w:numPr>
          <w:ilvl w:val="0"/>
          <w:numId w:val="8"/>
        </w:numPr>
        <w:rPr>
          <w:lang w:val="ru-RU"/>
        </w:rPr>
      </w:pPr>
      <w:r w:rsidRPr="007E379C">
        <w:rPr>
          <w:lang w:val="ru-RU"/>
        </w:rPr>
        <w:t>Предлагаемый</w:t>
      </w:r>
      <w:r w:rsidRPr="006C7F3B">
        <w:rPr>
          <w:lang w:val="ru-RU"/>
        </w:rPr>
        <w:t xml:space="preserve"> </w:t>
      </w:r>
      <w:r w:rsidRPr="007E379C">
        <w:rPr>
          <w:lang w:val="ru-RU"/>
        </w:rPr>
        <w:t>текст</w:t>
      </w:r>
      <w:r w:rsidRPr="006C7F3B">
        <w:rPr>
          <w:lang w:val="ru-RU"/>
        </w:rPr>
        <w:t xml:space="preserve"> </w:t>
      </w:r>
      <w:r>
        <w:rPr>
          <w:lang w:val="ru-RU"/>
        </w:rPr>
        <w:t>по</w:t>
      </w:r>
      <w:r w:rsidRPr="006C7F3B">
        <w:rPr>
          <w:lang w:val="ru-RU"/>
        </w:rPr>
        <w:t xml:space="preserve"> </w:t>
      </w:r>
      <w:r>
        <w:rPr>
          <w:lang w:val="ru-RU"/>
        </w:rPr>
        <w:t>базам</w:t>
      </w:r>
      <w:r w:rsidRPr="006C7F3B">
        <w:rPr>
          <w:lang w:val="ru-RU"/>
        </w:rPr>
        <w:t xml:space="preserve"> </w:t>
      </w:r>
      <w:r>
        <w:rPr>
          <w:lang w:val="ru-RU"/>
        </w:rPr>
        <w:t>данных</w:t>
      </w:r>
      <w:r w:rsidRPr="006C7F3B">
        <w:rPr>
          <w:lang w:val="ru-RU"/>
        </w:rPr>
        <w:t xml:space="preserve"> </w:t>
      </w:r>
      <w:r>
        <w:rPr>
          <w:lang w:val="ru-RU"/>
        </w:rPr>
        <w:t>по</w:t>
      </w:r>
      <w:r w:rsidRPr="006C7F3B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6C7F3B">
        <w:rPr>
          <w:lang w:val="ru-RU"/>
        </w:rPr>
        <w:t xml:space="preserve"> </w:t>
      </w:r>
      <w:r>
        <w:rPr>
          <w:lang w:val="ru-RU"/>
        </w:rPr>
        <w:t>знаниям</w:t>
      </w:r>
      <w:r w:rsidRPr="006C7F3B">
        <w:rPr>
          <w:lang w:val="ru-RU"/>
        </w:rPr>
        <w:t xml:space="preserve"> </w:t>
      </w:r>
      <w:r>
        <w:rPr>
          <w:lang w:val="ru-RU"/>
        </w:rPr>
        <w:t>в</w:t>
      </w:r>
      <w:r w:rsidRPr="006C7F3B">
        <w:rPr>
          <w:lang w:val="ru-RU"/>
        </w:rPr>
        <w:t xml:space="preserve"> </w:t>
      </w:r>
      <w:r>
        <w:rPr>
          <w:lang w:val="ru-RU"/>
        </w:rPr>
        <w:t>первом</w:t>
      </w:r>
      <w:r w:rsidRPr="006C7F3B">
        <w:rPr>
          <w:lang w:val="ru-RU"/>
        </w:rPr>
        <w:t xml:space="preserve"> </w:t>
      </w:r>
      <w:r>
        <w:rPr>
          <w:lang w:val="ru-RU"/>
        </w:rPr>
        <w:t>проекте</w:t>
      </w:r>
      <w:r w:rsidRPr="006C7F3B">
        <w:rPr>
          <w:lang w:val="ru-RU"/>
        </w:rPr>
        <w:t xml:space="preserve"> </w:t>
      </w:r>
      <w:r w:rsidR="006C7F3B" w:rsidRPr="009B0957">
        <w:rPr>
          <w:i/>
          <w:lang w:val="ru-RU"/>
        </w:rPr>
        <w:t>подготовленного Председателем текст</w:t>
      </w:r>
      <w:r w:rsidR="002C307E" w:rsidRPr="009B0957">
        <w:rPr>
          <w:i/>
          <w:lang w:val="ru-RU"/>
        </w:rPr>
        <w:t>а</w:t>
      </w:r>
      <w:r w:rsidR="006C7F3B" w:rsidRPr="009B0957">
        <w:rPr>
          <w:i/>
          <w:lang w:val="ru-RU"/>
        </w:rPr>
        <w:t xml:space="preserve"> проекта международно-правового документа в области ИС и ТЗ/ТВК</w:t>
      </w:r>
      <w:r w:rsidR="002D206F" w:rsidRPr="006C7F3B">
        <w:rPr>
          <w:i/>
          <w:lang w:val="ru-RU"/>
        </w:rPr>
        <w:t xml:space="preserve"> </w:t>
      </w:r>
      <w:r w:rsidR="002D206F" w:rsidRPr="006C7F3B">
        <w:rPr>
          <w:lang w:val="ru-RU"/>
        </w:rPr>
        <w:t>(</w:t>
      </w:r>
      <w:r w:rsidR="0038385E" w:rsidRPr="0038385E">
        <w:t>WIPO</w:t>
      </w:r>
      <w:r w:rsidR="0038385E" w:rsidRPr="006C7F3B">
        <w:rPr>
          <w:lang w:val="ru-RU"/>
        </w:rPr>
        <w:t>/</w:t>
      </w:r>
      <w:r w:rsidR="0038385E" w:rsidRPr="0038385E">
        <w:t>GRTKF</w:t>
      </w:r>
      <w:r w:rsidR="0038385E" w:rsidRPr="006C7F3B">
        <w:rPr>
          <w:lang w:val="ru-RU"/>
        </w:rPr>
        <w:t>/</w:t>
      </w:r>
      <w:r w:rsidR="0038385E" w:rsidRPr="0038385E">
        <w:t>IC</w:t>
      </w:r>
      <w:r w:rsidR="0038385E" w:rsidRPr="006C7F3B">
        <w:rPr>
          <w:lang w:val="ru-RU"/>
        </w:rPr>
        <w:t>/46/</w:t>
      </w:r>
      <w:r w:rsidR="0038385E" w:rsidRPr="0038385E">
        <w:t>CHAIRS</w:t>
      </w:r>
      <w:r w:rsidR="0038385E" w:rsidRPr="006C7F3B">
        <w:rPr>
          <w:lang w:val="ru-RU"/>
        </w:rPr>
        <w:t xml:space="preserve"> </w:t>
      </w:r>
      <w:r w:rsidR="0038385E" w:rsidRPr="0038385E">
        <w:t>TEXT</w:t>
      </w:r>
      <w:r w:rsidR="002D206F" w:rsidRPr="006C7F3B">
        <w:rPr>
          <w:lang w:val="ru-RU"/>
        </w:rPr>
        <w:t>) (</w:t>
      </w:r>
      <w:r w:rsidR="006C7F3B" w:rsidRPr="006C7F3B">
        <w:rPr>
          <w:lang w:val="ru-RU"/>
        </w:rPr>
        <w:t>не предрешая характера текста</w:t>
      </w:r>
      <w:r w:rsidR="002D206F" w:rsidRPr="006C7F3B">
        <w:rPr>
          <w:lang w:val="ru-RU"/>
        </w:rPr>
        <w:t>):</w:t>
      </w:r>
    </w:p>
    <w:p w14:paraId="6DE8A0D3" w14:textId="77777777" w:rsidR="00B21136" w:rsidRPr="006C7F3B" w:rsidRDefault="00B21136" w:rsidP="00B21136">
      <w:pPr>
        <w:jc w:val="center"/>
        <w:rPr>
          <w:lang w:val="ru-RU"/>
        </w:rPr>
      </w:pPr>
    </w:p>
    <w:p w14:paraId="106200DF" w14:textId="3F2A1398" w:rsidR="002D206F" w:rsidRPr="00DD2ED0" w:rsidRDefault="006C7F3B" w:rsidP="00B21136">
      <w:pPr>
        <w:jc w:val="center"/>
        <w:rPr>
          <w:lang w:val="ru-RU"/>
        </w:rPr>
      </w:pPr>
      <w:r>
        <w:rPr>
          <w:lang w:val="ru-RU"/>
        </w:rPr>
        <w:t>БАЗЫ</w:t>
      </w:r>
      <w:r w:rsidRPr="00DD2ED0">
        <w:rPr>
          <w:lang w:val="ru-RU"/>
        </w:rPr>
        <w:t xml:space="preserve"> </w:t>
      </w:r>
      <w:r>
        <w:rPr>
          <w:lang w:val="ru-RU"/>
        </w:rPr>
        <w:t>ДАННЫХ</w:t>
      </w:r>
    </w:p>
    <w:p w14:paraId="1AC82A1B" w14:textId="77777777" w:rsidR="002D206F" w:rsidRPr="00DD2ED0" w:rsidRDefault="002D206F" w:rsidP="00B21136">
      <w:pPr>
        <w:jc w:val="center"/>
        <w:rPr>
          <w:lang w:val="ru-RU"/>
        </w:rPr>
      </w:pPr>
    </w:p>
    <w:p w14:paraId="0C03FF0A" w14:textId="47A365C7" w:rsidR="002D206F" w:rsidRPr="00ED1236" w:rsidRDefault="00ED1236" w:rsidP="00B21136">
      <w:pPr>
        <w:tabs>
          <w:tab w:val="num" w:pos="993"/>
        </w:tabs>
        <w:autoSpaceDE w:val="0"/>
        <w:autoSpaceDN w:val="0"/>
        <w:adjustRightInd w:val="0"/>
        <w:ind w:left="720"/>
        <w:rPr>
          <w:lang w:val="ru-RU"/>
        </w:rPr>
      </w:pPr>
      <w:r>
        <w:rPr>
          <w:lang w:val="ru-RU"/>
        </w:rPr>
        <w:t>Государствам</w:t>
      </w:r>
      <w:r w:rsidRPr="00ED1236">
        <w:rPr>
          <w:lang w:val="ru-RU"/>
        </w:rPr>
        <w:t>-</w:t>
      </w:r>
      <w:r>
        <w:rPr>
          <w:lang w:val="ru-RU"/>
        </w:rPr>
        <w:t>членам</w:t>
      </w:r>
      <w:r w:rsidRPr="00ED1236">
        <w:rPr>
          <w:lang w:val="ru-RU"/>
        </w:rPr>
        <w:t xml:space="preserve"> предлагается содействовать созданию баз данных по </w:t>
      </w:r>
      <w:r>
        <w:rPr>
          <w:lang w:val="ru-RU"/>
        </w:rPr>
        <w:t>традиционным</w:t>
      </w:r>
      <w:r w:rsidRPr="00ED1236">
        <w:rPr>
          <w:lang w:val="ru-RU"/>
        </w:rPr>
        <w:t xml:space="preserve"> </w:t>
      </w:r>
      <w:r>
        <w:rPr>
          <w:lang w:val="ru-RU"/>
        </w:rPr>
        <w:t>знаниям</w:t>
      </w:r>
      <w:r w:rsidRPr="00ED1236">
        <w:rPr>
          <w:lang w:val="ru-RU"/>
        </w:rPr>
        <w:t xml:space="preserve"> на основе консультаций с соответствующими заинтересованными сторонами и с учетом их национальных условий</w:t>
      </w:r>
      <w:r w:rsidR="002D206F" w:rsidRPr="00ED1236">
        <w:rPr>
          <w:lang w:val="ru-RU"/>
        </w:rPr>
        <w:t>.</w:t>
      </w:r>
      <w:r w:rsidRPr="00ED1236">
        <w:rPr>
          <w:lang w:val="ru-RU"/>
        </w:rPr>
        <w:t xml:space="preserve"> При наличии </w:t>
      </w:r>
      <w:r w:rsidRPr="00ED1236">
        <w:rPr>
          <w:lang w:val="ru-RU"/>
        </w:rPr>
        <w:lastRenderedPageBreak/>
        <w:t xml:space="preserve">соответствующих мер защиты такие базы данных </w:t>
      </w:r>
      <w:r>
        <w:rPr>
          <w:lang w:val="ru-RU"/>
        </w:rPr>
        <w:t>могут</w:t>
      </w:r>
      <w:r w:rsidRPr="00ED1236">
        <w:rPr>
          <w:lang w:val="ru-RU"/>
        </w:rPr>
        <w:t xml:space="preserve"> </w:t>
      </w:r>
      <w:r>
        <w:rPr>
          <w:lang w:val="ru-RU"/>
        </w:rPr>
        <w:t>быть</w:t>
      </w:r>
      <w:r w:rsidRPr="00ED1236">
        <w:rPr>
          <w:lang w:val="ru-RU"/>
        </w:rPr>
        <w:t xml:space="preserve"> доступны ведомствам </w:t>
      </w:r>
      <w:r>
        <w:rPr>
          <w:lang w:val="ru-RU"/>
        </w:rPr>
        <w:t>интеллектуальной</w:t>
      </w:r>
      <w:r w:rsidRPr="00ED123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ED1236">
        <w:rPr>
          <w:lang w:val="ru-RU"/>
        </w:rPr>
        <w:t xml:space="preserve"> для целей</w:t>
      </w:r>
      <w:r w:rsidR="002D206F" w:rsidRPr="00ED1236">
        <w:rPr>
          <w:lang w:val="ru-RU"/>
        </w:rPr>
        <w:t xml:space="preserve"> </w:t>
      </w:r>
      <w:r>
        <w:rPr>
          <w:lang w:val="ru-RU"/>
        </w:rPr>
        <w:t xml:space="preserve">предотвращения ошибочного предоставления прав </w:t>
      </w:r>
      <w:r w:rsidRPr="00ED1236">
        <w:rPr>
          <w:lang w:val="ru-RU"/>
        </w:rPr>
        <w:t>интеллектуальной собственности</w:t>
      </w:r>
      <w:r w:rsidR="002D206F" w:rsidRPr="00ED1236">
        <w:rPr>
          <w:lang w:val="ru-RU"/>
        </w:rPr>
        <w:t>.</w:t>
      </w:r>
    </w:p>
    <w:p w14:paraId="105BE313" w14:textId="77777777" w:rsidR="00106DFD" w:rsidRPr="00ED1236" w:rsidRDefault="00106DFD" w:rsidP="00B21136">
      <w:pPr>
        <w:tabs>
          <w:tab w:val="num" w:pos="993"/>
        </w:tabs>
        <w:autoSpaceDE w:val="0"/>
        <w:autoSpaceDN w:val="0"/>
        <w:adjustRightInd w:val="0"/>
        <w:ind w:left="720"/>
        <w:rPr>
          <w:lang w:val="ru-RU"/>
        </w:rPr>
      </w:pPr>
    </w:p>
    <w:p w14:paraId="30230B79" w14:textId="5448029B" w:rsidR="002D206F" w:rsidRPr="00ED1236" w:rsidRDefault="002D206F" w:rsidP="00B21136">
      <w:pPr>
        <w:ind w:left="720"/>
        <w:rPr>
          <w:lang w:val="ru-RU"/>
        </w:rPr>
      </w:pPr>
      <w:r w:rsidRPr="00ED1236">
        <w:rPr>
          <w:lang w:val="ru-RU"/>
        </w:rPr>
        <w:t>[</w:t>
      </w:r>
      <w:r w:rsidR="00ED1236">
        <w:rPr>
          <w:lang w:val="ru-RU"/>
        </w:rPr>
        <w:t xml:space="preserve">Кроме того, такие базы данных могут использоваться </w:t>
      </w:r>
      <w:r w:rsidR="00ED1236" w:rsidRPr="00ED1236">
        <w:rPr>
          <w:lang w:val="ru-RU"/>
        </w:rPr>
        <w:t>для целей транспарентности, надежности, сохранения и</w:t>
      </w:r>
      <w:r w:rsidR="00ED1236">
        <w:rPr>
          <w:lang w:val="ru-RU"/>
        </w:rPr>
        <w:t>/или</w:t>
      </w:r>
      <w:r w:rsidR="00ED1236" w:rsidRPr="00ED1236">
        <w:rPr>
          <w:lang w:val="ru-RU"/>
        </w:rPr>
        <w:t xml:space="preserve"> трансграничного сотрудничества, а также в соответствующих случаях для облегчения и поощрения создания традиционных знаний, обмена ими, их распространения и доступа к ним</w:t>
      </w:r>
      <w:r w:rsidRPr="00ED1236">
        <w:rPr>
          <w:lang w:val="ru-RU"/>
        </w:rPr>
        <w:t>.]</w:t>
      </w:r>
      <w:r w:rsidRPr="00ED1236">
        <w:rPr>
          <w:lang w:val="ru-RU"/>
        </w:rPr>
        <w:cr/>
      </w:r>
    </w:p>
    <w:p w14:paraId="4B7BE3F1" w14:textId="1ED93EF8" w:rsidR="002D206F" w:rsidRPr="002C307E" w:rsidRDefault="002C307E" w:rsidP="00B21136">
      <w:pPr>
        <w:pStyle w:val="ListParagraph"/>
        <w:numPr>
          <w:ilvl w:val="0"/>
          <w:numId w:val="8"/>
        </w:numPr>
        <w:rPr>
          <w:lang w:val="ru-RU"/>
        </w:rPr>
      </w:pPr>
      <w:r w:rsidRPr="002C307E">
        <w:rPr>
          <w:lang w:val="ru-RU"/>
        </w:rPr>
        <w:t xml:space="preserve">Предлагаемый текст по </w:t>
      </w:r>
      <w:r>
        <w:rPr>
          <w:lang w:val="ru-RU"/>
        </w:rPr>
        <w:t>формальностям</w:t>
      </w:r>
      <w:r w:rsidRPr="002C307E">
        <w:rPr>
          <w:lang w:val="ru-RU"/>
        </w:rPr>
        <w:t xml:space="preserve"> в первом проекте </w:t>
      </w:r>
      <w:r w:rsidRPr="009B0957">
        <w:rPr>
          <w:i/>
          <w:lang w:val="ru-RU"/>
        </w:rPr>
        <w:t>подготовленного Председателем текста проекта международно-правового документа в области ИС и ТЗ/ТВК</w:t>
      </w:r>
      <w:r w:rsidRPr="002C307E">
        <w:rPr>
          <w:i/>
          <w:lang w:val="ru-RU"/>
        </w:rPr>
        <w:t xml:space="preserve"> </w:t>
      </w:r>
      <w:r w:rsidRPr="002C307E">
        <w:rPr>
          <w:lang w:val="ru-RU"/>
        </w:rPr>
        <w:t>(</w:t>
      </w:r>
      <w:r w:rsidRPr="002C307E">
        <w:t>WIPO</w:t>
      </w:r>
      <w:r w:rsidRPr="002C307E">
        <w:rPr>
          <w:lang w:val="ru-RU"/>
        </w:rPr>
        <w:t>/</w:t>
      </w:r>
      <w:r w:rsidRPr="002C307E">
        <w:t>GRTKF</w:t>
      </w:r>
      <w:r w:rsidRPr="002C307E">
        <w:rPr>
          <w:lang w:val="ru-RU"/>
        </w:rPr>
        <w:t>/</w:t>
      </w:r>
      <w:r w:rsidRPr="002C307E">
        <w:t>IC</w:t>
      </w:r>
      <w:r w:rsidRPr="002C307E">
        <w:rPr>
          <w:lang w:val="ru-RU"/>
        </w:rPr>
        <w:t>/46/</w:t>
      </w:r>
      <w:r w:rsidRPr="002C307E">
        <w:t>CHAIRS</w:t>
      </w:r>
      <w:r w:rsidRPr="002C307E">
        <w:rPr>
          <w:lang w:val="ru-RU"/>
        </w:rPr>
        <w:t xml:space="preserve"> </w:t>
      </w:r>
      <w:r w:rsidRPr="002C307E">
        <w:t>TEXT</w:t>
      </w:r>
      <w:r w:rsidRPr="002C307E">
        <w:rPr>
          <w:lang w:val="ru-RU"/>
        </w:rPr>
        <w:t>) (не предрешая характера текста):</w:t>
      </w:r>
    </w:p>
    <w:p w14:paraId="6AE47D39" w14:textId="77777777" w:rsidR="002D206F" w:rsidRPr="002C307E" w:rsidRDefault="002D206F" w:rsidP="00B21136">
      <w:pPr>
        <w:pStyle w:val="ListParagraph"/>
        <w:jc w:val="center"/>
        <w:rPr>
          <w:lang w:val="ru-RU"/>
        </w:rPr>
      </w:pPr>
    </w:p>
    <w:p w14:paraId="5AA4EA64" w14:textId="4710B823" w:rsidR="002D206F" w:rsidRPr="00095F07" w:rsidRDefault="00095F07" w:rsidP="00B21136">
      <w:pPr>
        <w:pStyle w:val="ListParagraph"/>
        <w:jc w:val="center"/>
        <w:rPr>
          <w:lang w:val="ru-RU"/>
        </w:rPr>
      </w:pPr>
      <w:r>
        <w:rPr>
          <w:lang w:val="ru-RU"/>
        </w:rPr>
        <w:t>ФОРМАЛЬНОСТИ</w:t>
      </w:r>
    </w:p>
    <w:p w14:paraId="03C0F3BF" w14:textId="77777777" w:rsidR="002D206F" w:rsidRPr="002C307E" w:rsidRDefault="002D206F" w:rsidP="00B21136">
      <w:pPr>
        <w:pStyle w:val="ListParagraph"/>
        <w:jc w:val="center"/>
        <w:rPr>
          <w:lang w:val="ru-RU"/>
        </w:rPr>
      </w:pPr>
    </w:p>
    <w:p w14:paraId="1C538BB4" w14:textId="08DD99AE" w:rsidR="002D206F" w:rsidRPr="002C307E" w:rsidRDefault="002C307E" w:rsidP="00B21136">
      <w:pPr>
        <w:pStyle w:val="ListParagraph"/>
        <w:rPr>
          <w:lang w:val="ru-RU"/>
        </w:rPr>
      </w:pPr>
      <w:r w:rsidRPr="002C307E">
        <w:rPr>
          <w:lang w:val="ru-RU"/>
        </w:rPr>
        <w:t>Государства-члены могут требовать соблюдения формальностей для охраны традиционных знаний и традиционных выражений культуры без ущерба для любых существующих прав коренных народов и местных общин.</w:t>
      </w:r>
    </w:p>
    <w:p w14:paraId="4C233D66" w14:textId="77777777" w:rsidR="002D206F" w:rsidRPr="002C307E" w:rsidRDefault="002D206F" w:rsidP="00B21136">
      <w:pPr>
        <w:pStyle w:val="ListParagraph"/>
        <w:rPr>
          <w:lang w:val="ru-RU"/>
        </w:rPr>
      </w:pPr>
    </w:p>
    <w:p w14:paraId="387E8350" w14:textId="5A23B262" w:rsidR="003236CF" w:rsidRPr="004849A7" w:rsidRDefault="002C307E" w:rsidP="002C307E">
      <w:pPr>
        <w:pStyle w:val="ListParagraph"/>
        <w:numPr>
          <w:ilvl w:val="0"/>
          <w:numId w:val="8"/>
        </w:numPr>
        <w:rPr>
          <w:lang w:val="ru-RU"/>
        </w:rPr>
      </w:pPr>
      <w:r w:rsidRPr="002C307E">
        <w:rPr>
          <w:lang w:val="ru-RU"/>
        </w:rPr>
        <w:t xml:space="preserve">Ввиду сложности технических, правовых и оперативных вопросов, связанных с созданием и </w:t>
      </w:r>
      <w:r w:rsidR="009B0957">
        <w:rPr>
          <w:lang w:val="ru-RU"/>
        </w:rPr>
        <w:t>сопровождением</w:t>
      </w:r>
      <w:r w:rsidRPr="002C307E">
        <w:rPr>
          <w:lang w:val="ru-RU"/>
        </w:rPr>
        <w:t xml:space="preserve"> информационных систем по ГР, ТЗ и ТВК, эксперты рекомендуют </w:t>
      </w:r>
      <w:r>
        <w:rPr>
          <w:lang w:val="ru-RU"/>
        </w:rPr>
        <w:t xml:space="preserve">участникам 47-й сессии </w:t>
      </w:r>
      <w:r w:rsidRPr="002C307E">
        <w:rPr>
          <w:lang w:val="ru-RU"/>
        </w:rPr>
        <w:t>МКГР</w:t>
      </w:r>
      <w:r>
        <w:rPr>
          <w:lang w:val="ru-RU"/>
        </w:rPr>
        <w:t>, чтобы МКГР</w:t>
      </w:r>
      <w:r w:rsidRPr="002C307E">
        <w:rPr>
          <w:lang w:val="ru-RU"/>
        </w:rPr>
        <w:t xml:space="preserve"> созда</w:t>
      </w:r>
      <w:r>
        <w:rPr>
          <w:lang w:val="ru-RU"/>
        </w:rPr>
        <w:t>л</w:t>
      </w:r>
      <w:r w:rsidRPr="002C307E">
        <w:rPr>
          <w:lang w:val="ru-RU"/>
        </w:rPr>
        <w:t xml:space="preserve"> вспомогательную техническую целевую группу для дальнейшего рассмотрения технических, правовых и оперативных вопросов, связанных с информационными системами по ГР, ТЗ и ТВК. Кроме того, эксперты рекомендуют </w:t>
      </w:r>
      <w:r>
        <w:rPr>
          <w:lang w:val="ru-RU"/>
        </w:rPr>
        <w:t>упомянуть</w:t>
      </w:r>
      <w:r w:rsidRPr="002C307E">
        <w:rPr>
          <w:lang w:val="ru-RU"/>
        </w:rPr>
        <w:t xml:space="preserve"> </w:t>
      </w:r>
      <w:r>
        <w:rPr>
          <w:lang w:val="ru-RU"/>
        </w:rPr>
        <w:t>в</w:t>
      </w:r>
      <w:r w:rsidRPr="002C307E">
        <w:rPr>
          <w:lang w:val="ru-RU"/>
        </w:rPr>
        <w:t>спомогательную техническую целевую группу в мандат</w:t>
      </w:r>
      <w:r>
        <w:rPr>
          <w:lang w:val="ru-RU"/>
        </w:rPr>
        <w:t>е</w:t>
      </w:r>
      <w:r w:rsidR="004849A7">
        <w:rPr>
          <w:lang w:val="ru-RU"/>
        </w:rPr>
        <w:t xml:space="preserve"> МКГР на 2024</w:t>
      </w:r>
      <w:r w:rsidR="009F2E66">
        <w:rPr>
          <w:lang w:val="ru-RU"/>
        </w:rPr>
        <w:t>–</w:t>
      </w:r>
      <w:r w:rsidR="004849A7">
        <w:rPr>
          <w:lang w:val="ru-RU"/>
        </w:rPr>
        <w:t>2025 годы. Следует отметить</w:t>
      </w:r>
      <w:r w:rsidR="009F2E66">
        <w:rPr>
          <w:lang w:val="ru-RU"/>
        </w:rPr>
        <w:t>,</w:t>
      </w:r>
      <w:r w:rsidRPr="002C307E">
        <w:rPr>
          <w:lang w:val="ru-RU"/>
        </w:rPr>
        <w:t xml:space="preserve"> что Секретариат ВОИС подготовит подробное предложение относительно </w:t>
      </w:r>
      <w:r w:rsidR="004849A7">
        <w:rPr>
          <w:lang w:val="ru-RU"/>
        </w:rPr>
        <w:t>форм работы</w:t>
      </w:r>
      <w:r w:rsidRPr="002C307E">
        <w:rPr>
          <w:lang w:val="ru-RU"/>
        </w:rPr>
        <w:t xml:space="preserve"> </w:t>
      </w:r>
      <w:r w:rsidR="004849A7">
        <w:rPr>
          <w:lang w:val="ru-RU"/>
        </w:rPr>
        <w:t>в</w:t>
      </w:r>
      <w:r w:rsidRPr="002C307E">
        <w:rPr>
          <w:lang w:val="ru-RU"/>
        </w:rPr>
        <w:t xml:space="preserve">спомогательной технической целевой группы для рассмотрения на </w:t>
      </w:r>
      <w:r w:rsidR="004849A7">
        <w:rPr>
          <w:lang w:val="ru-RU"/>
        </w:rPr>
        <w:t>48-</w:t>
      </w:r>
      <w:r w:rsidR="009F2E66">
        <w:rPr>
          <w:lang w:val="ru-RU"/>
        </w:rPr>
        <w:t>й</w:t>
      </w:r>
      <w:r w:rsidR="004849A7">
        <w:rPr>
          <w:lang w:val="ru-RU"/>
        </w:rPr>
        <w:t xml:space="preserve"> сессии </w:t>
      </w:r>
      <w:r w:rsidRPr="002C307E">
        <w:rPr>
          <w:lang w:val="ru-RU"/>
        </w:rPr>
        <w:t>МКГР</w:t>
      </w:r>
      <w:r w:rsidR="009F2E66">
        <w:rPr>
          <w:lang w:val="ru-RU"/>
        </w:rPr>
        <w:t>.</w:t>
      </w:r>
    </w:p>
    <w:p w14:paraId="71D3AE97" w14:textId="77777777" w:rsidR="002D206F" w:rsidRPr="004849A7" w:rsidRDefault="002D206F" w:rsidP="00B21136">
      <w:pPr>
        <w:pStyle w:val="ListParagraph"/>
        <w:rPr>
          <w:lang w:val="ru-RU"/>
        </w:rPr>
      </w:pPr>
    </w:p>
    <w:p w14:paraId="60DDD675" w14:textId="464F9767" w:rsidR="00C8692E" w:rsidRPr="004849A7" w:rsidRDefault="004849A7" w:rsidP="004849A7">
      <w:pPr>
        <w:pStyle w:val="ListParagraph"/>
        <w:numPr>
          <w:ilvl w:val="0"/>
          <w:numId w:val="8"/>
        </w:numPr>
        <w:rPr>
          <w:lang w:val="ru-RU"/>
        </w:rPr>
      </w:pPr>
      <w:r w:rsidRPr="004849A7">
        <w:rPr>
          <w:lang w:val="ru-RU"/>
        </w:rPr>
        <w:t xml:space="preserve">Эксперты одобряют формат </w:t>
      </w:r>
      <w:r>
        <w:rPr>
          <w:lang w:val="ru-RU"/>
        </w:rPr>
        <w:t>проведения</w:t>
      </w:r>
      <w:r w:rsidRPr="004849A7">
        <w:rPr>
          <w:lang w:val="ru-RU"/>
        </w:rPr>
        <w:t xml:space="preserve"> совещаний экспертов</w:t>
      </w:r>
      <w:r>
        <w:rPr>
          <w:lang w:val="ru-RU"/>
        </w:rPr>
        <w:t xml:space="preserve"> в дистанционном режиме</w:t>
      </w:r>
      <w:r w:rsidRPr="004849A7">
        <w:rPr>
          <w:lang w:val="ru-RU"/>
        </w:rPr>
        <w:t xml:space="preserve"> и рекомендуют МПК использовать этот инструмент в будущем </w:t>
      </w:r>
      <w:r>
        <w:rPr>
          <w:lang w:val="ru-RU"/>
        </w:rPr>
        <w:t>в работе по другим темам</w:t>
      </w:r>
      <w:r w:rsidR="00EB29B5">
        <w:rPr>
          <w:lang w:val="ru-RU"/>
        </w:rPr>
        <w:t>.</w:t>
      </w:r>
    </w:p>
    <w:p w14:paraId="39792D3B" w14:textId="77777777" w:rsidR="00C8692E" w:rsidRPr="004849A7" w:rsidRDefault="00C8692E" w:rsidP="00B21136">
      <w:pPr>
        <w:pStyle w:val="ListParagraph"/>
        <w:rPr>
          <w:lang w:val="ru-RU"/>
        </w:rPr>
      </w:pPr>
    </w:p>
    <w:p w14:paraId="78C90B65" w14:textId="77777777" w:rsidR="00C8692E" w:rsidRPr="004849A7" w:rsidRDefault="00C8692E" w:rsidP="00B21136">
      <w:pPr>
        <w:rPr>
          <w:lang w:val="ru-RU"/>
        </w:rPr>
      </w:pPr>
    </w:p>
    <w:p w14:paraId="53C70F29" w14:textId="27B67993" w:rsidR="00106DFD" w:rsidRPr="00E55DF6" w:rsidRDefault="00E55DF6" w:rsidP="00B21136">
      <w:pPr>
        <w:rPr>
          <w:caps/>
          <w:lang w:val="ru-RU"/>
        </w:rPr>
      </w:pPr>
      <w:r w:rsidRPr="00E55DF6">
        <w:rPr>
          <w:caps/>
          <w:lang w:val="ru-RU"/>
        </w:rPr>
        <w:t xml:space="preserve">технические совещания в дистанционном </w:t>
      </w:r>
      <w:r>
        <w:rPr>
          <w:caps/>
          <w:lang w:val="ru-RU"/>
        </w:rPr>
        <w:t>формате</w:t>
      </w:r>
      <w:r w:rsidRPr="00E55DF6">
        <w:rPr>
          <w:caps/>
          <w:lang w:val="ru-RU"/>
        </w:rPr>
        <w:t xml:space="preserve"> по вопросу потенциальных требований о раскрытии</w:t>
      </w:r>
    </w:p>
    <w:p w14:paraId="169D8046" w14:textId="77777777" w:rsidR="00C8692E" w:rsidRPr="00E55DF6" w:rsidRDefault="00C8692E" w:rsidP="00B21136">
      <w:pPr>
        <w:rPr>
          <w:caps/>
          <w:lang w:val="ru-RU"/>
        </w:rPr>
      </w:pPr>
    </w:p>
    <w:p w14:paraId="334EB1E1" w14:textId="0FF7D52C" w:rsidR="005D5D58" w:rsidRPr="00E55DF6" w:rsidRDefault="00506296" w:rsidP="00B21136">
      <w:pPr>
        <w:rPr>
          <w:szCs w:val="22"/>
          <w:lang w:val="ru-RU"/>
        </w:rPr>
      </w:pPr>
      <w:r w:rsidRPr="00E55DF6">
        <w:rPr>
          <w:szCs w:val="22"/>
          <w:lang w:val="ru-RU"/>
        </w:rPr>
        <w:t>13.</w:t>
      </w:r>
      <w:r w:rsidRPr="00E55DF6">
        <w:rPr>
          <w:szCs w:val="22"/>
          <w:lang w:val="ru-RU"/>
        </w:rPr>
        <w:tab/>
      </w:r>
      <w:r w:rsidR="00E55DF6">
        <w:rPr>
          <w:szCs w:val="22"/>
          <w:lang w:val="ru-RU"/>
        </w:rPr>
        <w:t>Секретариат организовал проведение</w:t>
      </w:r>
      <w:r w:rsidR="00C8692E" w:rsidRPr="00E55DF6">
        <w:rPr>
          <w:szCs w:val="22"/>
          <w:lang w:val="ru-RU"/>
        </w:rPr>
        <w:t xml:space="preserve"> </w:t>
      </w:r>
      <w:r w:rsidR="00E55DF6" w:rsidRPr="00E55DF6">
        <w:rPr>
          <w:lang w:val="ru-RU"/>
        </w:rPr>
        <w:t>технически</w:t>
      </w:r>
      <w:r w:rsidR="00E55DF6">
        <w:rPr>
          <w:lang w:val="ru-RU"/>
        </w:rPr>
        <w:t>х</w:t>
      </w:r>
      <w:r w:rsidR="00E55DF6" w:rsidRPr="00E55DF6">
        <w:rPr>
          <w:lang w:val="ru-RU"/>
        </w:rPr>
        <w:t xml:space="preserve"> совещани</w:t>
      </w:r>
      <w:r w:rsidR="00E55DF6">
        <w:rPr>
          <w:lang w:val="ru-RU"/>
        </w:rPr>
        <w:t>й</w:t>
      </w:r>
      <w:r w:rsidR="00E55DF6" w:rsidRPr="00E55DF6">
        <w:rPr>
          <w:lang w:val="ru-RU"/>
        </w:rPr>
        <w:t xml:space="preserve"> в дистанционном формате по вопросу потенциальных требований о раскрытии</w:t>
      </w:r>
      <w:r w:rsidR="00EB29B5">
        <w:rPr>
          <w:lang w:val="ru-RU"/>
        </w:rPr>
        <w:t>.</w:t>
      </w:r>
    </w:p>
    <w:p w14:paraId="6D0AE445" w14:textId="77777777" w:rsidR="005D5D58" w:rsidRPr="00E55DF6" w:rsidRDefault="005D5D58" w:rsidP="00B21136">
      <w:pPr>
        <w:rPr>
          <w:szCs w:val="22"/>
          <w:lang w:val="ru-RU"/>
        </w:rPr>
      </w:pPr>
    </w:p>
    <w:p w14:paraId="31C434F5" w14:textId="59B5CF92" w:rsidR="00E55DF6" w:rsidRPr="00E55DF6" w:rsidRDefault="00E55DF6" w:rsidP="00B21136">
      <w:pPr>
        <w:rPr>
          <w:szCs w:val="22"/>
          <w:lang w:val="ru-RU"/>
        </w:rPr>
      </w:pPr>
      <w:r w:rsidRPr="00E55DF6">
        <w:rPr>
          <w:szCs w:val="22"/>
          <w:lang w:val="ru-RU"/>
        </w:rPr>
        <w:t>14.</w:t>
      </w:r>
      <w:r w:rsidRPr="00E55DF6">
        <w:rPr>
          <w:szCs w:val="22"/>
          <w:lang w:val="ru-RU"/>
        </w:rPr>
        <w:tab/>
        <w:t xml:space="preserve">Эти совещания экспертов проводились </w:t>
      </w:r>
      <w:r>
        <w:rPr>
          <w:szCs w:val="22"/>
          <w:lang w:val="ru-RU"/>
        </w:rPr>
        <w:t>для</w:t>
      </w:r>
      <w:r w:rsidRPr="00E55DF6">
        <w:rPr>
          <w:szCs w:val="22"/>
          <w:lang w:val="ru-RU"/>
        </w:rPr>
        <w:t xml:space="preserve"> анализа и обсуждения </w:t>
      </w:r>
      <w:r>
        <w:rPr>
          <w:szCs w:val="22"/>
          <w:lang w:val="ru-RU"/>
        </w:rPr>
        <w:t>существенных</w:t>
      </w:r>
      <w:r w:rsidRPr="00E55DF6">
        <w:rPr>
          <w:szCs w:val="22"/>
          <w:lang w:val="ru-RU"/>
        </w:rPr>
        <w:t xml:space="preserve"> вопросов, касающихся потенциальных требований о раскрытии, </w:t>
      </w:r>
      <w:r>
        <w:rPr>
          <w:szCs w:val="22"/>
          <w:lang w:val="ru-RU"/>
        </w:rPr>
        <w:t>с целью сближения позиций</w:t>
      </w:r>
      <w:r w:rsidRPr="00E55DF6">
        <w:rPr>
          <w:szCs w:val="22"/>
          <w:lang w:val="ru-RU"/>
        </w:rPr>
        <w:t xml:space="preserve"> и достижение общего понимания по основным вопросам в поддержку переговоров МПК в соответствии с его мандатом на 2022</w:t>
      </w:r>
      <w:r w:rsidR="009F2E66">
        <w:rPr>
          <w:szCs w:val="22"/>
          <w:lang w:val="ru-RU"/>
        </w:rPr>
        <w:t>–</w:t>
      </w:r>
      <w:r w:rsidRPr="00E55DF6">
        <w:rPr>
          <w:szCs w:val="22"/>
          <w:lang w:val="ru-RU"/>
        </w:rPr>
        <w:t>2023 г</w:t>
      </w:r>
      <w:r>
        <w:rPr>
          <w:szCs w:val="22"/>
          <w:lang w:val="ru-RU"/>
        </w:rPr>
        <w:t>оды</w:t>
      </w:r>
      <w:r w:rsidRPr="00E55DF6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Pr="00E55DF6">
        <w:rPr>
          <w:szCs w:val="22"/>
          <w:lang w:val="ru-RU"/>
        </w:rPr>
        <w:t>Экспертам было предложено представить МКГР предложения по формулировкам в проектах международн</w:t>
      </w:r>
      <w:r>
        <w:rPr>
          <w:szCs w:val="22"/>
          <w:lang w:val="ru-RU"/>
        </w:rPr>
        <w:t>о-</w:t>
      </w:r>
      <w:r w:rsidRPr="00E55DF6">
        <w:rPr>
          <w:szCs w:val="22"/>
          <w:lang w:val="ru-RU"/>
        </w:rPr>
        <w:t xml:space="preserve">правовых документов по ГР и связанным с ними ТЗ, особенно в </w:t>
      </w:r>
      <w:r w:rsidR="009C36BD" w:rsidRPr="009C36BD">
        <w:rPr>
          <w:szCs w:val="22"/>
          <w:lang w:val="ru-RU"/>
        </w:rPr>
        <w:t>подготовленно</w:t>
      </w:r>
      <w:r w:rsidR="009C36BD">
        <w:rPr>
          <w:szCs w:val="22"/>
          <w:lang w:val="ru-RU"/>
        </w:rPr>
        <w:t>м</w:t>
      </w:r>
      <w:r w:rsidR="009C36BD" w:rsidRPr="009C36BD">
        <w:rPr>
          <w:szCs w:val="22"/>
          <w:lang w:val="ru-RU"/>
        </w:rPr>
        <w:t xml:space="preserve"> Председателем текст</w:t>
      </w:r>
      <w:r w:rsidR="009C36BD">
        <w:rPr>
          <w:szCs w:val="22"/>
          <w:lang w:val="ru-RU"/>
        </w:rPr>
        <w:t>е</w:t>
      </w:r>
      <w:r w:rsidR="009C36BD" w:rsidRPr="009C36BD">
        <w:rPr>
          <w:szCs w:val="22"/>
          <w:lang w:val="ru-RU"/>
        </w:rPr>
        <w:t xml:space="preserve"> проекта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  <w:r w:rsidRPr="00E55DF6">
        <w:rPr>
          <w:szCs w:val="22"/>
          <w:lang w:val="ru-RU"/>
        </w:rPr>
        <w:t>.</w:t>
      </w:r>
    </w:p>
    <w:p w14:paraId="0D256081" w14:textId="77777777" w:rsidR="00E55DF6" w:rsidRPr="00E55DF6" w:rsidRDefault="00E55DF6" w:rsidP="00B21136">
      <w:pPr>
        <w:rPr>
          <w:szCs w:val="22"/>
          <w:lang w:val="ru-RU"/>
        </w:rPr>
      </w:pPr>
    </w:p>
    <w:p w14:paraId="2B0402EB" w14:textId="60F18D66" w:rsidR="005D5D58" w:rsidRPr="009C36BD" w:rsidRDefault="009C36BD" w:rsidP="00B21136">
      <w:pPr>
        <w:pStyle w:val="ListParagraph"/>
        <w:numPr>
          <w:ilvl w:val="0"/>
          <w:numId w:val="7"/>
        </w:numPr>
        <w:rPr>
          <w:szCs w:val="22"/>
          <w:lang w:val="ru-RU"/>
        </w:rPr>
      </w:pPr>
      <w:r w:rsidRPr="009C36BD">
        <w:rPr>
          <w:szCs w:val="22"/>
          <w:lang w:val="ru-RU"/>
        </w:rPr>
        <w:t>На первом совещании, которое проходило 13</w:t>
      </w:r>
      <w:r>
        <w:rPr>
          <w:szCs w:val="22"/>
          <w:lang w:val="ru-RU"/>
        </w:rPr>
        <w:t>–</w:t>
      </w:r>
      <w:r w:rsidRPr="009C36BD">
        <w:rPr>
          <w:szCs w:val="22"/>
          <w:lang w:val="ru-RU"/>
        </w:rPr>
        <w:t xml:space="preserve">16 </w:t>
      </w:r>
      <w:r>
        <w:rPr>
          <w:szCs w:val="22"/>
          <w:lang w:val="ru-RU"/>
        </w:rPr>
        <w:t xml:space="preserve">марта </w:t>
      </w:r>
      <w:r w:rsidRPr="009C36BD">
        <w:rPr>
          <w:szCs w:val="22"/>
          <w:lang w:val="ru-RU"/>
        </w:rPr>
        <w:t>2023 года, были рассмотрены следующие вопросы</w:t>
      </w:r>
      <w:r w:rsidR="005D5D58" w:rsidRPr="009C36BD">
        <w:rPr>
          <w:szCs w:val="22"/>
          <w:lang w:val="ru-RU"/>
        </w:rPr>
        <w:t>:</w:t>
      </w:r>
    </w:p>
    <w:p w14:paraId="53F0C3A4" w14:textId="744A3928" w:rsidR="005D5D58" w:rsidRPr="009C36BD" w:rsidRDefault="009C36BD" w:rsidP="009C36BD">
      <w:pPr>
        <w:pStyle w:val="ListParagraph"/>
        <w:numPr>
          <w:ilvl w:val="1"/>
          <w:numId w:val="7"/>
        </w:numPr>
        <w:rPr>
          <w:bCs/>
          <w:szCs w:val="22"/>
          <w:lang w:val="ru-RU"/>
        </w:rPr>
      </w:pPr>
      <w:r>
        <w:rPr>
          <w:lang w:val="ru-RU"/>
        </w:rPr>
        <w:t xml:space="preserve">включение </w:t>
      </w:r>
      <w:r w:rsidRPr="009C36BD">
        <w:rPr>
          <w:lang w:val="ru-RU"/>
        </w:rPr>
        <w:t>ТЗ, связанных с ГР</w:t>
      </w:r>
    </w:p>
    <w:p w14:paraId="568E555A" w14:textId="3D6E3C93" w:rsidR="005D5D58" w:rsidRPr="009969C6" w:rsidRDefault="009C36BD" w:rsidP="009C36BD">
      <w:pPr>
        <w:pStyle w:val="ListParagraph"/>
        <w:numPr>
          <w:ilvl w:val="1"/>
          <w:numId w:val="7"/>
        </w:numPr>
        <w:rPr>
          <w:bCs/>
          <w:szCs w:val="22"/>
        </w:rPr>
      </w:pPr>
      <w:r>
        <w:rPr>
          <w:lang w:val="ru-RU"/>
        </w:rPr>
        <w:lastRenderedPageBreak/>
        <w:t>т</w:t>
      </w:r>
      <w:r w:rsidRPr="009C36BD">
        <w:t>риггер раскрытия</w:t>
      </w:r>
    </w:p>
    <w:p w14:paraId="2D6D3151" w14:textId="32ECC12D" w:rsidR="005D5D58" w:rsidRPr="00506296" w:rsidRDefault="009C36BD" w:rsidP="00B21136">
      <w:pPr>
        <w:pStyle w:val="ListParagraph"/>
        <w:numPr>
          <w:ilvl w:val="1"/>
          <w:numId w:val="7"/>
        </w:numPr>
        <w:rPr>
          <w:bCs/>
          <w:szCs w:val="22"/>
        </w:rPr>
      </w:pPr>
      <w:r>
        <w:rPr>
          <w:lang w:val="ru-RU"/>
        </w:rPr>
        <w:t>содержание раскрываемой информации</w:t>
      </w:r>
    </w:p>
    <w:p w14:paraId="233459DC" w14:textId="77777777" w:rsidR="00506296" w:rsidRPr="00EF70DA" w:rsidRDefault="00506296" w:rsidP="00B21136">
      <w:pPr>
        <w:pStyle w:val="ListParagraph"/>
        <w:ind w:left="1440"/>
        <w:rPr>
          <w:bCs/>
          <w:szCs w:val="22"/>
        </w:rPr>
      </w:pPr>
    </w:p>
    <w:p w14:paraId="5109BF2D" w14:textId="257A8DD1" w:rsidR="005D5D58" w:rsidRPr="009C36BD" w:rsidRDefault="009C36BD" w:rsidP="00B21136">
      <w:pPr>
        <w:pStyle w:val="ListParagraph"/>
        <w:numPr>
          <w:ilvl w:val="0"/>
          <w:numId w:val="7"/>
        </w:numPr>
        <w:rPr>
          <w:szCs w:val="22"/>
          <w:lang w:val="ru-RU"/>
        </w:rPr>
      </w:pPr>
      <w:r w:rsidRPr="009C36BD">
        <w:rPr>
          <w:szCs w:val="22"/>
          <w:lang w:val="ru-RU"/>
        </w:rPr>
        <w:t xml:space="preserve">На </w:t>
      </w:r>
      <w:r>
        <w:rPr>
          <w:szCs w:val="22"/>
          <w:lang w:val="ru-RU"/>
        </w:rPr>
        <w:t>втор</w:t>
      </w:r>
      <w:r w:rsidRPr="009C36BD">
        <w:rPr>
          <w:szCs w:val="22"/>
          <w:lang w:val="ru-RU"/>
        </w:rPr>
        <w:t>ом совещании</w:t>
      </w:r>
      <w:r>
        <w:rPr>
          <w:szCs w:val="22"/>
          <w:lang w:val="ru-RU"/>
        </w:rPr>
        <w:t>, которое проходило 1</w:t>
      </w:r>
      <w:r w:rsidRPr="009C36BD">
        <w:rPr>
          <w:szCs w:val="22"/>
          <w:lang w:val="ru-RU"/>
        </w:rPr>
        <w:t>–</w:t>
      </w:r>
      <w:r>
        <w:rPr>
          <w:szCs w:val="22"/>
          <w:lang w:val="ru-RU"/>
        </w:rPr>
        <w:t>3 мая</w:t>
      </w:r>
      <w:r w:rsidRPr="009C36BD">
        <w:rPr>
          <w:szCs w:val="22"/>
          <w:lang w:val="ru-RU"/>
        </w:rPr>
        <w:t xml:space="preserve"> 2023 года, были рассмотрены следующие вопросы</w:t>
      </w:r>
      <w:r w:rsidR="005D5D58" w:rsidRPr="009C36BD">
        <w:rPr>
          <w:szCs w:val="22"/>
          <w:lang w:val="ru-RU"/>
        </w:rPr>
        <w:t>:</w:t>
      </w:r>
    </w:p>
    <w:p w14:paraId="7DF7F783" w14:textId="23577004" w:rsidR="005D5D58" w:rsidRDefault="009C36BD" w:rsidP="00B21136">
      <w:pPr>
        <w:pStyle w:val="ListParagraph"/>
        <w:numPr>
          <w:ilvl w:val="1"/>
          <w:numId w:val="7"/>
        </w:numPr>
        <w:rPr>
          <w:szCs w:val="22"/>
        </w:rPr>
      </w:pPr>
      <w:r>
        <w:rPr>
          <w:szCs w:val="22"/>
          <w:lang w:val="ru-RU"/>
        </w:rPr>
        <w:t>санкции</w:t>
      </w:r>
    </w:p>
    <w:p w14:paraId="2CDF5873" w14:textId="03D39BC1" w:rsidR="005D5D58" w:rsidRDefault="009C36BD" w:rsidP="00B21136">
      <w:pPr>
        <w:pStyle w:val="ListParagraph"/>
        <w:numPr>
          <w:ilvl w:val="1"/>
          <w:numId w:val="7"/>
        </w:numPr>
        <w:rPr>
          <w:szCs w:val="22"/>
        </w:rPr>
      </w:pPr>
      <w:r>
        <w:rPr>
          <w:szCs w:val="22"/>
          <w:lang w:val="ru-RU"/>
        </w:rPr>
        <w:t>связь с информационными системами</w:t>
      </w:r>
    </w:p>
    <w:p w14:paraId="0F50F0FF" w14:textId="149BA60F" w:rsidR="005D5D58" w:rsidRPr="00D62C34" w:rsidRDefault="009C36BD" w:rsidP="00B21136">
      <w:pPr>
        <w:pStyle w:val="ListParagraph"/>
        <w:numPr>
          <w:ilvl w:val="1"/>
          <w:numId w:val="7"/>
        </w:numPr>
        <w:rPr>
          <w:szCs w:val="22"/>
        </w:rPr>
      </w:pPr>
      <w:r>
        <w:rPr>
          <w:szCs w:val="22"/>
          <w:lang w:val="ru-RU"/>
        </w:rPr>
        <w:t>связь с другими документами</w:t>
      </w:r>
      <w:r w:rsidR="005D5D58">
        <w:rPr>
          <w:szCs w:val="22"/>
        </w:rPr>
        <w:t>.</w:t>
      </w:r>
    </w:p>
    <w:p w14:paraId="2F3A2979" w14:textId="77777777" w:rsidR="005D5D58" w:rsidRDefault="005D5D58" w:rsidP="00B21136">
      <w:pPr>
        <w:rPr>
          <w:szCs w:val="22"/>
        </w:rPr>
      </w:pPr>
    </w:p>
    <w:p w14:paraId="6555E1B1" w14:textId="381EEE4F" w:rsidR="005D5D58" w:rsidRPr="009C36BD" w:rsidRDefault="005D5D58" w:rsidP="00B21136">
      <w:pPr>
        <w:rPr>
          <w:rFonts w:eastAsia="Times New Roman"/>
          <w:szCs w:val="22"/>
          <w:lang w:val="ru-RU" w:eastAsia="en-US"/>
        </w:rPr>
      </w:pPr>
      <w:r w:rsidRPr="009C36BD">
        <w:rPr>
          <w:szCs w:val="22"/>
          <w:lang w:val="ru-RU"/>
        </w:rPr>
        <w:t>15.</w:t>
      </w:r>
      <w:r w:rsidRPr="009C36BD">
        <w:rPr>
          <w:szCs w:val="22"/>
          <w:lang w:val="ru-RU"/>
        </w:rPr>
        <w:tab/>
      </w:r>
      <w:r w:rsidR="009C36BD" w:rsidRPr="009C36BD">
        <w:rPr>
          <w:szCs w:val="22"/>
          <w:lang w:val="ru-RU"/>
        </w:rPr>
        <w:t>Председательствовал на заседаниях один из заместителей Председателя МКГР г</w:t>
      </w:r>
      <w:r w:rsidR="009C36BD" w:rsidRPr="009C36BD">
        <w:rPr>
          <w:szCs w:val="22"/>
          <w:lang w:val="ru-RU"/>
        </w:rPr>
        <w:noBreakHyphen/>
        <w:t>н Фелипе Карино.</w:t>
      </w:r>
    </w:p>
    <w:p w14:paraId="2AC0423B" w14:textId="77777777" w:rsidR="005D5D58" w:rsidRPr="009C36BD" w:rsidRDefault="005D5D58" w:rsidP="00B21136">
      <w:pPr>
        <w:rPr>
          <w:rFonts w:eastAsia="Times New Roman"/>
          <w:szCs w:val="22"/>
          <w:lang w:val="ru-RU" w:eastAsia="en-US"/>
        </w:rPr>
      </w:pPr>
    </w:p>
    <w:p w14:paraId="1E54B9A4" w14:textId="24D272E0" w:rsidR="009C36BD" w:rsidRPr="009C36BD" w:rsidRDefault="005D5D58" w:rsidP="00B21136">
      <w:pPr>
        <w:rPr>
          <w:szCs w:val="22"/>
          <w:lang w:val="ru-RU"/>
        </w:rPr>
      </w:pPr>
      <w:r w:rsidRPr="009C36BD">
        <w:rPr>
          <w:szCs w:val="22"/>
          <w:lang w:val="ru-RU"/>
        </w:rPr>
        <w:t>16.</w:t>
      </w:r>
      <w:r w:rsidRPr="009C36BD">
        <w:rPr>
          <w:szCs w:val="22"/>
          <w:lang w:val="ru-RU"/>
        </w:rPr>
        <w:tab/>
      </w:r>
      <w:r w:rsidR="009C36BD" w:rsidRPr="009C36BD">
        <w:rPr>
          <w:szCs w:val="22"/>
          <w:lang w:val="ru-RU"/>
        </w:rPr>
        <w:t>Государствам-членам и аккредитованным наблюдателям было предложено выдвинуть кандидатуры экспертов, представив имена кандидатов и полную контактную информацию, а также биографическ</w:t>
      </w:r>
      <w:r w:rsidR="009F2E66">
        <w:rPr>
          <w:szCs w:val="22"/>
          <w:lang w:val="ru-RU"/>
        </w:rPr>
        <w:t>ие</w:t>
      </w:r>
      <w:r w:rsidR="009C36BD" w:rsidRPr="009C36BD">
        <w:rPr>
          <w:szCs w:val="22"/>
          <w:lang w:val="ru-RU"/>
        </w:rPr>
        <w:t xml:space="preserve"> справк</w:t>
      </w:r>
      <w:r w:rsidR="009F2E66">
        <w:rPr>
          <w:szCs w:val="22"/>
          <w:lang w:val="ru-RU"/>
        </w:rPr>
        <w:t>и</w:t>
      </w:r>
      <w:r w:rsidR="009C36BD" w:rsidRPr="009C36BD">
        <w:rPr>
          <w:szCs w:val="22"/>
          <w:lang w:val="ru-RU"/>
        </w:rPr>
        <w:t xml:space="preserve"> с указанием области их компетенции. Секретариат выбрал экспертов, исходя из их знаний и опыта и принимая во внимание </w:t>
      </w:r>
      <w:r w:rsidR="009F2E66">
        <w:rPr>
          <w:szCs w:val="22"/>
          <w:lang w:val="ru-RU"/>
        </w:rPr>
        <w:t xml:space="preserve">соображения </w:t>
      </w:r>
      <w:r w:rsidR="009C36BD" w:rsidRPr="009C36BD">
        <w:rPr>
          <w:szCs w:val="22"/>
          <w:lang w:val="ru-RU"/>
        </w:rPr>
        <w:t>региональн</w:t>
      </w:r>
      <w:r w:rsidR="009F2E66">
        <w:rPr>
          <w:szCs w:val="22"/>
          <w:lang w:val="ru-RU"/>
        </w:rPr>
        <w:t>ого</w:t>
      </w:r>
      <w:r w:rsidR="009C36BD" w:rsidRPr="009C36BD">
        <w:rPr>
          <w:szCs w:val="22"/>
          <w:lang w:val="ru-RU"/>
        </w:rPr>
        <w:t xml:space="preserve"> и гендерн</w:t>
      </w:r>
      <w:r w:rsidR="009F2E66">
        <w:rPr>
          <w:szCs w:val="22"/>
          <w:lang w:val="ru-RU"/>
        </w:rPr>
        <w:t>ого</w:t>
      </w:r>
      <w:r w:rsidR="009C36BD" w:rsidRPr="009C36BD">
        <w:rPr>
          <w:szCs w:val="22"/>
          <w:lang w:val="ru-RU"/>
        </w:rPr>
        <w:t xml:space="preserve"> баланс</w:t>
      </w:r>
      <w:r w:rsidR="009F2E66">
        <w:rPr>
          <w:szCs w:val="22"/>
          <w:lang w:val="ru-RU"/>
        </w:rPr>
        <w:t>а</w:t>
      </w:r>
      <w:r w:rsidR="009C36BD" w:rsidRPr="009C36BD">
        <w:rPr>
          <w:szCs w:val="22"/>
          <w:lang w:val="ru-RU"/>
        </w:rPr>
        <w:t xml:space="preserve">. Помимо отобранных экспертов, выдвинутых государствами-членами и наблюдателями, </w:t>
      </w:r>
      <w:r w:rsidR="0028544F">
        <w:rPr>
          <w:szCs w:val="22"/>
          <w:lang w:val="ru-RU"/>
        </w:rPr>
        <w:t>ВОИС</w:t>
      </w:r>
      <w:r w:rsidR="009C36BD" w:rsidRPr="009C36BD">
        <w:rPr>
          <w:szCs w:val="22"/>
          <w:lang w:val="ru-RU"/>
        </w:rPr>
        <w:t xml:space="preserve"> пригласил</w:t>
      </w:r>
      <w:r w:rsidR="0028544F">
        <w:rPr>
          <w:szCs w:val="22"/>
          <w:lang w:val="ru-RU"/>
        </w:rPr>
        <w:t>а</w:t>
      </w:r>
      <w:r w:rsidR="009C36BD" w:rsidRPr="009C36BD">
        <w:rPr>
          <w:szCs w:val="22"/>
          <w:lang w:val="ru-RU"/>
        </w:rPr>
        <w:t xml:space="preserve"> принять участие в </w:t>
      </w:r>
      <w:r w:rsidR="00DD2ED0">
        <w:rPr>
          <w:szCs w:val="22"/>
          <w:lang w:val="ru-RU"/>
        </w:rPr>
        <w:t>совещаниях</w:t>
      </w:r>
      <w:r w:rsidR="009C36BD" w:rsidRPr="009C36BD">
        <w:rPr>
          <w:szCs w:val="22"/>
          <w:lang w:val="ru-RU"/>
        </w:rPr>
        <w:t xml:space="preserve"> в качестве эксперт</w:t>
      </w:r>
      <w:r w:rsidR="0028544F">
        <w:rPr>
          <w:szCs w:val="22"/>
          <w:lang w:val="ru-RU"/>
        </w:rPr>
        <w:t>ов г-жу Марго Багли, Ш</w:t>
      </w:r>
      <w:r w:rsidR="0028544F" w:rsidRPr="0028544F">
        <w:rPr>
          <w:szCs w:val="22"/>
          <w:lang w:val="ru-RU"/>
        </w:rPr>
        <w:t>кол</w:t>
      </w:r>
      <w:r w:rsidR="0028544F">
        <w:rPr>
          <w:szCs w:val="22"/>
          <w:lang w:val="ru-RU"/>
        </w:rPr>
        <w:t>а</w:t>
      </w:r>
      <w:r w:rsidR="0028544F" w:rsidRPr="0028544F">
        <w:rPr>
          <w:szCs w:val="22"/>
          <w:lang w:val="ru-RU"/>
        </w:rPr>
        <w:t xml:space="preserve"> права Университета Эмори, Соединенные Штаты Америки</w:t>
      </w:r>
      <w:r w:rsidR="0028544F">
        <w:rPr>
          <w:szCs w:val="22"/>
          <w:lang w:val="ru-RU"/>
        </w:rPr>
        <w:t xml:space="preserve">; г-на Нильсе Экандзи, компания «Раймон Шабо </w:t>
      </w:r>
      <w:r w:rsidR="0028544F" w:rsidRPr="0028544F">
        <w:rPr>
          <w:szCs w:val="22"/>
          <w:lang w:val="ru-RU"/>
        </w:rPr>
        <w:t>Грант Торнтон</w:t>
      </w:r>
      <w:r w:rsidR="0028544F">
        <w:rPr>
          <w:szCs w:val="22"/>
          <w:lang w:val="ru-RU"/>
        </w:rPr>
        <w:t xml:space="preserve">», Канада; и </w:t>
      </w:r>
      <w:r w:rsidR="00DD2ED0">
        <w:rPr>
          <w:szCs w:val="22"/>
          <w:lang w:val="ru-RU"/>
        </w:rPr>
        <w:t>г-н</w:t>
      </w:r>
      <w:r w:rsidR="009F2E66">
        <w:rPr>
          <w:szCs w:val="22"/>
          <w:lang w:val="ru-RU"/>
        </w:rPr>
        <w:t>а</w:t>
      </w:r>
      <w:r w:rsidR="00DD2ED0">
        <w:rPr>
          <w:szCs w:val="22"/>
          <w:lang w:val="ru-RU"/>
        </w:rPr>
        <w:t xml:space="preserve"> Фредерик</w:t>
      </w:r>
      <w:r w:rsidR="009F2E66">
        <w:rPr>
          <w:szCs w:val="22"/>
          <w:lang w:val="ru-RU"/>
        </w:rPr>
        <w:t>а</w:t>
      </w:r>
      <w:r w:rsidR="00DD2ED0">
        <w:rPr>
          <w:szCs w:val="22"/>
          <w:lang w:val="ru-RU"/>
        </w:rPr>
        <w:t xml:space="preserve"> Перрон-Велч</w:t>
      </w:r>
      <w:r w:rsidR="009F2E66">
        <w:rPr>
          <w:szCs w:val="22"/>
          <w:lang w:val="ru-RU"/>
        </w:rPr>
        <w:t>а</w:t>
      </w:r>
      <w:r w:rsidR="00DD2ED0">
        <w:rPr>
          <w:szCs w:val="22"/>
          <w:lang w:val="ru-RU"/>
        </w:rPr>
        <w:t>, Центр исследований в области международного права</w:t>
      </w:r>
      <w:r w:rsidR="00286EF3">
        <w:rPr>
          <w:szCs w:val="22"/>
          <w:lang w:val="ru-RU"/>
        </w:rPr>
        <w:t xml:space="preserve"> </w:t>
      </w:r>
      <w:r w:rsidR="00286EF3" w:rsidRPr="00286EF3">
        <w:rPr>
          <w:szCs w:val="22"/>
          <w:lang w:val="ru-RU"/>
        </w:rPr>
        <w:t>«Гроциус</w:t>
      </w:r>
      <w:r w:rsidR="00C72F8E">
        <w:rPr>
          <w:szCs w:val="22"/>
          <w:lang w:val="ru-RU"/>
        </w:rPr>
        <w:t>»</w:t>
      </w:r>
      <w:r w:rsidR="00DD2ED0">
        <w:rPr>
          <w:szCs w:val="22"/>
          <w:lang w:val="ru-RU"/>
        </w:rPr>
        <w:t xml:space="preserve">, Лейденский университет, Нидерланды. </w:t>
      </w:r>
      <w:r w:rsidR="009C36BD" w:rsidRPr="009C36BD">
        <w:rPr>
          <w:szCs w:val="22"/>
          <w:lang w:val="ru-RU"/>
        </w:rPr>
        <w:t>Список экспертов, принявших участие в работе совещания, приведен в приложении I.</w:t>
      </w:r>
    </w:p>
    <w:p w14:paraId="68EF80B3" w14:textId="77777777" w:rsidR="009C36BD" w:rsidRPr="009C36BD" w:rsidRDefault="009C36BD" w:rsidP="00B21136">
      <w:pPr>
        <w:rPr>
          <w:szCs w:val="22"/>
          <w:lang w:val="ru-RU"/>
        </w:rPr>
      </w:pPr>
    </w:p>
    <w:p w14:paraId="57ED01AC" w14:textId="73567DE7" w:rsidR="005D5D58" w:rsidRPr="00D0678B" w:rsidRDefault="005D5D58" w:rsidP="00B21136">
      <w:pPr>
        <w:rPr>
          <w:szCs w:val="22"/>
          <w:lang w:val="ru-RU"/>
        </w:rPr>
      </w:pPr>
      <w:r w:rsidRPr="00DD2ED0">
        <w:rPr>
          <w:szCs w:val="22"/>
          <w:lang w:val="ru-RU"/>
        </w:rPr>
        <w:t>17.</w:t>
      </w:r>
      <w:r w:rsidRPr="00DD2ED0">
        <w:rPr>
          <w:szCs w:val="22"/>
          <w:lang w:val="ru-RU"/>
        </w:rPr>
        <w:tab/>
      </w:r>
      <w:r w:rsidR="00DD2ED0" w:rsidRPr="00DD2ED0">
        <w:rPr>
          <w:szCs w:val="22"/>
          <w:lang w:val="ru-RU"/>
        </w:rPr>
        <w:t>Эксперты участвовали в индивидуальном качестве. На заседаниях соблюдались правила «Чатем-хауса», т.е. «участники могут свободно использовать полученную информацию, но не разрешается разглашать сведения о личности выступавших и любых других участников и их принадлежности к той или иной организации</w:t>
      </w:r>
      <w:r w:rsidR="00DD2ED0">
        <w:rPr>
          <w:szCs w:val="22"/>
          <w:lang w:val="ru-RU"/>
        </w:rPr>
        <w:t>»</w:t>
      </w:r>
      <w:r w:rsidR="00DD2ED0" w:rsidRPr="00DD2ED0">
        <w:rPr>
          <w:szCs w:val="22"/>
          <w:lang w:val="ru-RU"/>
        </w:rPr>
        <w:t xml:space="preserve">. Всем экспертам также было предложено соблюдать неформальный характер заседаний и не разглашать ни во время работы, ни впоследствии содержание или суть </w:t>
      </w:r>
      <w:r w:rsidR="00D0678B">
        <w:rPr>
          <w:szCs w:val="22"/>
          <w:lang w:val="ru-RU"/>
        </w:rPr>
        <w:t>обсуждений в ходе совещания</w:t>
      </w:r>
      <w:r w:rsidR="00DD2ED0" w:rsidRPr="00DD2ED0">
        <w:rPr>
          <w:szCs w:val="22"/>
          <w:lang w:val="ru-RU"/>
        </w:rPr>
        <w:t>, будь то в общих чертах или путем цитирования конкретных экспертов.</w:t>
      </w:r>
    </w:p>
    <w:p w14:paraId="3A6604BE" w14:textId="77777777" w:rsidR="004A6636" w:rsidRPr="00D0678B" w:rsidRDefault="004A6636" w:rsidP="00B21136">
      <w:pPr>
        <w:rPr>
          <w:szCs w:val="22"/>
          <w:lang w:val="ru-RU"/>
        </w:rPr>
      </w:pPr>
    </w:p>
    <w:p w14:paraId="76D0BE05" w14:textId="3C42B8F4" w:rsidR="005D5D58" w:rsidRPr="00D0678B" w:rsidRDefault="005D5D58" w:rsidP="00B21136">
      <w:pPr>
        <w:rPr>
          <w:szCs w:val="22"/>
          <w:lang w:val="ru-RU"/>
        </w:rPr>
      </w:pPr>
      <w:r w:rsidRPr="00D0678B">
        <w:rPr>
          <w:szCs w:val="22"/>
          <w:lang w:val="ru-RU"/>
        </w:rPr>
        <w:t>18.</w:t>
      </w:r>
      <w:r w:rsidRPr="00D0678B">
        <w:rPr>
          <w:szCs w:val="22"/>
          <w:lang w:val="ru-RU"/>
        </w:rPr>
        <w:tab/>
      </w:r>
      <w:r w:rsidR="00D0678B" w:rsidRPr="00D0678B">
        <w:rPr>
          <w:szCs w:val="22"/>
          <w:lang w:val="ru-RU"/>
        </w:rPr>
        <w:t>Каждое совещание проходило в течение четырех дней (по 2,5 часа в день).</w:t>
      </w:r>
    </w:p>
    <w:p w14:paraId="4116AD38" w14:textId="77777777" w:rsidR="005D5D58" w:rsidRPr="00D0678B" w:rsidRDefault="005D5D58" w:rsidP="00B21136">
      <w:pPr>
        <w:rPr>
          <w:lang w:val="ru-RU"/>
        </w:rPr>
      </w:pPr>
    </w:p>
    <w:p w14:paraId="1E000A4C" w14:textId="3B74109E" w:rsidR="005D5D58" w:rsidRPr="00463B11" w:rsidRDefault="004A6636" w:rsidP="00B21136">
      <w:pPr>
        <w:rPr>
          <w:szCs w:val="22"/>
          <w:lang w:val="ru-RU"/>
        </w:rPr>
      </w:pPr>
      <w:r w:rsidRPr="00463B11">
        <w:rPr>
          <w:lang w:val="ru-RU"/>
        </w:rPr>
        <w:t>19</w:t>
      </w:r>
      <w:r w:rsidR="005D5D58" w:rsidRPr="00463B11">
        <w:rPr>
          <w:lang w:val="ru-RU"/>
        </w:rPr>
        <w:t>.</w:t>
      </w:r>
      <w:r w:rsidR="005D5D58" w:rsidRPr="00463B11">
        <w:rPr>
          <w:lang w:val="ru-RU"/>
        </w:rPr>
        <w:tab/>
      </w:r>
      <w:r w:rsidR="00463B11" w:rsidRPr="00463B11">
        <w:rPr>
          <w:lang w:val="ru-RU"/>
        </w:rPr>
        <w:t>Ни запись, ни веб-трансляция во время совещаний не велись.</w:t>
      </w:r>
    </w:p>
    <w:p w14:paraId="0297CDFF" w14:textId="77777777" w:rsidR="005D5D58" w:rsidRPr="00463B11" w:rsidRDefault="005D5D58" w:rsidP="00B21136">
      <w:pPr>
        <w:rPr>
          <w:szCs w:val="22"/>
          <w:lang w:val="ru-RU"/>
        </w:rPr>
      </w:pPr>
    </w:p>
    <w:p w14:paraId="14C64E96" w14:textId="014157F3" w:rsidR="005D5D58" w:rsidRPr="00463B11" w:rsidRDefault="005D5D58" w:rsidP="00B21136">
      <w:pPr>
        <w:rPr>
          <w:szCs w:val="22"/>
          <w:lang w:val="ru-RU"/>
        </w:rPr>
      </w:pPr>
      <w:r w:rsidRPr="00463B11">
        <w:rPr>
          <w:szCs w:val="22"/>
          <w:lang w:val="ru-RU"/>
        </w:rPr>
        <w:t>2</w:t>
      </w:r>
      <w:r w:rsidR="004A6636" w:rsidRPr="00463B11">
        <w:rPr>
          <w:szCs w:val="22"/>
          <w:lang w:val="ru-RU"/>
        </w:rPr>
        <w:t>0</w:t>
      </w:r>
      <w:r w:rsidRPr="00463B11">
        <w:rPr>
          <w:szCs w:val="22"/>
          <w:lang w:val="ru-RU"/>
        </w:rPr>
        <w:t>.</w:t>
      </w:r>
      <w:r w:rsidRPr="00463B11">
        <w:rPr>
          <w:szCs w:val="22"/>
          <w:lang w:val="ru-RU"/>
        </w:rPr>
        <w:tab/>
      </w:r>
      <w:r w:rsidR="00463B11" w:rsidRPr="00463B11">
        <w:rPr>
          <w:szCs w:val="22"/>
          <w:lang w:val="ru-RU"/>
        </w:rPr>
        <w:t>Во время совещаний обеспечивался синхронный перевод с английского</w:t>
      </w:r>
      <w:r w:rsidR="00463B11">
        <w:rPr>
          <w:szCs w:val="22"/>
          <w:lang w:val="ru-RU"/>
        </w:rPr>
        <w:t xml:space="preserve"> и</w:t>
      </w:r>
      <w:r w:rsidR="00463B11" w:rsidRPr="00463B11">
        <w:rPr>
          <w:szCs w:val="22"/>
          <w:lang w:val="ru-RU"/>
        </w:rPr>
        <w:t xml:space="preserve"> испанского языков и на эти языки</w:t>
      </w:r>
      <w:r w:rsidRPr="00463B11">
        <w:rPr>
          <w:szCs w:val="22"/>
          <w:lang w:val="ru-RU"/>
        </w:rPr>
        <w:t>.</w:t>
      </w:r>
    </w:p>
    <w:p w14:paraId="16C184A6" w14:textId="77777777" w:rsidR="002D206F" w:rsidRPr="00463B11" w:rsidRDefault="002D206F" w:rsidP="00B21136">
      <w:pPr>
        <w:rPr>
          <w:szCs w:val="22"/>
          <w:lang w:val="ru-RU"/>
        </w:rPr>
      </w:pPr>
    </w:p>
    <w:p w14:paraId="190A889B" w14:textId="7728FD6C" w:rsidR="0076373C" w:rsidRPr="00463B11" w:rsidRDefault="0076373C" w:rsidP="00B21136">
      <w:pPr>
        <w:rPr>
          <w:szCs w:val="22"/>
          <w:lang w:val="ru-RU"/>
        </w:rPr>
      </w:pPr>
      <w:r w:rsidRPr="00463B11">
        <w:rPr>
          <w:szCs w:val="22"/>
          <w:lang w:val="ru-RU"/>
        </w:rPr>
        <w:t>2</w:t>
      </w:r>
      <w:r w:rsidR="00CE2E22" w:rsidRPr="00463B11">
        <w:rPr>
          <w:szCs w:val="22"/>
          <w:lang w:val="ru-RU"/>
        </w:rPr>
        <w:t>1</w:t>
      </w:r>
      <w:r w:rsidRPr="00463B11">
        <w:rPr>
          <w:szCs w:val="22"/>
          <w:lang w:val="ru-RU"/>
        </w:rPr>
        <w:t>.</w:t>
      </w:r>
      <w:r w:rsidRPr="00463B11">
        <w:rPr>
          <w:szCs w:val="22"/>
          <w:lang w:val="ru-RU"/>
        </w:rPr>
        <w:tab/>
      </w:r>
      <w:r w:rsidR="00463B11">
        <w:rPr>
          <w:bCs/>
          <w:lang w:val="ru-RU"/>
        </w:rPr>
        <w:t>Главным образом э</w:t>
      </w:r>
      <w:r w:rsidR="00463B11" w:rsidRPr="00463B11">
        <w:rPr>
          <w:bCs/>
          <w:lang w:val="ru-RU"/>
        </w:rPr>
        <w:t xml:space="preserve">ксперты </w:t>
      </w:r>
      <w:r w:rsidR="00463B11">
        <w:rPr>
          <w:bCs/>
          <w:lang w:val="ru-RU"/>
        </w:rPr>
        <w:t>обсуждали</w:t>
      </w:r>
      <w:r w:rsidR="00463B11" w:rsidRPr="00463B11">
        <w:rPr>
          <w:bCs/>
          <w:lang w:val="ru-RU"/>
        </w:rPr>
        <w:t xml:space="preserve"> подготовленн</w:t>
      </w:r>
      <w:r w:rsidR="00463B11">
        <w:rPr>
          <w:bCs/>
          <w:lang w:val="ru-RU"/>
        </w:rPr>
        <w:t>ый</w:t>
      </w:r>
      <w:r w:rsidR="00463B11" w:rsidRPr="00463B11">
        <w:rPr>
          <w:bCs/>
          <w:lang w:val="ru-RU"/>
        </w:rPr>
        <w:t xml:space="preserve"> Председателем текст проекта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 (</w:t>
      </w:r>
      <w:r w:rsidR="00463B11" w:rsidRPr="00463B11">
        <w:rPr>
          <w:bCs/>
        </w:rPr>
        <w:t>WIPO</w:t>
      </w:r>
      <w:r w:rsidR="00463B11" w:rsidRPr="00463B11">
        <w:rPr>
          <w:bCs/>
          <w:lang w:val="ru-RU"/>
        </w:rPr>
        <w:t>/</w:t>
      </w:r>
      <w:r w:rsidR="00463B11" w:rsidRPr="00463B11">
        <w:rPr>
          <w:bCs/>
        </w:rPr>
        <w:t>GRTKF</w:t>
      </w:r>
      <w:r w:rsidR="00463B11" w:rsidRPr="00463B11">
        <w:rPr>
          <w:bCs/>
          <w:lang w:val="ru-RU"/>
        </w:rPr>
        <w:t>/</w:t>
      </w:r>
      <w:r w:rsidR="00463B11" w:rsidRPr="00463B11">
        <w:rPr>
          <w:bCs/>
        </w:rPr>
        <w:t>IC</w:t>
      </w:r>
      <w:r w:rsidR="00463B11">
        <w:rPr>
          <w:bCs/>
          <w:lang w:val="ru-RU"/>
        </w:rPr>
        <w:t>/43/5);</w:t>
      </w:r>
      <w:r w:rsidR="00463B11" w:rsidRPr="00463B11">
        <w:rPr>
          <w:bCs/>
          <w:lang w:val="ru-RU"/>
        </w:rPr>
        <w:t xml:space="preserve"> </w:t>
      </w:r>
      <w:r w:rsidR="009F2E66">
        <w:rPr>
          <w:bCs/>
          <w:lang w:val="ru-RU"/>
        </w:rPr>
        <w:t>ниже</w:t>
      </w:r>
      <w:r w:rsidR="009F2E66" w:rsidRPr="00463B11">
        <w:rPr>
          <w:bCs/>
          <w:lang w:val="ru-RU"/>
        </w:rPr>
        <w:t xml:space="preserve"> </w:t>
      </w:r>
      <w:r w:rsidR="009F2E66">
        <w:rPr>
          <w:bCs/>
          <w:lang w:val="ru-RU"/>
        </w:rPr>
        <w:t>представлено</w:t>
      </w:r>
      <w:r w:rsidR="009F2E66">
        <w:rPr>
          <w:bCs/>
          <w:lang w:val="ru-RU"/>
        </w:rPr>
        <w:t xml:space="preserve"> </w:t>
      </w:r>
      <w:r w:rsidR="00463B11" w:rsidRPr="00463B11">
        <w:rPr>
          <w:bCs/>
          <w:lang w:val="ru-RU"/>
        </w:rPr>
        <w:t>резюме обсуждения</w:t>
      </w:r>
      <w:r w:rsidRPr="00463B11">
        <w:rPr>
          <w:bCs/>
          <w:lang w:val="ru-RU"/>
        </w:rPr>
        <w:t>:</w:t>
      </w:r>
    </w:p>
    <w:p w14:paraId="442773E8" w14:textId="77777777" w:rsidR="0076373C" w:rsidRPr="00463B11" w:rsidRDefault="0076373C" w:rsidP="00B21136">
      <w:pPr>
        <w:pStyle w:val="ListParagraph"/>
        <w:rPr>
          <w:bCs/>
          <w:lang w:val="ru-RU"/>
        </w:rPr>
      </w:pPr>
    </w:p>
    <w:p w14:paraId="38965DB4" w14:textId="3183C4B9" w:rsidR="0076373C" w:rsidRPr="00C3735A" w:rsidRDefault="00463B11" w:rsidP="00463B11">
      <w:pPr>
        <w:pStyle w:val="ONUME"/>
        <w:numPr>
          <w:ilvl w:val="0"/>
          <w:numId w:val="11"/>
        </w:numPr>
        <w:spacing w:after="0"/>
        <w:rPr>
          <w:rStyle w:val="Hyperlink"/>
          <w:color w:val="auto"/>
          <w:u w:val="none"/>
          <w:lang w:val="ru-RU"/>
        </w:rPr>
      </w:pPr>
      <w:r w:rsidRPr="00463B11">
        <w:rPr>
          <w:lang w:val="ru-RU"/>
        </w:rPr>
        <w:t xml:space="preserve">Эксперты </w:t>
      </w:r>
      <w:r w:rsidR="00C3735A">
        <w:rPr>
          <w:lang w:val="ru-RU"/>
        </w:rPr>
        <w:t>пришли к согласию в вопросе о том</w:t>
      </w:r>
      <w:r w:rsidRPr="00463B11">
        <w:rPr>
          <w:lang w:val="ru-RU"/>
        </w:rPr>
        <w:t xml:space="preserve">, что </w:t>
      </w:r>
      <w:r>
        <w:rPr>
          <w:lang w:val="ru-RU"/>
        </w:rPr>
        <w:t>в подготовленный Председателем текст следует включит</w:t>
      </w:r>
      <w:r w:rsidR="00C3735A">
        <w:rPr>
          <w:lang w:val="ru-RU"/>
        </w:rPr>
        <w:t>ь</w:t>
      </w:r>
      <w:r>
        <w:rPr>
          <w:lang w:val="ru-RU"/>
        </w:rPr>
        <w:t xml:space="preserve"> оборот «</w:t>
      </w:r>
      <w:r w:rsidRPr="00463B11">
        <w:rPr>
          <w:lang w:val="ru-RU"/>
        </w:rPr>
        <w:t>традиционные знания, связанные с генетическими ресурсами</w:t>
      </w:r>
      <w:r>
        <w:rPr>
          <w:lang w:val="ru-RU"/>
        </w:rPr>
        <w:t>»</w:t>
      </w:r>
      <w:r w:rsidRPr="00463B11">
        <w:rPr>
          <w:lang w:val="ru-RU"/>
        </w:rPr>
        <w:t xml:space="preserve">. </w:t>
      </w:r>
      <w:r>
        <w:rPr>
          <w:lang w:val="ru-RU"/>
        </w:rPr>
        <w:t xml:space="preserve">Вместе с тем </w:t>
      </w:r>
      <w:r w:rsidRPr="00463B11">
        <w:rPr>
          <w:lang w:val="ru-RU"/>
        </w:rPr>
        <w:t xml:space="preserve">необходимо включить четкое определение </w:t>
      </w:r>
      <w:r w:rsidR="00C3735A">
        <w:rPr>
          <w:lang w:val="ru-RU"/>
        </w:rPr>
        <w:t>«</w:t>
      </w:r>
      <w:r w:rsidRPr="00463B11">
        <w:rPr>
          <w:lang w:val="ru-RU"/>
        </w:rPr>
        <w:t>традиционных знаний, связанных с генетическими ресурсами</w:t>
      </w:r>
      <w:r w:rsidR="00C3735A">
        <w:rPr>
          <w:lang w:val="ru-RU"/>
        </w:rPr>
        <w:t>»</w:t>
      </w:r>
      <w:r w:rsidR="00EB29B5">
        <w:rPr>
          <w:rStyle w:val="Hyperlink"/>
          <w:color w:val="auto"/>
          <w:u w:val="none"/>
          <w:lang w:val="ru-RU"/>
        </w:rPr>
        <w:t>.</w:t>
      </w:r>
    </w:p>
    <w:p w14:paraId="0256DB8F" w14:textId="77777777" w:rsidR="004930A7" w:rsidRPr="00C3735A" w:rsidRDefault="004930A7" w:rsidP="004930A7">
      <w:pPr>
        <w:pStyle w:val="ONUME"/>
        <w:numPr>
          <w:ilvl w:val="0"/>
          <w:numId w:val="0"/>
        </w:numPr>
        <w:spacing w:after="0"/>
        <w:ind w:left="720"/>
        <w:rPr>
          <w:rStyle w:val="Hyperlink"/>
          <w:color w:val="auto"/>
          <w:u w:val="none"/>
          <w:lang w:val="ru-RU"/>
        </w:rPr>
      </w:pPr>
    </w:p>
    <w:p w14:paraId="7B9594BC" w14:textId="331CA992" w:rsidR="004102E7" w:rsidRPr="00C3735A" w:rsidRDefault="00C3735A" w:rsidP="00C3735A">
      <w:pPr>
        <w:pStyle w:val="ONUME"/>
        <w:numPr>
          <w:ilvl w:val="0"/>
          <w:numId w:val="11"/>
        </w:numPr>
        <w:spacing w:after="0"/>
        <w:rPr>
          <w:lang w:val="ru-RU"/>
        </w:rPr>
      </w:pPr>
      <w:r w:rsidRPr="00C3735A">
        <w:rPr>
          <w:lang w:val="ru-RU"/>
        </w:rPr>
        <w:t>Большинство экспертов сог</w:t>
      </w:r>
      <w:r>
        <w:rPr>
          <w:lang w:val="ru-RU"/>
        </w:rPr>
        <w:t xml:space="preserve">ласились с тем, что требования </w:t>
      </w:r>
      <w:r w:rsidRPr="00C3735A">
        <w:rPr>
          <w:lang w:val="ru-RU"/>
        </w:rPr>
        <w:t>о раскрыти</w:t>
      </w:r>
      <w:r>
        <w:rPr>
          <w:lang w:val="ru-RU"/>
        </w:rPr>
        <w:t>и</w:t>
      </w:r>
      <w:r w:rsidRPr="00C3735A">
        <w:rPr>
          <w:lang w:val="ru-RU"/>
        </w:rPr>
        <w:t xml:space="preserve"> информации не должны распространяться на </w:t>
      </w:r>
      <w:r>
        <w:rPr>
          <w:lang w:val="ru-RU"/>
        </w:rPr>
        <w:t>ц</w:t>
      </w:r>
      <w:r w:rsidRPr="00C3735A">
        <w:rPr>
          <w:lang w:val="ru-RU"/>
        </w:rPr>
        <w:t>ифров</w:t>
      </w:r>
      <w:r>
        <w:rPr>
          <w:lang w:val="ru-RU"/>
        </w:rPr>
        <w:t>ую</w:t>
      </w:r>
      <w:r w:rsidRPr="00C3735A">
        <w:rPr>
          <w:lang w:val="ru-RU"/>
        </w:rPr>
        <w:t xml:space="preserve"> информаци</w:t>
      </w:r>
      <w:r>
        <w:rPr>
          <w:lang w:val="ru-RU"/>
        </w:rPr>
        <w:t>ю</w:t>
      </w:r>
      <w:r w:rsidRPr="00C3735A">
        <w:rPr>
          <w:lang w:val="ru-RU"/>
        </w:rPr>
        <w:t xml:space="preserve"> о последовательностях (ЦИП).  Вопрос о </w:t>
      </w:r>
      <w:r>
        <w:rPr>
          <w:lang w:val="ru-RU"/>
        </w:rPr>
        <w:t>ЦИП</w:t>
      </w:r>
      <w:r w:rsidRPr="00C3735A">
        <w:rPr>
          <w:lang w:val="ru-RU"/>
        </w:rPr>
        <w:t xml:space="preserve"> может быть рассмотрен </w:t>
      </w:r>
      <w:r>
        <w:rPr>
          <w:lang w:val="ru-RU"/>
        </w:rPr>
        <w:t>в ходе обзора</w:t>
      </w:r>
      <w:r w:rsidRPr="00C3735A">
        <w:rPr>
          <w:lang w:val="ru-RU"/>
        </w:rPr>
        <w:t xml:space="preserve"> сферы </w:t>
      </w:r>
      <w:r>
        <w:rPr>
          <w:lang w:val="ru-RU"/>
        </w:rPr>
        <w:t>действия</w:t>
      </w:r>
      <w:r w:rsidRPr="00C3735A">
        <w:rPr>
          <w:lang w:val="ru-RU"/>
        </w:rPr>
        <w:t xml:space="preserve"> и содержания документа, как это подробно изложено в статье 9.</w:t>
      </w:r>
      <w:r w:rsidR="00E70F64" w:rsidRPr="00C3735A">
        <w:rPr>
          <w:lang w:val="ru-RU"/>
        </w:rPr>
        <w:t xml:space="preserve"> </w:t>
      </w:r>
    </w:p>
    <w:p w14:paraId="727A3B91" w14:textId="77777777" w:rsidR="004930A7" w:rsidRPr="00C3735A" w:rsidRDefault="004930A7" w:rsidP="004930A7">
      <w:pPr>
        <w:pStyle w:val="ListParagraph"/>
        <w:rPr>
          <w:lang w:val="ru-RU"/>
        </w:rPr>
      </w:pPr>
    </w:p>
    <w:p w14:paraId="3477E20A" w14:textId="0148B87D" w:rsidR="000A4B08" w:rsidRPr="00C3735A" w:rsidRDefault="00C3735A" w:rsidP="00C3735A">
      <w:pPr>
        <w:pStyle w:val="ONUME"/>
        <w:numPr>
          <w:ilvl w:val="0"/>
          <w:numId w:val="11"/>
        </w:numPr>
        <w:spacing w:after="0"/>
        <w:rPr>
          <w:lang w:val="ru-RU"/>
        </w:rPr>
      </w:pPr>
      <w:r w:rsidRPr="00C3735A">
        <w:rPr>
          <w:lang w:val="ru-RU"/>
        </w:rPr>
        <w:lastRenderedPageBreak/>
        <w:t xml:space="preserve">Предлагаемые изменения </w:t>
      </w:r>
      <w:r w:rsidR="00770C0F">
        <w:rPr>
          <w:lang w:val="ru-RU"/>
        </w:rPr>
        <w:t>в положениях</w:t>
      </w:r>
      <w:r w:rsidRPr="00C3735A">
        <w:rPr>
          <w:lang w:val="ru-RU"/>
        </w:rPr>
        <w:t xml:space="preserve"> статьи 2 и статей 3.1 и 3.2 </w:t>
      </w:r>
      <w:r w:rsidR="00770C0F" w:rsidRPr="00770C0F">
        <w:rPr>
          <w:lang w:val="ru-RU"/>
        </w:rPr>
        <w:t>подготовленн</w:t>
      </w:r>
      <w:r w:rsidR="00770C0F">
        <w:rPr>
          <w:lang w:val="ru-RU"/>
        </w:rPr>
        <w:t>ого</w:t>
      </w:r>
      <w:r w:rsidR="00770C0F" w:rsidRPr="00770C0F">
        <w:rPr>
          <w:lang w:val="ru-RU"/>
        </w:rPr>
        <w:t xml:space="preserve"> Председателем </w:t>
      </w:r>
      <w:r w:rsidRPr="00C3735A">
        <w:rPr>
          <w:lang w:val="ru-RU"/>
        </w:rPr>
        <w:t>текста, касающи</w:t>
      </w:r>
      <w:r w:rsidR="009F2E66">
        <w:rPr>
          <w:lang w:val="ru-RU"/>
        </w:rPr>
        <w:t>х</w:t>
      </w:r>
      <w:r w:rsidRPr="00C3735A">
        <w:rPr>
          <w:lang w:val="ru-RU"/>
        </w:rPr>
        <w:t xml:space="preserve">ся </w:t>
      </w:r>
      <w:r w:rsidR="00770C0F">
        <w:rPr>
          <w:lang w:val="ru-RU"/>
        </w:rPr>
        <w:t>триггера</w:t>
      </w:r>
      <w:r w:rsidRPr="00C3735A">
        <w:rPr>
          <w:lang w:val="ru-RU"/>
        </w:rPr>
        <w:t xml:space="preserve"> и содержания раскры</w:t>
      </w:r>
      <w:r w:rsidR="00770C0F">
        <w:rPr>
          <w:lang w:val="ru-RU"/>
        </w:rPr>
        <w:t>ваемой</w:t>
      </w:r>
      <w:r w:rsidRPr="00C3735A">
        <w:rPr>
          <w:lang w:val="ru-RU"/>
        </w:rPr>
        <w:t xml:space="preserve"> информации, </w:t>
      </w:r>
      <w:r w:rsidR="00770C0F">
        <w:rPr>
          <w:lang w:val="ru-RU"/>
        </w:rPr>
        <w:t>изложены ниже</w:t>
      </w:r>
      <w:r w:rsidR="000A4B08" w:rsidRPr="00C3735A">
        <w:rPr>
          <w:lang w:val="ru-RU"/>
        </w:rPr>
        <w:t>:</w:t>
      </w:r>
    </w:p>
    <w:p w14:paraId="4BA1C730" w14:textId="35C39994" w:rsidR="00506296" w:rsidRPr="00C3735A" w:rsidRDefault="00506296" w:rsidP="00B21136">
      <w:pPr>
        <w:pStyle w:val="ONUME"/>
        <w:numPr>
          <w:ilvl w:val="0"/>
          <w:numId w:val="0"/>
        </w:numPr>
        <w:spacing w:after="0"/>
        <w:ind w:left="720"/>
        <w:rPr>
          <w:lang w:val="ru-RU"/>
        </w:rPr>
      </w:pPr>
    </w:p>
    <w:p w14:paraId="2BE78F32" w14:textId="77777777" w:rsidR="00B21136" w:rsidRPr="00C3735A" w:rsidRDefault="00B21136" w:rsidP="00B21136">
      <w:pPr>
        <w:pStyle w:val="ONUME"/>
        <w:numPr>
          <w:ilvl w:val="0"/>
          <w:numId w:val="0"/>
        </w:numPr>
        <w:spacing w:after="0"/>
        <w:ind w:left="720"/>
        <w:rPr>
          <w:lang w:val="ru-RU"/>
        </w:rPr>
      </w:pPr>
    </w:p>
    <w:p w14:paraId="76276947" w14:textId="669937B2" w:rsidR="000A4B08" w:rsidRPr="00B94208" w:rsidRDefault="00C90594" w:rsidP="00B21136">
      <w:pPr>
        <w:pStyle w:val="ONUME"/>
        <w:numPr>
          <w:ilvl w:val="0"/>
          <w:numId w:val="0"/>
        </w:numPr>
        <w:spacing w:after="0"/>
        <w:ind w:left="720"/>
        <w:jc w:val="center"/>
        <w:rPr>
          <w:b/>
          <w:lang w:val="ru-RU"/>
        </w:rPr>
      </w:pPr>
      <w:r>
        <w:rPr>
          <w:b/>
          <w:lang w:val="ru-RU"/>
        </w:rPr>
        <w:t>СТАТЬЯ</w:t>
      </w:r>
      <w:r w:rsidR="000A4B08" w:rsidRPr="00B94208">
        <w:rPr>
          <w:b/>
          <w:lang w:val="ru-RU"/>
        </w:rPr>
        <w:t xml:space="preserve"> 3 </w:t>
      </w:r>
    </w:p>
    <w:p w14:paraId="426D4633" w14:textId="77777777" w:rsidR="00B21136" w:rsidRPr="00B94208" w:rsidRDefault="00B21136" w:rsidP="00B21136">
      <w:pPr>
        <w:pStyle w:val="ONUME"/>
        <w:numPr>
          <w:ilvl w:val="0"/>
          <w:numId w:val="0"/>
        </w:numPr>
        <w:spacing w:after="0"/>
        <w:ind w:left="720"/>
        <w:jc w:val="center"/>
        <w:rPr>
          <w:b/>
          <w:lang w:val="ru-RU"/>
        </w:rPr>
      </w:pPr>
    </w:p>
    <w:p w14:paraId="60FECC37" w14:textId="314042C9" w:rsidR="000A4B08" w:rsidRPr="00B94208" w:rsidRDefault="00C90594" w:rsidP="00B21136">
      <w:pPr>
        <w:pStyle w:val="ONUME"/>
        <w:numPr>
          <w:ilvl w:val="0"/>
          <w:numId w:val="0"/>
        </w:numPr>
        <w:spacing w:after="0"/>
        <w:ind w:left="720"/>
        <w:jc w:val="center"/>
        <w:rPr>
          <w:b/>
          <w:lang w:val="ru-RU"/>
        </w:rPr>
      </w:pPr>
      <w:r w:rsidRPr="00C90594">
        <w:rPr>
          <w:b/>
          <w:lang w:val="ru-RU"/>
        </w:rPr>
        <w:t>ТРЕБОВАНИЕ О РАСКРЫТИИ</w:t>
      </w:r>
    </w:p>
    <w:p w14:paraId="1ACDD607" w14:textId="77777777" w:rsidR="00B21136" w:rsidRPr="00B94208" w:rsidRDefault="00B21136" w:rsidP="00B21136">
      <w:pPr>
        <w:pStyle w:val="ONUME"/>
        <w:numPr>
          <w:ilvl w:val="0"/>
          <w:numId w:val="0"/>
        </w:numPr>
        <w:spacing w:after="0"/>
        <w:ind w:left="720"/>
        <w:jc w:val="center"/>
        <w:rPr>
          <w:b/>
          <w:lang w:val="ru-RU"/>
        </w:rPr>
      </w:pPr>
    </w:p>
    <w:p w14:paraId="3FDDF3C4" w14:textId="36A80C81" w:rsidR="001A40B1" w:rsidRPr="00770C0F" w:rsidRDefault="001A40B1" w:rsidP="004930A7">
      <w:pPr>
        <w:keepLines/>
        <w:ind w:left="1170" w:hanging="540"/>
        <w:rPr>
          <w:lang w:val="ru-RU"/>
        </w:rPr>
      </w:pPr>
      <w:r w:rsidRPr="00770C0F">
        <w:rPr>
          <w:lang w:val="ru-RU"/>
        </w:rPr>
        <w:t>3.1</w:t>
      </w:r>
      <w:r w:rsidRPr="00770C0F">
        <w:rPr>
          <w:lang w:val="ru-RU"/>
        </w:rPr>
        <w:tab/>
      </w:r>
      <w:r w:rsidR="00770C0F" w:rsidRPr="00770C0F">
        <w:rPr>
          <w:lang w:val="ru-RU"/>
        </w:rPr>
        <w:t xml:space="preserve">В тех </w:t>
      </w:r>
      <w:r w:rsidR="00C72F8E" w:rsidRPr="00770C0F">
        <w:rPr>
          <w:lang w:val="ru-RU"/>
        </w:rPr>
        <w:t>случаях,</w:t>
      </w:r>
      <w:r w:rsidR="00770C0F" w:rsidRPr="00770C0F">
        <w:rPr>
          <w:lang w:val="ru-RU"/>
        </w:rPr>
        <w:t xml:space="preserve"> когда изобретение, заявленное в патентной заявке, </w:t>
      </w:r>
      <w:r w:rsidR="00770C0F" w:rsidRPr="00770C0F">
        <w:rPr>
          <w:i/>
          <w:lang w:val="ru-RU"/>
        </w:rPr>
        <w:t>в существенной степени и непосредственно</w:t>
      </w:r>
      <w:r w:rsidR="00770C0F" w:rsidRPr="00770C0F">
        <w:rPr>
          <w:lang w:val="ru-RU"/>
        </w:rPr>
        <w:t xml:space="preserve"> основано на ГР, каждая Договаривающаяся сторона требует от заявителей раскрыть</w:t>
      </w:r>
      <w:r w:rsidRPr="00770C0F">
        <w:rPr>
          <w:lang w:val="ru-RU"/>
        </w:rPr>
        <w:t>:</w:t>
      </w:r>
    </w:p>
    <w:p w14:paraId="4A749DC8" w14:textId="77777777" w:rsidR="001A40B1" w:rsidRPr="00770C0F" w:rsidRDefault="001A40B1" w:rsidP="001A313C">
      <w:pPr>
        <w:keepLines/>
        <w:ind w:left="1134" w:firstLine="396"/>
        <w:rPr>
          <w:lang w:val="ru-RU"/>
        </w:rPr>
      </w:pPr>
    </w:p>
    <w:p w14:paraId="40DD6FC8" w14:textId="0883A1F0" w:rsidR="001A40B1" w:rsidRPr="00FE5D64" w:rsidRDefault="00FE5D64" w:rsidP="004930A7">
      <w:pPr>
        <w:pStyle w:val="NormalWeb"/>
        <w:numPr>
          <w:ilvl w:val="0"/>
          <w:numId w:val="12"/>
        </w:numPr>
        <w:spacing w:before="0" w:beforeAutospacing="0" w:after="0" w:afterAutospacing="0"/>
        <w:ind w:left="1710" w:hanging="450"/>
        <w:rPr>
          <w:rFonts w:ascii="Arial" w:hAnsi="Arial" w:cs="Arial"/>
          <w:sz w:val="22"/>
          <w:szCs w:val="22"/>
          <w:lang w:val="ru-RU"/>
        </w:rPr>
      </w:pPr>
      <w:r w:rsidRPr="00FE5D64">
        <w:rPr>
          <w:rFonts w:ascii="Arial" w:hAnsi="Arial" w:cs="Arial"/>
          <w:sz w:val="22"/>
          <w:szCs w:val="22"/>
          <w:lang w:val="ru-RU"/>
        </w:rPr>
        <w:t>страну происхождения, из которой были получены ГР или</w:t>
      </w:r>
      <w:r w:rsidR="001A40B1" w:rsidRPr="00FE5D64">
        <w:rPr>
          <w:rFonts w:ascii="Arial" w:hAnsi="Arial" w:cs="Arial"/>
          <w:sz w:val="22"/>
          <w:szCs w:val="22"/>
          <w:lang w:val="ru-RU"/>
        </w:rPr>
        <w:t>,</w:t>
      </w:r>
    </w:p>
    <w:p w14:paraId="0A1633BC" w14:textId="77777777" w:rsidR="001A40B1" w:rsidRPr="00FE5D64" w:rsidRDefault="001A40B1" w:rsidP="004930A7">
      <w:pPr>
        <w:pStyle w:val="NormalWeb"/>
        <w:spacing w:before="0" w:beforeAutospacing="0" w:after="0" w:afterAutospacing="0"/>
        <w:ind w:left="1710" w:hanging="450"/>
        <w:rPr>
          <w:rFonts w:ascii="Arial" w:hAnsi="Arial" w:cs="Arial"/>
          <w:sz w:val="22"/>
          <w:szCs w:val="22"/>
          <w:lang w:val="ru-RU"/>
        </w:rPr>
      </w:pPr>
    </w:p>
    <w:p w14:paraId="10CB723D" w14:textId="0C0D2CA4" w:rsidR="001A40B1" w:rsidRPr="00FE5D64" w:rsidRDefault="001A40B1" w:rsidP="004930A7">
      <w:pPr>
        <w:pStyle w:val="NormalWeb"/>
        <w:spacing w:before="0" w:beforeAutospacing="0" w:after="0" w:afterAutospacing="0"/>
        <w:ind w:left="1710" w:hanging="450"/>
        <w:rPr>
          <w:rFonts w:ascii="Arial" w:hAnsi="Arial" w:cs="Arial"/>
          <w:sz w:val="22"/>
          <w:szCs w:val="22"/>
          <w:lang w:val="ru-RU"/>
        </w:rPr>
      </w:pPr>
      <w:r w:rsidRPr="00FE5D64">
        <w:rPr>
          <w:rFonts w:ascii="Arial" w:hAnsi="Arial" w:cs="Arial"/>
          <w:sz w:val="22"/>
          <w:szCs w:val="22"/>
          <w:lang w:val="ru-RU"/>
        </w:rPr>
        <w:t>(</w:t>
      </w:r>
      <w:r w:rsidRPr="001A40B1">
        <w:rPr>
          <w:rFonts w:ascii="Arial" w:hAnsi="Arial" w:cs="Arial"/>
          <w:sz w:val="22"/>
          <w:szCs w:val="22"/>
        </w:rPr>
        <w:t>b</w:t>
      </w:r>
      <w:r w:rsidRPr="00FE5D64">
        <w:rPr>
          <w:rFonts w:ascii="Arial" w:hAnsi="Arial" w:cs="Arial"/>
          <w:sz w:val="22"/>
          <w:szCs w:val="22"/>
          <w:lang w:val="ru-RU"/>
        </w:rPr>
        <w:t>)</w:t>
      </w:r>
      <w:r w:rsidRPr="00FE5D64">
        <w:rPr>
          <w:rFonts w:ascii="Arial" w:hAnsi="Arial" w:cs="Arial"/>
          <w:sz w:val="22"/>
          <w:szCs w:val="22"/>
          <w:lang w:val="ru-RU"/>
        </w:rPr>
        <w:tab/>
      </w:r>
      <w:r w:rsidR="00FE5D64" w:rsidRPr="00FE5D64">
        <w:rPr>
          <w:rFonts w:ascii="Arial" w:hAnsi="Arial" w:cs="Arial"/>
          <w:sz w:val="22"/>
          <w:szCs w:val="22"/>
          <w:lang w:val="ru-RU"/>
        </w:rPr>
        <w:t>если изложенная в подпункте (</w:t>
      </w:r>
      <w:r w:rsidR="00FE5D64" w:rsidRPr="00FE5D64">
        <w:rPr>
          <w:rFonts w:ascii="Arial" w:hAnsi="Arial" w:cs="Arial"/>
          <w:sz w:val="22"/>
          <w:szCs w:val="22"/>
        </w:rPr>
        <w:t>a</w:t>
      </w:r>
      <w:r w:rsidR="00FE5D64" w:rsidRPr="00FE5D64">
        <w:rPr>
          <w:rFonts w:ascii="Arial" w:hAnsi="Arial" w:cs="Arial"/>
          <w:sz w:val="22"/>
          <w:szCs w:val="22"/>
          <w:lang w:val="ru-RU"/>
        </w:rPr>
        <w:t>) информация заявителю не известна или если подпункт</w:t>
      </w:r>
      <w:r w:rsidR="00FE5D64" w:rsidRPr="00FE5D64">
        <w:rPr>
          <w:rFonts w:ascii="Arial" w:hAnsi="Arial" w:cs="Arial"/>
          <w:sz w:val="22"/>
          <w:szCs w:val="22"/>
        </w:rPr>
        <w:t> </w:t>
      </w:r>
      <w:r w:rsidR="00FE5D64" w:rsidRPr="00FE5D64">
        <w:rPr>
          <w:rFonts w:ascii="Arial" w:hAnsi="Arial" w:cs="Arial"/>
          <w:sz w:val="22"/>
          <w:szCs w:val="22"/>
          <w:lang w:val="ru-RU"/>
        </w:rPr>
        <w:t>(</w:t>
      </w:r>
      <w:r w:rsidR="00FE5D64" w:rsidRPr="00FE5D64">
        <w:rPr>
          <w:rFonts w:ascii="Arial" w:hAnsi="Arial" w:cs="Arial"/>
          <w:sz w:val="22"/>
          <w:szCs w:val="22"/>
        </w:rPr>
        <w:t>a</w:t>
      </w:r>
      <w:r w:rsidR="00FE5D64" w:rsidRPr="00FE5D64">
        <w:rPr>
          <w:rFonts w:ascii="Arial" w:hAnsi="Arial" w:cs="Arial"/>
          <w:sz w:val="22"/>
          <w:szCs w:val="22"/>
          <w:lang w:val="ru-RU"/>
        </w:rPr>
        <w:t>) не применяется, источник ГР</w:t>
      </w:r>
      <w:r w:rsidRPr="00FE5D64">
        <w:rPr>
          <w:rFonts w:ascii="Arial" w:hAnsi="Arial" w:cs="Arial"/>
          <w:sz w:val="22"/>
          <w:szCs w:val="22"/>
          <w:lang w:val="ru-RU"/>
        </w:rPr>
        <w:t>.</w:t>
      </w:r>
    </w:p>
    <w:p w14:paraId="67EA57D0" w14:textId="77777777" w:rsidR="001A40B1" w:rsidRPr="00FE5D64" w:rsidRDefault="001A40B1" w:rsidP="00B21136">
      <w:pPr>
        <w:pStyle w:val="NormalWeb"/>
        <w:spacing w:before="0" w:beforeAutospacing="0" w:after="0" w:afterAutospacing="0"/>
        <w:ind w:left="1584"/>
        <w:rPr>
          <w:rFonts w:ascii="Arial" w:hAnsi="Arial" w:cs="Arial"/>
          <w:sz w:val="22"/>
          <w:szCs w:val="22"/>
          <w:lang w:val="ru-RU"/>
        </w:rPr>
      </w:pPr>
    </w:p>
    <w:p w14:paraId="2437B59C" w14:textId="369C0DA1" w:rsidR="001A40B1" w:rsidRPr="00FE5D64" w:rsidRDefault="001A40B1" w:rsidP="004930A7">
      <w:pPr>
        <w:ind w:left="1170" w:hanging="540"/>
        <w:rPr>
          <w:lang w:val="ru-RU"/>
        </w:rPr>
      </w:pPr>
      <w:r w:rsidRPr="00FE5D64">
        <w:rPr>
          <w:lang w:val="ru-RU"/>
        </w:rPr>
        <w:t>3.2</w:t>
      </w:r>
      <w:r w:rsidRPr="00FE5D64">
        <w:rPr>
          <w:lang w:val="ru-RU"/>
        </w:rPr>
        <w:tab/>
      </w:r>
      <w:r w:rsidR="00FE5D64" w:rsidRPr="00FE5D64">
        <w:rPr>
          <w:lang w:val="ru-RU"/>
        </w:rPr>
        <w:t xml:space="preserve">В тех случаях, когда изобретение, заявленное в патентной заявке, </w:t>
      </w:r>
      <w:r w:rsidR="00FE5D64" w:rsidRPr="00FE5D64">
        <w:rPr>
          <w:i/>
          <w:lang w:val="ru-RU"/>
        </w:rPr>
        <w:t>в существенной степени и непосредственно</w:t>
      </w:r>
      <w:r w:rsidR="00FE5D64" w:rsidRPr="00FE5D64">
        <w:rPr>
          <w:lang w:val="ru-RU"/>
        </w:rPr>
        <w:t xml:space="preserve"> основано на ТЗ, связанных с ГР, каждая Договаривающаяся сторона требует от заявителей раскрыть</w:t>
      </w:r>
      <w:r w:rsidRPr="00FE5D64">
        <w:rPr>
          <w:lang w:val="ru-RU"/>
        </w:rPr>
        <w:t>:</w:t>
      </w:r>
    </w:p>
    <w:p w14:paraId="44105DEB" w14:textId="77777777" w:rsidR="001A40B1" w:rsidRPr="00FE5D64" w:rsidRDefault="001A40B1" w:rsidP="00B21136">
      <w:pPr>
        <w:ind w:left="1134"/>
        <w:rPr>
          <w:lang w:val="ru-RU"/>
        </w:rPr>
      </w:pPr>
    </w:p>
    <w:p w14:paraId="083EDC7F" w14:textId="2AB667C5" w:rsidR="001A40B1" w:rsidRPr="00FE5D64" w:rsidRDefault="001A40B1" w:rsidP="004930A7">
      <w:pPr>
        <w:ind w:left="1710" w:hanging="360"/>
        <w:rPr>
          <w:lang w:val="ru-RU"/>
        </w:rPr>
      </w:pPr>
      <w:r w:rsidRPr="00FE5D64">
        <w:rPr>
          <w:lang w:val="ru-RU"/>
        </w:rPr>
        <w:t>(</w:t>
      </w:r>
      <w:r w:rsidRPr="001A40B1">
        <w:t>a</w:t>
      </w:r>
      <w:r w:rsidRPr="00FE5D64">
        <w:rPr>
          <w:lang w:val="ru-RU"/>
        </w:rPr>
        <w:t>)</w:t>
      </w:r>
      <w:r w:rsidRPr="00FE5D64">
        <w:rPr>
          <w:lang w:val="ru-RU"/>
        </w:rPr>
        <w:tab/>
      </w:r>
      <w:r w:rsidR="00FE5D64" w:rsidRPr="00FE5D64">
        <w:rPr>
          <w:lang w:val="ru-RU"/>
        </w:rPr>
        <w:t xml:space="preserve">информацию о коренных народах или </w:t>
      </w:r>
      <w:r w:rsidR="00FE5D64">
        <w:rPr>
          <w:lang w:val="ru-RU"/>
        </w:rPr>
        <w:t xml:space="preserve">местной общине, предоставивших </w:t>
      </w:r>
      <w:r w:rsidR="00FE5D64" w:rsidRPr="00FE5D64">
        <w:rPr>
          <w:lang w:val="ru-RU"/>
        </w:rPr>
        <w:t>ТЗ, связанные с ГР, или</w:t>
      </w:r>
      <w:r w:rsidRPr="00FE5D64">
        <w:rPr>
          <w:lang w:val="ru-RU"/>
        </w:rPr>
        <w:t>,</w:t>
      </w:r>
    </w:p>
    <w:p w14:paraId="35990C7E" w14:textId="77777777" w:rsidR="001A40B1" w:rsidRPr="00FE5D64" w:rsidRDefault="001A40B1" w:rsidP="004930A7">
      <w:pPr>
        <w:ind w:left="1710" w:hanging="360"/>
        <w:rPr>
          <w:lang w:val="ru-RU"/>
        </w:rPr>
      </w:pPr>
    </w:p>
    <w:p w14:paraId="6E9D97CD" w14:textId="2474EDCC" w:rsidR="001A40B1" w:rsidRPr="00FE5D64" w:rsidRDefault="001A40B1" w:rsidP="004930A7">
      <w:pPr>
        <w:ind w:left="1710" w:hanging="360"/>
        <w:rPr>
          <w:lang w:val="ru-RU"/>
        </w:rPr>
      </w:pPr>
      <w:r w:rsidRPr="00FE5D64">
        <w:rPr>
          <w:lang w:val="ru-RU"/>
        </w:rPr>
        <w:t>(</w:t>
      </w:r>
      <w:r w:rsidRPr="001A40B1">
        <w:t>b</w:t>
      </w:r>
      <w:r w:rsidRPr="00FE5D64">
        <w:rPr>
          <w:lang w:val="ru-RU"/>
        </w:rPr>
        <w:t>)</w:t>
      </w:r>
      <w:r w:rsidRPr="00FE5D64">
        <w:rPr>
          <w:lang w:val="ru-RU"/>
        </w:rPr>
        <w:tab/>
      </w:r>
      <w:r w:rsidR="00FE5D64" w:rsidRPr="00FE5D64">
        <w:rPr>
          <w:lang w:val="ru-RU"/>
        </w:rPr>
        <w:t>если изложенная в подпункте (</w:t>
      </w:r>
      <w:r w:rsidR="00FE5D64" w:rsidRPr="00FE5D64">
        <w:t>a</w:t>
      </w:r>
      <w:r w:rsidR="00FE5D64" w:rsidRPr="00FE5D64">
        <w:rPr>
          <w:lang w:val="ru-RU"/>
        </w:rPr>
        <w:t>) информация заявителю не известна или если подпункт</w:t>
      </w:r>
      <w:r w:rsidR="00FE5D64" w:rsidRPr="00FE5D64">
        <w:t> </w:t>
      </w:r>
      <w:r w:rsidR="00FE5D64" w:rsidRPr="00FE5D64">
        <w:rPr>
          <w:lang w:val="ru-RU"/>
        </w:rPr>
        <w:t>(</w:t>
      </w:r>
      <w:r w:rsidR="00FE5D64" w:rsidRPr="00FE5D64">
        <w:t>a</w:t>
      </w:r>
      <w:r w:rsidR="00FE5D64" w:rsidRPr="00FE5D64">
        <w:rPr>
          <w:lang w:val="ru-RU"/>
        </w:rPr>
        <w:t>) не применяется, источник ТЗ, связанных с ГР</w:t>
      </w:r>
      <w:r w:rsidRPr="00FE5D64">
        <w:rPr>
          <w:lang w:val="ru-RU"/>
        </w:rPr>
        <w:t>.</w:t>
      </w:r>
    </w:p>
    <w:p w14:paraId="2ED57EFF" w14:textId="77777777" w:rsidR="001A40B1" w:rsidRPr="00FE5D64" w:rsidRDefault="001A40B1" w:rsidP="00B21136">
      <w:pPr>
        <w:ind w:left="1134"/>
        <w:rPr>
          <w:lang w:val="ru-RU"/>
        </w:rPr>
      </w:pPr>
    </w:p>
    <w:p w14:paraId="4F75C94A" w14:textId="23B0F708" w:rsidR="001A40B1" w:rsidRPr="00FE5D64" w:rsidRDefault="00FE5D64" w:rsidP="00B21136">
      <w:pPr>
        <w:ind w:left="1134"/>
        <w:rPr>
          <w:lang w:val="ru-RU"/>
        </w:rPr>
      </w:pPr>
      <w:r>
        <w:rPr>
          <w:lang w:val="ru-RU"/>
        </w:rPr>
        <w:t xml:space="preserve">В </w:t>
      </w:r>
      <w:r w:rsidR="00C90594">
        <w:rPr>
          <w:lang w:val="ru-RU"/>
        </w:rPr>
        <w:t>части</w:t>
      </w:r>
      <w:r w:rsidRPr="00FE5D64">
        <w:rPr>
          <w:lang w:val="ru-RU"/>
        </w:rPr>
        <w:t xml:space="preserve"> соответствующих определений в статье 2</w:t>
      </w:r>
      <w:r w:rsidR="001A40B1" w:rsidRPr="00FE5D64">
        <w:rPr>
          <w:lang w:val="ru-RU"/>
        </w:rPr>
        <w:t>:</w:t>
      </w:r>
    </w:p>
    <w:p w14:paraId="682DA608" w14:textId="77777777" w:rsidR="001A40B1" w:rsidRPr="00FE5D64" w:rsidRDefault="001A40B1" w:rsidP="00B21136">
      <w:pPr>
        <w:ind w:left="1134"/>
        <w:rPr>
          <w:lang w:val="ru-RU"/>
        </w:rPr>
      </w:pPr>
    </w:p>
    <w:p w14:paraId="74B7EEC0" w14:textId="49F33501" w:rsidR="001A40B1" w:rsidRPr="00FE5D64" w:rsidRDefault="00FE5D64" w:rsidP="00B21136">
      <w:pPr>
        <w:ind w:left="1134"/>
        <w:rPr>
          <w:lang w:val="ru-RU"/>
        </w:rPr>
      </w:pPr>
      <w:r>
        <w:rPr>
          <w:b/>
          <w:i/>
          <w:lang w:val="ru-RU"/>
        </w:rPr>
        <w:t>«</w:t>
      </w:r>
      <w:r w:rsidR="00BF07AE">
        <w:rPr>
          <w:b/>
          <w:i/>
          <w:lang w:val="ru-RU"/>
        </w:rPr>
        <w:t>с</w:t>
      </w:r>
      <w:r w:rsidRPr="00FE5D64">
        <w:rPr>
          <w:b/>
          <w:i/>
          <w:lang w:val="ru-RU"/>
        </w:rPr>
        <w:t>трана происхождения</w:t>
      </w:r>
      <w:r w:rsidR="00BF07AE">
        <w:rPr>
          <w:b/>
          <w:i/>
          <w:lang w:val="ru-RU"/>
        </w:rPr>
        <w:t>»</w:t>
      </w:r>
      <w:r w:rsidRPr="00FE5D64">
        <w:rPr>
          <w:b/>
          <w:i/>
          <w:lang w:val="ru-RU"/>
        </w:rPr>
        <w:t xml:space="preserve"> </w:t>
      </w:r>
      <w:r w:rsidRPr="009F2E66">
        <w:rPr>
          <w:lang w:val="ru-RU"/>
        </w:rPr>
        <w:t xml:space="preserve">означает страну, обладающую генетическими ресурсами в условиях </w:t>
      </w:r>
      <w:r w:rsidRPr="009F2E66">
        <w:t>in</w:t>
      </w:r>
      <w:r w:rsidRPr="009F2E66">
        <w:rPr>
          <w:lang w:val="ru-RU"/>
        </w:rPr>
        <w:t>-</w:t>
      </w:r>
      <w:r w:rsidRPr="009F2E66">
        <w:t>situ</w:t>
      </w:r>
      <w:r w:rsidR="001A40B1" w:rsidRPr="00FE5D64">
        <w:rPr>
          <w:lang w:val="ru-RU"/>
        </w:rPr>
        <w:t xml:space="preserve">. </w:t>
      </w:r>
    </w:p>
    <w:p w14:paraId="67E18EDE" w14:textId="77777777" w:rsidR="001A40B1" w:rsidRPr="00FE5D64" w:rsidRDefault="001A40B1" w:rsidP="00B21136">
      <w:pPr>
        <w:ind w:left="1134"/>
        <w:rPr>
          <w:lang w:val="ru-RU"/>
        </w:rPr>
      </w:pPr>
    </w:p>
    <w:p w14:paraId="4F4F37E8" w14:textId="642F1F92" w:rsidR="001A40B1" w:rsidRPr="00BF07AE" w:rsidRDefault="00BF07AE" w:rsidP="00B21136">
      <w:pPr>
        <w:ind w:left="1134"/>
        <w:rPr>
          <w:lang w:val="ru-RU"/>
        </w:rPr>
      </w:pPr>
      <w:r w:rsidRPr="00BF07AE">
        <w:rPr>
          <w:b/>
          <w:i/>
          <w:lang w:val="ru-RU"/>
        </w:rPr>
        <w:t xml:space="preserve">«в существенной степени и непосредственно </w:t>
      </w:r>
      <w:r>
        <w:rPr>
          <w:b/>
          <w:i/>
          <w:lang w:val="ru-RU"/>
        </w:rPr>
        <w:t>основано</w:t>
      </w:r>
      <w:r w:rsidRPr="00BF07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на</w:t>
      </w:r>
      <w:r w:rsidRPr="00BF07AE">
        <w:rPr>
          <w:b/>
          <w:i/>
          <w:lang w:val="ru-RU"/>
        </w:rPr>
        <w:t>»</w:t>
      </w:r>
      <w:r w:rsidR="001A40B1" w:rsidRPr="00BF07AE">
        <w:rPr>
          <w:lang w:val="ru-RU"/>
        </w:rPr>
        <w:t xml:space="preserve"> </w:t>
      </w:r>
      <w:r w:rsidRPr="00BF07AE">
        <w:rPr>
          <w:lang w:val="ru-RU"/>
        </w:rPr>
        <w:t xml:space="preserve">означает, что ГР и/или связанные с ними ТЗ должны </w:t>
      </w:r>
      <w:r w:rsidRPr="009F2E66">
        <w:rPr>
          <w:i/>
          <w:lang w:val="ru-RU"/>
        </w:rPr>
        <w:t xml:space="preserve">быть необходимой или существенно значимой составляющей заявленного изобретения и что заявленное изобретение должно зависеть от конкретных свойств ГР и/или </w:t>
      </w:r>
      <w:proofErr w:type="gramStart"/>
      <w:r w:rsidRPr="009F2E66">
        <w:rPr>
          <w:i/>
          <w:lang w:val="ru-RU"/>
        </w:rPr>
        <w:t>результатов анализа</w:t>
      </w:r>
      <w:proofErr w:type="gramEnd"/>
      <w:r w:rsidRPr="009F2E66">
        <w:rPr>
          <w:i/>
          <w:lang w:val="ru-RU"/>
        </w:rPr>
        <w:t xml:space="preserve"> связанных с ними ТЗ</w:t>
      </w:r>
      <w:r w:rsidR="001A40B1" w:rsidRPr="00BF07AE">
        <w:rPr>
          <w:i/>
          <w:lang w:val="ru-RU"/>
        </w:rPr>
        <w:t>.</w:t>
      </w:r>
    </w:p>
    <w:p w14:paraId="3BCAACBE" w14:textId="77777777" w:rsidR="001A40B1" w:rsidRPr="00BF07AE" w:rsidRDefault="001A40B1" w:rsidP="00B21136">
      <w:pPr>
        <w:ind w:left="1134"/>
        <w:rPr>
          <w:lang w:val="ru-RU"/>
        </w:rPr>
      </w:pPr>
    </w:p>
    <w:p w14:paraId="2D20985F" w14:textId="6CC15574" w:rsidR="001A40B1" w:rsidRPr="00192771" w:rsidRDefault="00C90594" w:rsidP="00C90594">
      <w:pPr>
        <w:ind w:left="1134"/>
      </w:pPr>
      <w:r>
        <w:rPr>
          <w:b/>
          <w:i/>
          <w:lang w:val="ru-RU"/>
        </w:rPr>
        <w:t>«и</w:t>
      </w:r>
      <w:r w:rsidRPr="00C90594">
        <w:rPr>
          <w:b/>
          <w:i/>
          <w:lang w:val="ru-RU"/>
        </w:rPr>
        <w:t>сточник генетических ресурсов</w:t>
      </w:r>
      <w:r>
        <w:rPr>
          <w:b/>
          <w:i/>
          <w:lang w:val="ru-RU"/>
        </w:rPr>
        <w:t>»</w:t>
      </w:r>
      <w:r w:rsidRPr="00C90594">
        <w:rPr>
          <w:b/>
          <w:i/>
          <w:lang w:val="ru-RU"/>
        </w:rPr>
        <w:t xml:space="preserve"> </w:t>
      </w:r>
      <w:r w:rsidRPr="00C90594">
        <w:rPr>
          <w:lang w:val="ru-RU"/>
        </w:rPr>
        <w:t xml:space="preserve">означает любой источник, из которого заявитель получает ГР, например коренные народы или местные общины, научно-исследовательский центр, банк генов, Многосторонняя система Международного договора о генетических ресурсах растений для производства продовольствия и ведения сельского хозяйства (МДГРПСХ) или любая другая коллекция ex-situ </w:t>
      </w:r>
      <w:r w:rsidR="009F2E66">
        <w:rPr>
          <w:lang w:val="ru-RU"/>
        </w:rPr>
        <w:t>или</w:t>
      </w:r>
      <w:r w:rsidRPr="00C90594">
        <w:rPr>
          <w:lang w:val="ru-RU"/>
        </w:rPr>
        <w:t xml:space="preserve"> орган по депонированию ГР.</w:t>
      </w:r>
    </w:p>
    <w:p w14:paraId="05C56372" w14:textId="77777777" w:rsidR="004930A7" w:rsidRDefault="004930A7" w:rsidP="00B21136">
      <w:pPr>
        <w:ind w:left="720"/>
      </w:pPr>
    </w:p>
    <w:p w14:paraId="1996EF9F" w14:textId="71BFAD7C" w:rsidR="002C1063" w:rsidRPr="00C90594" w:rsidRDefault="00C90594" w:rsidP="00C90594">
      <w:pPr>
        <w:pStyle w:val="ONUME"/>
        <w:numPr>
          <w:ilvl w:val="0"/>
          <w:numId w:val="11"/>
        </w:numPr>
        <w:spacing w:after="0"/>
        <w:rPr>
          <w:lang w:val="ru-RU"/>
        </w:rPr>
      </w:pPr>
      <w:r>
        <w:rPr>
          <w:lang w:val="ru-RU"/>
        </w:rPr>
        <w:t>В</w:t>
      </w:r>
      <w:r w:rsidRPr="00C90594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90594">
        <w:rPr>
          <w:lang w:val="ru-RU"/>
        </w:rPr>
        <w:t xml:space="preserve"> </w:t>
      </w:r>
      <w:r>
        <w:rPr>
          <w:lang w:val="ru-RU"/>
        </w:rPr>
        <w:t>статьи</w:t>
      </w:r>
      <w:r w:rsidRPr="00C90594">
        <w:rPr>
          <w:lang w:val="ru-RU"/>
        </w:rPr>
        <w:t xml:space="preserve"> 6 подготовленн</w:t>
      </w:r>
      <w:r>
        <w:rPr>
          <w:lang w:val="ru-RU"/>
        </w:rPr>
        <w:t>ого</w:t>
      </w:r>
      <w:r w:rsidRPr="00C90594">
        <w:rPr>
          <w:lang w:val="ru-RU"/>
        </w:rPr>
        <w:t xml:space="preserve"> Председателем текст</w:t>
      </w:r>
      <w:r>
        <w:rPr>
          <w:lang w:val="ru-RU"/>
        </w:rPr>
        <w:t>а</w:t>
      </w:r>
      <w:r w:rsidRPr="00C90594">
        <w:rPr>
          <w:lang w:val="ru-RU"/>
        </w:rPr>
        <w:t xml:space="preserve"> </w:t>
      </w:r>
      <w:r w:rsidR="001A40B1" w:rsidRPr="00C90594">
        <w:rPr>
          <w:lang w:val="ru-RU"/>
        </w:rPr>
        <w:t>(</w:t>
      </w:r>
      <w:r>
        <w:rPr>
          <w:lang w:val="ru-RU"/>
        </w:rPr>
        <w:t>С</w:t>
      </w:r>
      <w:r w:rsidRPr="00C90594">
        <w:rPr>
          <w:lang w:val="ru-RU"/>
        </w:rPr>
        <w:t>анкции и средства правовой защиты</w:t>
      </w:r>
      <w:r w:rsidR="001A40B1" w:rsidRPr="00C90594">
        <w:rPr>
          <w:lang w:val="ru-RU"/>
        </w:rPr>
        <w:t>)</w:t>
      </w:r>
      <w:r>
        <w:rPr>
          <w:lang w:val="ru-RU"/>
        </w:rPr>
        <w:t>:</w:t>
      </w:r>
    </w:p>
    <w:p w14:paraId="21D30073" w14:textId="77777777" w:rsidR="004930A7" w:rsidRPr="00C90594" w:rsidRDefault="004930A7" w:rsidP="004930A7">
      <w:pPr>
        <w:pStyle w:val="ONUME"/>
        <w:numPr>
          <w:ilvl w:val="0"/>
          <w:numId w:val="0"/>
        </w:numPr>
        <w:spacing w:after="0"/>
        <w:ind w:left="720"/>
        <w:rPr>
          <w:lang w:val="ru-RU"/>
        </w:rPr>
      </w:pPr>
    </w:p>
    <w:p w14:paraId="473D0105" w14:textId="386A859C" w:rsidR="002440DE" w:rsidRPr="006A777E" w:rsidRDefault="00C90594" w:rsidP="00C90594">
      <w:pPr>
        <w:pStyle w:val="ONUME"/>
        <w:numPr>
          <w:ilvl w:val="0"/>
          <w:numId w:val="14"/>
        </w:numPr>
        <w:spacing w:after="0"/>
        <w:rPr>
          <w:lang w:val="ru-RU"/>
        </w:rPr>
      </w:pPr>
      <w:r>
        <w:rPr>
          <w:lang w:val="ru-RU"/>
        </w:rPr>
        <w:t>н</w:t>
      </w:r>
      <w:r w:rsidRPr="00C90594">
        <w:rPr>
          <w:lang w:val="ru-RU"/>
        </w:rPr>
        <w:t xml:space="preserve">екоторые эксперты предложили </w:t>
      </w:r>
      <w:r>
        <w:rPr>
          <w:lang w:val="ru-RU"/>
        </w:rPr>
        <w:t>дополнительно предусмотреть</w:t>
      </w:r>
      <w:r w:rsidRPr="00C90594">
        <w:rPr>
          <w:lang w:val="ru-RU"/>
        </w:rPr>
        <w:t xml:space="preserve"> в стать</w:t>
      </w:r>
      <w:r>
        <w:rPr>
          <w:lang w:val="ru-RU"/>
        </w:rPr>
        <w:t>е</w:t>
      </w:r>
      <w:r w:rsidRPr="00C90594">
        <w:rPr>
          <w:lang w:val="ru-RU"/>
        </w:rPr>
        <w:t xml:space="preserve"> </w:t>
      </w:r>
      <w:r w:rsidRPr="006A777E">
        <w:rPr>
          <w:lang w:val="ru-RU"/>
        </w:rPr>
        <w:t>6.2</w:t>
      </w:r>
      <w:r w:rsidR="006A777E">
        <w:rPr>
          <w:lang w:val="ru-RU"/>
        </w:rPr>
        <w:t>, помимо</w:t>
      </w:r>
      <w:r w:rsidRPr="006A777E">
        <w:rPr>
          <w:lang w:val="ru-RU"/>
        </w:rPr>
        <w:t xml:space="preserve"> </w:t>
      </w:r>
      <w:r w:rsidR="006A777E" w:rsidRPr="006A777E">
        <w:rPr>
          <w:lang w:val="ru-RU"/>
        </w:rPr>
        <w:t>устран</w:t>
      </w:r>
      <w:r w:rsidR="006A777E">
        <w:rPr>
          <w:lang w:val="ru-RU"/>
        </w:rPr>
        <w:t>ения</w:t>
      </w:r>
      <w:r w:rsidR="006A777E" w:rsidRPr="006A777E">
        <w:rPr>
          <w:lang w:val="ru-RU"/>
        </w:rPr>
        <w:t xml:space="preserve"> несоблюдени</w:t>
      </w:r>
      <w:r w:rsidR="006A777E">
        <w:rPr>
          <w:lang w:val="ru-RU"/>
        </w:rPr>
        <w:t>я</w:t>
      </w:r>
      <w:r w:rsidR="006A777E" w:rsidRPr="006A777E">
        <w:rPr>
          <w:lang w:val="ru-RU"/>
        </w:rPr>
        <w:t xml:space="preserve"> правил о представлении минимальной информации</w:t>
      </w:r>
      <w:r w:rsidR="006A777E">
        <w:rPr>
          <w:lang w:val="ru-RU"/>
        </w:rPr>
        <w:t xml:space="preserve">, </w:t>
      </w:r>
      <w:r w:rsidRPr="006A777E">
        <w:rPr>
          <w:lang w:val="ru-RU"/>
        </w:rPr>
        <w:t>возможность и</w:t>
      </w:r>
      <w:r w:rsidR="006A777E">
        <w:rPr>
          <w:lang w:val="ru-RU"/>
        </w:rPr>
        <w:t>справления ошибочной информации;</w:t>
      </w:r>
      <w:r w:rsidR="002440DE" w:rsidRPr="006A777E">
        <w:rPr>
          <w:lang w:val="ru-RU"/>
        </w:rPr>
        <w:t xml:space="preserve"> </w:t>
      </w:r>
    </w:p>
    <w:p w14:paraId="0A5CE98C" w14:textId="69C6DA58" w:rsidR="002440DE" w:rsidRPr="006A777E" w:rsidRDefault="006A777E" w:rsidP="006A777E">
      <w:pPr>
        <w:pStyle w:val="ONUME"/>
        <w:numPr>
          <w:ilvl w:val="0"/>
          <w:numId w:val="14"/>
        </w:numPr>
        <w:spacing w:after="0"/>
        <w:rPr>
          <w:lang w:val="ru-RU"/>
        </w:rPr>
      </w:pPr>
      <w:r>
        <w:rPr>
          <w:lang w:val="ru-RU"/>
        </w:rPr>
        <w:lastRenderedPageBreak/>
        <w:t>х</w:t>
      </w:r>
      <w:r w:rsidRPr="006A777E">
        <w:rPr>
          <w:lang w:val="ru-RU"/>
        </w:rPr>
        <w:t xml:space="preserve">отя большинство экспертов не </w:t>
      </w:r>
      <w:r>
        <w:rPr>
          <w:lang w:val="ru-RU"/>
        </w:rPr>
        <w:t>поддержали идею аннулирования</w:t>
      </w:r>
      <w:r w:rsidRPr="006A777E">
        <w:rPr>
          <w:lang w:val="ru-RU"/>
        </w:rPr>
        <w:t xml:space="preserve">, некоторые эксперты </w:t>
      </w:r>
      <w:r>
        <w:rPr>
          <w:lang w:val="ru-RU"/>
        </w:rPr>
        <w:t>высказались в пользу аннулирования;</w:t>
      </w:r>
    </w:p>
    <w:p w14:paraId="501BB868" w14:textId="45A1FCFC" w:rsidR="005F052D" w:rsidRPr="006A777E" w:rsidRDefault="006A777E" w:rsidP="006A777E">
      <w:pPr>
        <w:pStyle w:val="ONUME"/>
        <w:numPr>
          <w:ilvl w:val="0"/>
          <w:numId w:val="14"/>
        </w:numPr>
        <w:spacing w:after="0"/>
        <w:rPr>
          <w:lang w:val="ru-RU"/>
        </w:rPr>
      </w:pPr>
      <w:r>
        <w:rPr>
          <w:lang w:val="ru-RU"/>
        </w:rPr>
        <w:t>б</w:t>
      </w:r>
      <w:r w:rsidRPr="006A777E">
        <w:rPr>
          <w:lang w:val="ru-RU"/>
        </w:rPr>
        <w:t xml:space="preserve">ыло достигнуто общее согласие </w:t>
      </w:r>
      <w:r w:rsidR="00F5305C">
        <w:rPr>
          <w:lang w:val="ru-RU"/>
        </w:rPr>
        <w:t>в</w:t>
      </w:r>
      <w:r w:rsidRPr="006A777E">
        <w:rPr>
          <w:lang w:val="ru-RU"/>
        </w:rPr>
        <w:t xml:space="preserve"> том, что стат</w:t>
      </w:r>
      <w:r>
        <w:rPr>
          <w:lang w:val="ru-RU"/>
        </w:rPr>
        <w:t>ьи</w:t>
      </w:r>
      <w:r w:rsidRPr="006A777E">
        <w:rPr>
          <w:lang w:val="ru-RU"/>
        </w:rPr>
        <w:t xml:space="preserve"> 6.3 и 6.4 следует поменять местами</w:t>
      </w:r>
      <w:r>
        <w:rPr>
          <w:lang w:val="ru-RU"/>
        </w:rPr>
        <w:t>;</w:t>
      </w:r>
    </w:p>
    <w:p w14:paraId="13F89EC4" w14:textId="72647BD2" w:rsidR="00AB0735" w:rsidRPr="006A777E" w:rsidRDefault="006A777E" w:rsidP="006A777E">
      <w:pPr>
        <w:pStyle w:val="ONUME"/>
        <w:numPr>
          <w:ilvl w:val="0"/>
          <w:numId w:val="14"/>
        </w:numPr>
        <w:spacing w:after="0"/>
        <w:rPr>
          <w:lang w:val="ru-RU"/>
        </w:rPr>
      </w:pPr>
      <w:r>
        <w:rPr>
          <w:lang w:val="ru-RU"/>
        </w:rPr>
        <w:t>н</w:t>
      </w:r>
      <w:r w:rsidRPr="006A777E">
        <w:rPr>
          <w:lang w:val="ru-RU"/>
        </w:rPr>
        <w:t xml:space="preserve">екоторые эксперты </w:t>
      </w:r>
      <w:r>
        <w:rPr>
          <w:lang w:val="ru-RU"/>
        </w:rPr>
        <w:t>не были уверены в</w:t>
      </w:r>
      <w:r w:rsidRPr="006A777E">
        <w:rPr>
          <w:lang w:val="ru-RU"/>
        </w:rPr>
        <w:t xml:space="preserve"> необходимости слова </w:t>
      </w:r>
      <w:r>
        <w:rPr>
          <w:lang w:val="ru-RU"/>
        </w:rPr>
        <w:t>«</w:t>
      </w:r>
      <w:r w:rsidRPr="006A777E">
        <w:rPr>
          <w:lang w:val="ru-RU"/>
        </w:rPr>
        <w:t>исключительно</w:t>
      </w:r>
      <w:r>
        <w:rPr>
          <w:lang w:val="ru-RU"/>
        </w:rPr>
        <w:t>»</w:t>
      </w:r>
      <w:r w:rsidRPr="006A777E">
        <w:rPr>
          <w:lang w:val="ru-RU"/>
        </w:rPr>
        <w:t xml:space="preserve"> в стать</w:t>
      </w:r>
      <w:r>
        <w:rPr>
          <w:lang w:val="ru-RU"/>
        </w:rPr>
        <w:t>е</w:t>
      </w:r>
      <w:r w:rsidRPr="006A777E">
        <w:rPr>
          <w:lang w:val="ru-RU"/>
        </w:rPr>
        <w:t xml:space="preserve"> 6.3</w:t>
      </w:r>
      <w:r>
        <w:rPr>
          <w:lang w:val="ru-RU"/>
        </w:rPr>
        <w:t>;</w:t>
      </w:r>
    </w:p>
    <w:p w14:paraId="03DCE86C" w14:textId="111BE8AB" w:rsidR="00AB0735" w:rsidRPr="00B94208" w:rsidRDefault="006A777E" w:rsidP="006A777E">
      <w:pPr>
        <w:pStyle w:val="ONUME"/>
        <w:numPr>
          <w:ilvl w:val="0"/>
          <w:numId w:val="14"/>
        </w:numPr>
        <w:spacing w:after="0"/>
        <w:rPr>
          <w:lang w:val="ru-RU"/>
        </w:rPr>
      </w:pPr>
      <w:r>
        <w:rPr>
          <w:lang w:val="ru-RU"/>
        </w:rPr>
        <w:t>э</w:t>
      </w:r>
      <w:r w:rsidRPr="006A777E">
        <w:rPr>
          <w:lang w:val="ru-RU"/>
        </w:rPr>
        <w:t xml:space="preserve">ксперты обсудили </w:t>
      </w:r>
      <w:r>
        <w:rPr>
          <w:lang w:val="ru-RU"/>
        </w:rPr>
        <w:t xml:space="preserve">вопрос </w:t>
      </w:r>
      <w:r w:rsidRPr="006A777E">
        <w:rPr>
          <w:lang w:val="ru-RU"/>
        </w:rPr>
        <w:t>использовани</w:t>
      </w:r>
      <w:r>
        <w:rPr>
          <w:lang w:val="ru-RU"/>
        </w:rPr>
        <w:t>я</w:t>
      </w:r>
      <w:r w:rsidRPr="006A777E">
        <w:rPr>
          <w:lang w:val="ru-RU"/>
        </w:rPr>
        <w:t xml:space="preserve"> термина </w:t>
      </w:r>
      <w:r>
        <w:rPr>
          <w:lang w:val="ru-RU"/>
        </w:rPr>
        <w:t>«злой умысел»</w:t>
      </w:r>
      <w:r w:rsidRPr="006A777E">
        <w:rPr>
          <w:lang w:val="ru-RU"/>
        </w:rPr>
        <w:t xml:space="preserve"> в статье 6.4. Среди </w:t>
      </w:r>
      <w:r w:rsidR="00081BA4">
        <w:rPr>
          <w:lang w:val="ru-RU"/>
        </w:rPr>
        <w:t>них</w:t>
      </w:r>
      <w:r w:rsidRPr="006A777E">
        <w:rPr>
          <w:lang w:val="ru-RU"/>
        </w:rPr>
        <w:t xml:space="preserve"> не было е</w:t>
      </w:r>
      <w:r w:rsidR="00081BA4">
        <w:rPr>
          <w:lang w:val="ru-RU"/>
        </w:rPr>
        <w:t>диного понимания этого термина.</w:t>
      </w:r>
      <w:r w:rsidRPr="006A777E">
        <w:rPr>
          <w:lang w:val="ru-RU"/>
        </w:rPr>
        <w:t xml:space="preserve"> Некоторые эксперты предложили заменить его на </w:t>
      </w:r>
      <w:r w:rsidR="00081BA4">
        <w:rPr>
          <w:lang w:val="ru-RU"/>
        </w:rPr>
        <w:t>«злой умысел</w:t>
      </w:r>
      <w:r w:rsidRPr="006A777E">
        <w:rPr>
          <w:lang w:val="ru-RU"/>
        </w:rPr>
        <w:t xml:space="preserve"> или </w:t>
      </w:r>
      <w:r w:rsidR="00081BA4">
        <w:rPr>
          <w:lang w:val="ru-RU"/>
        </w:rPr>
        <w:t>пред</w:t>
      </w:r>
      <w:r w:rsidRPr="006A777E">
        <w:rPr>
          <w:lang w:val="ru-RU"/>
        </w:rPr>
        <w:t>умышленное намерение</w:t>
      </w:r>
      <w:r w:rsidR="00081BA4">
        <w:rPr>
          <w:lang w:val="ru-RU"/>
        </w:rPr>
        <w:t>»</w:t>
      </w:r>
      <w:r w:rsidRPr="006A777E">
        <w:rPr>
          <w:lang w:val="ru-RU"/>
        </w:rPr>
        <w:t>.</w:t>
      </w:r>
    </w:p>
    <w:p w14:paraId="76568DE9" w14:textId="2E3ADF73" w:rsidR="005F052D" w:rsidRPr="00081BA4" w:rsidRDefault="00081BA4" w:rsidP="00081BA4">
      <w:pPr>
        <w:pStyle w:val="ONUME"/>
        <w:numPr>
          <w:ilvl w:val="0"/>
          <w:numId w:val="14"/>
        </w:numPr>
        <w:spacing w:after="0"/>
        <w:rPr>
          <w:lang w:val="ru-RU"/>
        </w:rPr>
      </w:pPr>
      <w:r>
        <w:rPr>
          <w:lang w:val="ru-RU"/>
        </w:rPr>
        <w:t>н</w:t>
      </w:r>
      <w:r w:rsidRPr="00081BA4">
        <w:rPr>
          <w:lang w:val="ru-RU"/>
        </w:rPr>
        <w:t xml:space="preserve">екоторые эксперты выразили обеспокоенность по поводу </w:t>
      </w:r>
      <w:r>
        <w:rPr>
          <w:lang w:val="ru-RU"/>
        </w:rPr>
        <w:t>«</w:t>
      </w:r>
      <w:r w:rsidRPr="00081BA4">
        <w:rPr>
          <w:lang w:val="ru-RU"/>
        </w:rPr>
        <w:t>санкций на этапе после предоставления патента</w:t>
      </w:r>
      <w:r>
        <w:rPr>
          <w:lang w:val="ru-RU"/>
        </w:rPr>
        <w:t>» в статье 6.4;</w:t>
      </w:r>
    </w:p>
    <w:p w14:paraId="29785356" w14:textId="1D535539" w:rsidR="00F8678C" w:rsidRPr="005224BA" w:rsidRDefault="00081BA4" w:rsidP="00081BA4">
      <w:pPr>
        <w:pStyle w:val="ONUME"/>
        <w:numPr>
          <w:ilvl w:val="0"/>
          <w:numId w:val="14"/>
        </w:numPr>
        <w:spacing w:after="0"/>
        <w:rPr>
          <w:lang w:val="ru-RU"/>
        </w:rPr>
      </w:pPr>
      <w:r>
        <w:rPr>
          <w:lang w:val="ru-RU"/>
        </w:rPr>
        <w:t>несколько экспертов</w:t>
      </w:r>
      <w:r w:rsidRPr="00081BA4">
        <w:rPr>
          <w:lang w:val="ru-RU"/>
        </w:rPr>
        <w:t xml:space="preserve"> предложили исключить статью 6.5, поскольку, по их мнению, она </w:t>
      </w:r>
      <w:r>
        <w:rPr>
          <w:lang w:val="ru-RU"/>
        </w:rPr>
        <w:t>бес</w:t>
      </w:r>
      <w:r w:rsidRPr="00081BA4">
        <w:rPr>
          <w:lang w:val="ru-RU"/>
        </w:rPr>
        <w:t>полезн</w:t>
      </w:r>
      <w:r>
        <w:rPr>
          <w:lang w:val="ru-RU"/>
        </w:rPr>
        <w:t>а</w:t>
      </w:r>
      <w:r w:rsidRPr="00081BA4">
        <w:rPr>
          <w:lang w:val="ru-RU"/>
        </w:rPr>
        <w:t xml:space="preserve"> в контексте меры </w:t>
      </w:r>
      <w:r>
        <w:rPr>
          <w:lang w:val="ru-RU"/>
        </w:rPr>
        <w:t>по обеспечению транспарентности</w:t>
      </w:r>
      <w:r w:rsidRPr="00081BA4">
        <w:rPr>
          <w:lang w:val="ru-RU"/>
        </w:rPr>
        <w:t xml:space="preserve">. Однако большинство экспертов считают, что статья 6.5 полезна, </w:t>
      </w:r>
      <w:r>
        <w:rPr>
          <w:lang w:val="ru-RU"/>
        </w:rPr>
        <w:t>способствуя</w:t>
      </w:r>
      <w:r w:rsidRPr="00081BA4">
        <w:rPr>
          <w:lang w:val="ru-RU"/>
        </w:rPr>
        <w:t xml:space="preserve"> урегулировани</w:t>
      </w:r>
      <w:r w:rsidR="00383526">
        <w:rPr>
          <w:lang w:val="ru-RU"/>
        </w:rPr>
        <w:t>ю</w:t>
      </w:r>
      <w:r w:rsidRPr="00081BA4">
        <w:rPr>
          <w:lang w:val="ru-RU"/>
        </w:rPr>
        <w:t xml:space="preserve"> споров </w:t>
      </w:r>
      <w:r w:rsidR="00383526">
        <w:rPr>
          <w:lang w:val="ru-RU"/>
        </w:rPr>
        <w:t>внесудебными средствами.</w:t>
      </w:r>
      <w:r w:rsidRPr="00081BA4">
        <w:rPr>
          <w:lang w:val="ru-RU"/>
        </w:rPr>
        <w:t xml:space="preserve"> Некоторые эксперты предложили заменить </w:t>
      </w:r>
      <w:r w:rsidR="00383526">
        <w:rPr>
          <w:lang w:val="ru-RU"/>
        </w:rPr>
        <w:t>глагол «</w:t>
      </w:r>
      <w:r w:rsidR="00383526">
        <w:t>shall</w:t>
      </w:r>
      <w:r w:rsidR="00383526">
        <w:rPr>
          <w:lang w:val="ru-RU"/>
        </w:rPr>
        <w:t>» на «</w:t>
      </w:r>
      <w:r w:rsidR="00383526">
        <w:t>may</w:t>
      </w:r>
      <w:r w:rsidR="00F5305C">
        <w:rPr>
          <w:lang w:val="ru-RU"/>
        </w:rPr>
        <w:t>»</w:t>
      </w:r>
      <w:r w:rsidR="00383526">
        <w:rPr>
          <w:lang w:val="ru-RU"/>
        </w:rPr>
        <w:t>, оборот «</w:t>
      </w:r>
      <w:r w:rsidR="00383526" w:rsidRPr="00383526">
        <w:rPr>
          <w:lang w:val="ru-RU"/>
        </w:rPr>
        <w:t>надлежащие механизмы урегулирования споров</w:t>
      </w:r>
      <w:r w:rsidR="00383526">
        <w:rPr>
          <w:lang w:val="ru-RU"/>
        </w:rPr>
        <w:t>»</w:t>
      </w:r>
      <w:r w:rsidRPr="00081BA4">
        <w:rPr>
          <w:lang w:val="ru-RU"/>
        </w:rPr>
        <w:t xml:space="preserve"> на </w:t>
      </w:r>
      <w:r w:rsidR="00383526">
        <w:rPr>
          <w:lang w:val="ru-RU"/>
        </w:rPr>
        <w:t>«</w:t>
      </w:r>
      <w:r w:rsidRPr="00081BA4">
        <w:rPr>
          <w:lang w:val="ru-RU"/>
        </w:rPr>
        <w:t>альтернативн</w:t>
      </w:r>
      <w:r w:rsidR="00383526">
        <w:rPr>
          <w:lang w:val="ru-RU"/>
        </w:rPr>
        <w:t>о</w:t>
      </w:r>
      <w:r w:rsidRPr="00081BA4">
        <w:rPr>
          <w:lang w:val="ru-RU"/>
        </w:rPr>
        <w:t xml:space="preserve">е </w:t>
      </w:r>
      <w:r w:rsidR="00383526">
        <w:rPr>
          <w:lang w:val="ru-RU"/>
        </w:rPr>
        <w:t>урегулирование</w:t>
      </w:r>
      <w:r w:rsidRPr="00081BA4">
        <w:rPr>
          <w:lang w:val="ru-RU"/>
        </w:rPr>
        <w:t xml:space="preserve"> споров</w:t>
      </w:r>
      <w:r w:rsidR="00383526">
        <w:rPr>
          <w:lang w:val="ru-RU"/>
        </w:rPr>
        <w:t>»</w:t>
      </w:r>
      <w:r w:rsidRPr="00081BA4">
        <w:rPr>
          <w:lang w:val="ru-RU"/>
        </w:rPr>
        <w:t xml:space="preserve">, а </w:t>
      </w:r>
      <w:r w:rsidR="00383526">
        <w:rPr>
          <w:lang w:val="ru-RU"/>
        </w:rPr>
        <w:t>оборот «</w:t>
      </w:r>
      <w:r w:rsidRPr="00081BA4">
        <w:rPr>
          <w:lang w:val="ru-RU"/>
        </w:rPr>
        <w:t>все заинтересованные стороны</w:t>
      </w:r>
      <w:r w:rsidR="005224BA">
        <w:rPr>
          <w:lang w:val="ru-RU"/>
        </w:rPr>
        <w:t>»</w:t>
      </w:r>
      <w:r w:rsidRPr="00081BA4">
        <w:rPr>
          <w:lang w:val="ru-RU"/>
        </w:rPr>
        <w:t xml:space="preserve"> на </w:t>
      </w:r>
      <w:r w:rsidR="005224BA">
        <w:rPr>
          <w:lang w:val="ru-RU"/>
        </w:rPr>
        <w:t>«</w:t>
      </w:r>
      <w:r w:rsidRPr="00081BA4">
        <w:rPr>
          <w:lang w:val="ru-RU"/>
        </w:rPr>
        <w:t>заинтересованные стороны</w:t>
      </w:r>
      <w:r w:rsidR="005224BA">
        <w:rPr>
          <w:lang w:val="ru-RU"/>
        </w:rPr>
        <w:t>»</w:t>
      </w:r>
      <w:r w:rsidRPr="00081BA4">
        <w:rPr>
          <w:lang w:val="ru-RU"/>
        </w:rPr>
        <w:t>.</w:t>
      </w:r>
    </w:p>
    <w:p w14:paraId="4633D623" w14:textId="77777777" w:rsidR="004930A7" w:rsidRPr="005224BA" w:rsidRDefault="004930A7" w:rsidP="004930A7">
      <w:pPr>
        <w:pStyle w:val="ONUME"/>
        <w:numPr>
          <w:ilvl w:val="0"/>
          <w:numId w:val="0"/>
        </w:numPr>
        <w:spacing w:after="0"/>
        <w:ind w:left="1440"/>
        <w:rPr>
          <w:lang w:val="ru-RU"/>
        </w:rPr>
      </w:pPr>
    </w:p>
    <w:p w14:paraId="0AD7F1EA" w14:textId="085607F3" w:rsidR="00B51865" w:rsidRPr="005224BA" w:rsidRDefault="005224BA" w:rsidP="005224BA">
      <w:pPr>
        <w:pStyle w:val="ONUME"/>
        <w:numPr>
          <w:ilvl w:val="0"/>
          <w:numId w:val="11"/>
        </w:numPr>
        <w:spacing w:after="0"/>
        <w:rPr>
          <w:lang w:val="ru-RU"/>
        </w:rPr>
      </w:pPr>
      <w:r w:rsidRPr="005224BA">
        <w:rPr>
          <w:lang w:val="ru-RU"/>
        </w:rPr>
        <w:t xml:space="preserve">В отношении статьи 7 </w:t>
      </w:r>
      <w:r>
        <w:rPr>
          <w:lang w:val="ru-RU"/>
        </w:rPr>
        <w:t>подготовленного П</w:t>
      </w:r>
      <w:r w:rsidRPr="005224BA">
        <w:rPr>
          <w:lang w:val="ru-RU"/>
        </w:rPr>
        <w:t>редседател</w:t>
      </w:r>
      <w:r>
        <w:rPr>
          <w:lang w:val="ru-RU"/>
        </w:rPr>
        <w:t>ем</w:t>
      </w:r>
      <w:r w:rsidRPr="005224BA">
        <w:rPr>
          <w:lang w:val="ru-RU"/>
        </w:rPr>
        <w:t xml:space="preserve"> текста </w:t>
      </w:r>
      <w:r>
        <w:rPr>
          <w:lang w:val="ru-RU"/>
        </w:rPr>
        <w:t>по</w:t>
      </w:r>
      <w:r w:rsidRPr="005224BA">
        <w:rPr>
          <w:lang w:val="ru-RU"/>
        </w:rPr>
        <w:t xml:space="preserve"> информационны</w:t>
      </w:r>
      <w:r>
        <w:rPr>
          <w:lang w:val="ru-RU"/>
        </w:rPr>
        <w:t>м</w:t>
      </w:r>
      <w:r w:rsidRPr="005224BA">
        <w:rPr>
          <w:lang w:val="ru-RU"/>
        </w:rPr>
        <w:t xml:space="preserve"> система</w:t>
      </w:r>
      <w:r>
        <w:rPr>
          <w:lang w:val="ru-RU"/>
        </w:rPr>
        <w:t>м</w:t>
      </w:r>
      <w:r w:rsidRPr="005224BA">
        <w:rPr>
          <w:lang w:val="ru-RU"/>
        </w:rPr>
        <w:t xml:space="preserve"> эксперты приняли к сведению текст, предложенный экспертами, участвовавшими в </w:t>
      </w:r>
      <w:r>
        <w:rPr>
          <w:lang w:val="ru-RU"/>
        </w:rPr>
        <w:t>проводившихся в дистанционном формате</w:t>
      </w:r>
      <w:r w:rsidRPr="005224BA">
        <w:rPr>
          <w:lang w:val="ru-RU"/>
        </w:rPr>
        <w:t xml:space="preserve"> технических совещаниях по информационным системам, реестрам и базам данных ГР, ТЗ и ТВК, и в целом согласились с этими предложениями</w:t>
      </w:r>
      <w:r>
        <w:rPr>
          <w:lang w:val="ru-RU"/>
        </w:rPr>
        <w:t>.</w:t>
      </w:r>
      <w:r w:rsidRPr="005224BA">
        <w:rPr>
          <w:lang w:val="ru-RU"/>
        </w:rPr>
        <w:t xml:space="preserve"> </w:t>
      </w:r>
      <w:r>
        <w:rPr>
          <w:lang w:val="ru-RU"/>
        </w:rPr>
        <w:t>Дополнительно было предложено</w:t>
      </w:r>
      <w:r w:rsidRPr="005224BA">
        <w:rPr>
          <w:lang w:val="ru-RU"/>
        </w:rPr>
        <w:t xml:space="preserve"> </w:t>
      </w:r>
      <w:r>
        <w:rPr>
          <w:lang w:val="ru-RU"/>
        </w:rPr>
        <w:t>особо выделить</w:t>
      </w:r>
      <w:r w:rsidRPr="005224BA">
        <w:rPr>
          <w:lang w:val="ru-RU"/>
        </w:rPr>
        <w:t xml:space="preserve"> участие коренных народов и местных общин, заменив </w:t>
      </w:r>
      <w:r>
        <w:rPr>
          <w:lang w:val="ru-RU"/>
        </w:rPr>
        <w:t>оборот «</w:t>
      </w:r>
      <w:r w:rsidRPr="005224BA">
        <w:rPr>
          <w:lang w:val="ru-RU"/>
        </w:rPr>
        <w:t>на основе консультаций с соответствующими заинтересованными сторонами</w:t>
      </w:r>
      <w:r>
        <w:rPr>
          <w:lang w:val="ru-RU"/>
        </w:rPr>
        <w:t>»</w:t>
      </w:r>
      <w:r w:rsidRPr="005224BA">
        <w:rPr>
          <w:lang w:val="ru-RU"/>
        </w:rPr>
        <w:t xml:space="preserve"> словами </w:t>
      </w:r>
      <w:r>
        <w:rPr>
          <w:lang w:val="ru-RU"/>
        </w:rPr>
        <w:t xml:space="preserve">«на основе </w:t>
      </w:r>
      <w:r w:rsidRPr="005224BA">
        <w:rPr>
          <w:lang w:val="ru-RU"/>
        </w:rPr>
        <w:t>консультаци</w:t>
      </w:r>
      <w:r>
        <w:rPr>
          <w:lang w:val="ru-RU"/>
        </w:rPr>
        <w:t>й</w:t>
      </w:r>
      <w:r w:rsidRPr="005224BA">
        <w:rPr>
          <w:lang w:val="ru-RU"/>
        </w:rPr>
        <w:t xml:space="preserve"> с коренными народами и местными общинами и другими заинтересованными сторонами".  Эксперты также согласились с тем, что ТЗ</w:t>
      </w:r>
      <w:r>
        <w:rPr>
          <w:lang w:val="ru-RU"/>
        </w:rPr>
        <w:t>, сохраняемые в тайне,</w:t>
      </w:r>
      <w:r w:rsidRPr="005224BA">
        <w:rPr>
          <w:lang w:val="ru-RU"/>
        </w:rPr>
        <w:t xml:space="preserve"> не должны включаться в базы данных.</w:t>
      </w:r>
    </w:p>
    <w:p w14:paraId="46FCE932" w14:textId="77777777" w:rsidR="004930A7" w:rsidRPr="005224BA" w:rsidRDefault="004930A7" w:rsidP="004930A7">
      <w:pPr>
        <w:pStyle w:val="ONUME"/>
        <w:numPr>
          <w:ilvl w:val="0"/>
          <w:numId w:val="0"/>
        </w:numPr>
        <w:spacing w:after="0"/>
        <w:ind w:left="720"/>
        <w:rPr>
          <w:lang w:val="ru-RU"/>
        </w:rPr>
      </w:pPr>
    </w:p>
    <w:p w14:paraId="196843A0" w14:textId="4279722D" w:rsidR="00531EAD" w:rsidRDefault="00386A9D" w:rsidP="00386A9D">
      <w:pPr>
        <w:pStyle w:val="ONUME"/>
        <w:numPr>
          <w:ilvl w:val="0"/>
          <w:numId w:val="11"/>
        </w:numPr>
        <w:spacing w:after="0"/>
      </w:pPr>
      <w:r w:rsidRPr="00386A9D">
        <w:rPr>
          <w:lang w:val="ru-RU"/>
        </w:rPr>
        <w:t xml:space="preserve">В отношении статьи 8 подготовленного Председателем текста о связи с другими международными соглашениями эксперты </w:t>
      </w:r>
      <w:r>
        <w:rPr>
          <w:lang w:val="ru-RU"/>
        </w:rPr>
        <w:t>решили</w:t>
      </w:r>
      <w:r w:rsidRPr="00386A9D">
        <w:rPr>
          <w:lang w:val="ru-RU"/>
        </w:rPr>
        <w:t xml:space="preserve"> исключить сноску к статье 8.  Некоторые эксперты предложили заменить </w:t>
      </w:r>
      <w:r>
        <w:rPr>
          <w:lang w:val="ru-RU"/>
        </w:rPr>
        <w:t>слово «взаимодополняющей»</w:t>
      </w:r>
      <w:r w:rsidRPr="00386A9D">
        <w:rPr>
          <w:lang w:val="ru-RU"/>
        </w:rPr>
        <w:t xml:space="preserve"> </w:t>
      </w:r>
      <w:r>
        <w:rPr>
          <w:lang w:val="ru-RU"/>
        </w:rPr>
        <w:t>словом «</w:t>
      </w:r>
      <w:r w:rsidRPr="00386A9D">
        <w:rPr>
          <w:lang w:val="ru-RU"/>
        </w:rPr>
        <w:t>согласованн</w:t>
      </w:r>
      <w:r>
        <w:rPr>
          <w:lang w:val="ru-RU"/>
        </w:rPr>
        <w:t>ой»</w:t>
      </w:r>
      <w:r w:rsidRPr="00386A9D">
        <w:rPr>
          <w:lang w:val="ru-RU"/>
        </w:rPr>
        <w:t>.</w:t>
      </w:r>
    </w:p>
    <w:p w14:paraId="1A8C15AC" w14:textId="738AEADF" w:rsidR="008C6191" w:rsidRDefault="008C6191" w:rsidP="00B21136"/>
    <w:p w14:paraId="1CAAA086" w14:textId="5496C1D7" w:rsidR="008C6191" w:rsidRPr="007550B1" w:rsidRDefault="008C6191" w:rsidP="00B21136">
      <w:pPr>
        <w:pStyle w:val="ONUME"/>
        <w:numPr>
          <w:ilvl w:val="0"/>
          <w:numId w:val="0"/>
        </w:numPr>
        <w:spacing w:after="0"/>
        <w:ind w:left="5103"/>
        <w:rPr>
          <w:i/>
          <w:lang w:val="ru-RU"/>
        </w:rPr>
      </w:pPr>
      <w:r w:rsidRPr="007550B1">
        <w:rPr>
          <w:i/>
          <w:lang w:val="ru-RU"/>
        </w:rPr>
        <w:t>2</w:t>
      </w:r>
      <w:r w:rsidR="0014635F" w:rsidRPr="007550B1">
        <w:rPr>
          <w:i/>
          <w:lang w:val="ru-RU"/>
        </w:rPr>
        <w:t>2</w:t>
      </w:r>
      <w:r w:rsidR="00DF0579" w:rsidRPr="007550B1">
        <w:rPr>
          <w:i/>
          <w:lang w:val="ru-RU"/>
        </w:rPr>
        <w:t>.</w:t>
      </w:r>
      <w:r w:rsidR="005015E6" w:rsidRPr="007550B1">
        <w:rPr>
          <w:i/>
          <w:lang w:val="ru-RU"/>
        </w:rPr>
        <w:tab/>
      </w:r>
      <w:r w:rsidR="00386A9D" w:rsidRPr="00386A9D">
        <w:rPr>
          <w:i/>
          <w:lang w:val="ru-RU"/>
        </w:rPr>
        <w:t>Комитету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предлагается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принять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к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сведению</w:t>
      </w:r>
      <w:r w:rsidR="00386A9D" w:rsidRPr="007550B1">
        <w:rPr>
          <w:i/>
          <w:lang w:val="ru-RU"/>
        </w:rPr>
        <w:t xml:space="preserve"> </w:t>
      </w:r>
      <w:r w:rsidR="00F5305C">
        <w:rPr>
          <w:i/>
          <w:lang w:val="ru-RU"/>
        </w:rPr>
        <w:t>настоящий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документ</w:t>
      </w:r>
      <w:r w:rsidR="00386A9D" w:rsidRPr="007550B1">
        <w:rPr>
          <w:i/>
          <w:lang w:val="ru-RU"/>
        </w:rPr>
        <w:t xml:space="preserve">, </w:t>
      </w:r>
      <w:r w:rsidR="00386A9D" w:rsidRPr="00386A9D">
        <w:rPr>
          <w:i/>
          <w:lang w:val="ru-RU"/>
        </w:rPr>
        <w:t>рассмотреть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рекомендацию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о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создании</w:t>
      </w:r>
      <w:r w:rsidR="00386A9D" w:rsidRPr="007550B1">
        <w:rPr>
          <w:i/>
          <w:lang w:val="ru-RU"/>
        </w:rPr>
        <w:t xml:space="preserve"> </w:t>
      </w:r>
      <w:r w:rsidR="00386A9D">
        <w:rPr>
          <w:i/>
          <w:lang w:val="ru-RU"/>
        </w:rPr>
        <w:t>в</w:t>
      </w:r>
      <w:r w:rsidR="00386A9D" w:rsidRPr="00386A9D">
        <w:rPr>
          <w:i/>
          <w:lang w:val="ru-RU"/>
        </w:rPr>
        <w:t>спомогательной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технической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целевой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группы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по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информационным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системам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и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рассмотреть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вопрос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о</w:t>
      </w:r>
      <w:r w:rsidR="00386A9D" w:rsidRPr="007550B1">
        <w:rPr>
          <w:i/>
          <w:lang w:val="ru-RU"/>
        </w:rPr>
        <w:t xml:space="preserve"> </w:t>
      </w:r>
      <w:r w:rsidR="00386A9D">
        <w:rPr>
          <w:i/>
          <w:lang w:val="ru-RU"/>
        </w:rPr>
        <w:t>препровождении</w:t>
      </w:r>
      <w:r w:rsidR="00386A9D" w:rsidRPr="007550B1">
        <w:rPr>
          <w:i/>
          <w:lang w:val="ru-RU"/>
        </w:rPr>
        <w:t xml:space="preserve"> </w:t>
      </w:r>
      <w:r w:rsidR="00386A9D">
        <w:rPr>
          <w:i/>
          <w:lang w:val="ru-RU"/>
        </w:rPr>
        <w:t>настоящего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документа</w:t>
      </w:r>
      <w:r w:rsidR="00386A9D" w:rsidRPr="007550B1">
        <w:rPr>
          <w:i/>
          <w:lang w:val="ru-RU"/>
        </w:rPr>
        <w:t xml:space="preserve"> </w:t>
      </w:r>
      <w:r w:rsidR="007550B1">
        <w:rPr>
          <w:i/>
          <w:lang w:val="ru-RU"/>
        </w:rPr>
        <w:t>вниманию</w:t>
      </w:r>
      <w:r w:rsidR="007550B1" w:rsidRPr="007550B1">
        <w:rPr>
          <w:i/>
          <w:lang w:val="ru-RU"/>
        </w:rPr>
        <w:t xml:space="preserve"> </w:t>
      </w:r>
      <w:r w:rsidR="007550B1">
        <w:rPr>
          <w:i/>
          <w:lang w:val="ru-RU"/>
        </w:rPr>
        <w:t>участников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специальн</w:t>
      </w:r>
      <w:r w:rsidR="007550B1">
        <w:rPr>
          <w:i/>
          <w:lang w:val="ru-RU"/>
        </w:rPr>
        <w:t>ой</w:t>
      </w:r>
      <w:r w:rsidR="00386A9D" w:rsidRPr="007550B1">
        <w:rPr>
          <w:i/>
          <w:lang w:val="ru-RU"/>
        </w:rPr>
        <w:t xml:space="preserve"> </w:t>
      </w:r>
      <w:r w:rsidR="00386A9D" w:rsidRPr="00386A9D">
        <w:rPr>
          <w:i/>
          <w:lang w:val="ru-RU"/>
        </w:rPr>
        <w:t>сесси</w:t>
      </w:r>
      <w:r w:rsidR="007550B1">
        <w:rPr>
          <w:i/>
          <w:lang w:val="ru-RU"/>
        </w:rPr>
        <w:t>и</w:t>
      </w:r>
      <w:r w:rsidR="007550B1" w:rsidRPr="007550B1">
        <w:rPr>
          <w:i/>
          <w:lang w:val="ru-RU"/>
        </w:rPr>
        <w:t xml:space="preserve"> </w:t>
      </w:r>
      <w:r w:rsidR="007550B1">
        <w:rPr>
          <w:i/>
          <w:lang w:val="ru-RU"/>
        </w:rPr>
        <w:t>МКГР</w:t>
      </w:r>
      <w:r w:rsidR="00EB29B5">
        <w:rPr>
          <w:i/>
          <w:lang w:val="ru-RU"/>
        </w:rPr>
        <w:t>.</w:t>
      </w:r>
    </w:p>
    <w:p w14:paraId="2AAB83F0" w14:textId="4F51FBBB" w:rsidR="004930A7" w:rsidRPr="007550B1" w:rsidRDefault="004930A7" w:rsidP="00B21136">
      <w:pPr>
        <w:pStyle w:val="ONUME"/>
        <w:numPr>
          <w:ilvl w:val="0"/>
          <w:numId w:val="0"/>
        </w:numPr>
        <w:spacing w:after="0"/>
        <w:ind w:left="5103"/>
        <w:rPr>
          <w:i/>
          <w:lang w:val="ru-RU"/>
        </w:rPr>
      </w:pPr>
    </w:p>
    <w:p w14:paraId="173302A3" w14:textId="77777777" w:rsidR="004930A7" w:rsidRPr="007550B1" w:rsidRDefault="004930A7" w:rsidP="00B21136">
      <w:pPr>
        <w:pStyle w:val="ONUME"/>
        <w:numPr>
          <w:ilvl w:val="0"/>
          <w:numId w:val="0"/>
        </w:numPr>
        <w:spacing w:after="0"/>
        <w:ind w:left="5103"/>
        <w:rPr>
          <w:i/>
          <w:lang w:val="ru-RU"/>
        </w:rPr>
      </w:pPr>
    </w:p>
    <w:p w14:paraId="58DCFD95" w14:textId="4ADCF38D" w:rsidR="00531EAD" w:rsidRPr="007550B1" w:rsidRDefault="00DF0579" w:rsidP="00B21136">
      <w:pPr>
        <w:pStyle w:val="ONUME"/>
        <w:numPr>
          <w:ilvl w:val="0"/>
          <w:numId w:val="0"/>
        </w:numPr>
        <w:spacing w:after="0"/>
        <w:ind w:left="5103"/>
        <w:rPr>
          <w:lang w:val="ru-RU"/>
        </w:rPr>
      </w:pPr>
      <w:r w:rsidRPr="007550B1">
        <w:rPr>
          <w:lang w:val="ru-RU"/>
        </w:rPr>
        <w:t>[</w:t>
      </w:r>
      <w:r w:rsidR="007550B1">
        <w:rPr>
          <w:lang w:val="ru-RU"/>
        </w:rPr>
        <w:t>Приложения следуют</w:t>
      </w:r>
      <w:r w:rsidRPr="007550B1">
        <w:rPr>
          <w:lang w:val="ru-RU"/>
        </w:rPr>
        <w:t>]</w:t>
      </w:r>
    </w:p>
    <w:p w14:paraId="30F93338" w14:textId="77777777" w:rsidR="000B2651" w:rsidRPr="007550B1" w:rsidRDefault="000B2651" w:rsidP="00B21136">
      <w:pPr>
        <w:pStyle w:val="ONUME"/>
        <w:numPr>
          <w:ilvl w:val="0"/>
          <w:numId w:val="0"/>
        </w:numPr>
        <w:spacing w:after="0"/>
        <w:ind w:left="720"/>
        <w:rPr>
          <w:lang w:val="ru-RU"/>
        </w:rPr>
      </w:pPr>
    </w:p>
    <w:p w14:paraId="20342D9A" w14:textId="77777777" w:rsidR="000A13C5" w:rsidRPr="007550B1" w:rsidRDefault="000A13C5" w:rsidP="00B21136">
      <w:pPr>
        <w:pStyle w:val="ONUME"/>
        <w:numPr>
          <w:ilvl w:val="0"/>
          <w:numId w:val="0"/>
        </w:numPr>
        <w:spacing w:after="0"/>
        <w:ind w:left="720"/>
        <w:rPr>
          <w:lang w:val="ru-RU"/>
        </w:rPr>
        <w:sectPr w:rsidR="000A13C5" w:rsidRPr="007550B1" w:rsidSect="00847D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2996A3E" w14:textId="7FF9B473" w:rsidR="000A13C5" w:rsidRPr="007550B1" w:rsidRDefault="007550B1" w:rsidP="00B21136">
      <w:pPr>
        <w:pStyle w:val="ONUME"/>
        <w:numPr>
          <w:ilvl w:val="0"/>
          <w:numId w:val="0"/>
        </w:numPr>
        <w:spacing w:after="0"/>
        <w:jc w:val="center"/>
        <w:rPr>
          <w:lang w:val="ru-RU"/>
        </w:rPr>
      </w:pPr>
      <w:r>
        <w:rPr>
          <w:lang w:val="ru-RU"/>
        </w:rPr>
        <w:lastRenderedPageBreak/>
        <w:t>ПРИЛОЖЕНИЕ</w:t>
      </w:r>
      <w:r w:rsidR="000A13C5" w:rsidRPr="007550B1">
        <w:rPr>
          <w:lang w:val="ru-RU"/>
        </w:rPr>
        <w:t xml:space="preserve"> </w:t>
      </w:r>
      <w:r w:rsidR="000A13C5">
        <w:t>I</w:t>
      </w:r>
    </w:p>
    <w:p w14:paraId="4F87FB65" w14:textId="77777777" w:rsidR="004930A7" w:rsidRPr="007550B1" w:rsidRDefault="004930A7" w:rsidP="00B21136">
      <w:pPr>
        <w:pStyle w:val="ONUME"/>
        <w:numPr>
          <w:ilvl w:val="0"/>
          <w:numId w:val="0"/>
        </w:numPr>
        <w:spacing w:after="0"/>
        <w:jc w:val="center"/>
        <w:rPr>
          <w:lang w:val="ru-RU"/>
        </w:rPr>
      </w:pPr>
    </w:p>
    <w:p w14:paraId="0BB3F534" w14:textId="282BE771" w:rsidR="000A13C5" w:rsidRPr="007550B1" w:rsidRDefault="007550B1" w:rsidP="00B21136">
      <w:pPr>
        <w:jc w:val="center"/>
        <w:rPr>
          <w:lang w:val="ru-RU"/>
        </w:rPr>
      </w:pPr>
      <w:r>
        <w:rPr>
          <w:lang w:val="ru-RU"/>
        </w:rPr>
        <w:t>ПЕРЕЧЕНЬ ЭКСПЕРТОВ</w:t>
      </w:r>
    </w:p>
    <w:p w14:paraId="159F2F63" w14:textId="77777777" w:rsidR="004930A7" w:rsidRPr="007550B1" w:rsidRDefault="004930A7" w:rsidP="00B21136">
      <w:pPr>
        <w:jc w:val="center"/>
        <w:rPr>
          <w:lang w:val="ru-RU"/>
        </w:rPr>
      </w:pPr>
    </w:p>
    <w:p w14:paraId="509A416B" w14:textId="03494CF2" w:rsidR="008C6191" w:rsidRPr="007550B1" w:rsidRDefault="007550B1" w:rsidP="00B21136">
      <w:pPr>
        <w:jc w:val="center"/>
        <w:rPr>
          <w:caps/>
          <w:lang w:val="ru-RU"/>
        </w:rPr>
      </w:pPr>
      <w:r w:rsidRPr="007550B1">
        <w:rPr>
          <w:caps/>
          <w:lang w:val="ru-RU"/>
        </w:rPr>
        <w:t>технические совещания в дистанционном формате по вопросу информационных систем, реестров и баз данных по генетическим ресурсам, традиционным знаниям и традиционным выражениям культуры</w:t>
      </w:r>
    </w:p>
    <w:p w14:paraId="48CC8448" w14:textId="77777777" w:rsidR="008C6191" w:rsidRPr="007550B1" w:rsidRDefault="008C6191" w:rsidP="00B21136">
      <w:pPr>
        <w:jc w:val="center"/>
        <w:rPr>
          <w:lang w:val="ru-RU"/>
        </w:rPr>
      </w:pPr>
    </w:p>
    <w:p w14:paraId="4FECE5DC" w14:textId="77777777" w:rsidR="007550B1" w:rsidRPr="007550B1" w:rsidRDefault="007550B1" w:rsidP="007550B1">
      <w:pPr>
        <w:pStyle w:val="NoSpacing"/>
        <w:rPr>
          <w:lang w:val="ru-RU"/>
        </w:rPr>
      </w:pPr>
    </w:p>
    <w:p w14:paraId="163F6C1B" w14:textId="2E8B99D4" w:rsidR="001E534D" w:rsidRPr="007550B1" w:rsidRDefault="007550B1" w:rsidP="007550B1">
      <w:pPr>
        <w:pStyle w:val="NoSpacing"/>
        <w:rPr>
          <w:lang w:val="ru-RU" w:eastAsia="en-US"/>
        </w:rPr>
      </w:pPr>
      <w:r>
        <w:rPr>
          <w:lang w:val="ru-RU"/>
        </w:rPr>
        <w:t>Г-н Яссин Алла У Лхадж</w:t>
      </w:r>
      <w:r w:rsidRPr="007550B1">
        <w:rPr>
          <w:lang w:val="ru-RU"/>
        </w:rPr>
        <w:t>, Марокканское бюро интеллектуальной и коммерческой собственности, Марокко</w:t>
      </w:r>
    </w:p>
    <w:p w14:paraId="1A230687" w14:textId="77777777" w:rsidR="001E534D" w:rsidRPr="007550B1" w:rsidRDefault="001E534D" w:rsidP="00B21136">
      <w:pPr>
        <w:pStyle w:val="NoSpacing"/>
        <w:rPr>
          <w:lang w:val="ru-RU" w:eastAsia="en-US"/>
        </w:rPr>
      </w:pPr>
    </w:p>
    <w:p w14:paraId="4CBE1DCB" w14:textId="2BA2B658" w:rsidR="001E534D" w:rsidRPr="007550B1" w:rsidRDefault="007550B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</w:t>
      </w:r>
      <w:r w:rsidRPr="007550B1">
        <w:rPr>
          <w:lang w:val="ru-RU" w:eastAsia="en-US"/>
        </w:rPr>
        <w:t>-</w:t>
      </w:r>
      <w:r>
        <w:rPr>
          <w:lang w:val="ru-RU" w:eastAsia="en-US"/>
        </w:rPr>
        <w:t>жа</w:t>
      </w:r>
      <w:r w:rsidRPr="007550B1">
        <w:rPr>
          <w:lang w:val="ru-RU" w:eastAsia="en-US"/>
        </w:rPr>
        <w:t xml:space="preserve"> Джейн Андерсон</w:t>
      </w:r>
      <w:r w:rsidR="001E534D" w:rsidRPr="007550B1">
        <w:rPr>
          <w:lang w:val="ru-RU" w:eastAsia="en-US"/>
        </w:rPr>
        <w:t xml:space="preserve">, </w:t>
      </w:r>
      <w:r w:rsidRPr="007550B1">
        <w:rPr>
          <w:lang w:val="ru-RU" w:eastAsia="en-US"/>
        </w:rPr>
        <w:t>Международный научный совет</w:t>
      </w:r>
      <w:r w:rsidR="001E534D" w:rsidRPr="007550B1">
        <w:rPr>
          <w:lang w:val="ru-RU" w:eastAsia="en-US"/>
        </w:rPr>
        <w:t xml:space="preserve">, </w:t>
      </w:r>
      <w:r>
        <w:rPr>
          <w:lang w:val="ru-RU" w:eastAsia="en-US"/>
        </w:rPr>
        <w:t>Соединенные Штаты</w:t>
      </w:r>
    </w:p>
    <w:p w14:paraId="3489C9CA" w14:textId="77777777" w:rsidR="001E534D" w:rsidRPr="007550B1" w:rsidRDefault="001E534D" w:rsidP="00B21136">
      <w:pPr>
        <w:pStyle w:val="NoSpacing"/>
        <w:rPr>
          <w:lang w:val="ru-RU" w:eastAsia="en-US"/>
        </w:rPr>
      </w:pPr>
    </w:p>
    <w:p w14:paraId="250F2A71" w14:textId="24ACD92E" w:rsidR="001E534D" w:rsidRPr="007550B1" w:rsidRDefault="007550B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Г-н А</w:t>
      </w:r>
      <w:r w:rsidR="00B94208">
        <w:rPr>
          <w:lang w:val="ru-RU" w:eastAsia="en-US"/>
        </w:rPr>
        <w:t>н</w:t>
      </w:r>
      <w:r>
        <w:rPr>
          <w:lang w:val="ru-RU" w:eastAsia="en-US"/>
        </w:rPr>
        <w:t>дрес Валладолид Каверо</w:t>
      </w:r>
      <w:r w:rsidR="001E534D" w:rsidRPr="007550B1">
        <w:rPr>
          <w:lang w:val="ru-RU" w:eastAsia="en-US"/>
        </w:rPr>
        <w:t xml:space="preserve">, </w:t>
      </w:r>
      <w:r w:rsidRPr="007550B1">
        <w:rPr>
          <w:lang w:val="ru-RU" w:eastAsia="en-US"/>
        </w:rPr>
        <w:t>Государственн</w:t>
      </w:r>
      <w:r w:rsidR="00F5305C">
        <w:rPr>
          <w:lang w:val="ru-RU" w:eastAsia="en-US"/>
        </w:rPr>
        <w:t>ый</w:t>
      </w:r>
      <w:r w:rsidRPr="007550B1">
        <w:rPr>
          <w:lang w:val="ru-RU" w:eastAsia="en-US"/>
        </w:rPr>
        <w:t xml:space="preserve"> институт по защите свободной конкуренции и охране интеллектуальной собственности (ИНДЕКОПИ)</w:t>
      </w:r>
      <w:r w:rsidR="001E534D" w:rsidRPr="007550B1">
        <w:rPr>
          <w:lang w:val="ru-RU" w:eastAsia="en-US"/>
        </w:rPr>
        <w:t xml:space="preserve">, </w:t>
      </w:r>
      <w:r>
        <w:rPr>
          <w:lang w:val="ru-RU" w:eastAsia="en-US"/>
        </w:rPr>
        <w:t>Перу</w:t>
      </w:r>
      <w:r w:rsidR="001E534D" w:rsidRPr="007550B1">
        <w:rPr>
          <w:lang w:val="ru-RU" w:eastAsia="en-US"/>
        </w:rPr>
        <w:tab/>
      </w:r>
    </w:p>
    <w:p w14:paraId="51DC05A5" w14:textId="77777777" w:rsidR="001E534D" w:rsidRPr="007550B1" w:rsidRDefault="001E534D" w:rsidP="00B21136">
      <w:pPr>
        <w:pStyle w:val="NoSpacing"/>
        <w:rPr>
          <w:lang w:val="ru-RU" w:eastAsia="en-US"/>
        </w:rPr>
      </w:pPr>
    </w:p>
    <w:p w14:paraId="00D1678F" w14:textId="6C7A3861" w:rsidR="001E534D" w:rsidRPr="007550B1" w:rsidRDefault="007550B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 xml:space="preserve">Г-н Камаль Эральп, </w:t>
      </w:r>
      <w:r w:rsidRPr="007550B1">
        <w:rPr>
          <w:lang w:val="ru-RU" w:eastAsia="en-US"/>
        </w:rPr>
        <w:t xml:space="preserve">Турецкое ведомство по патентам и товарным знакам, </w:t>
      </w:r>
      <w:r>
        <w:rPr>
          <w:lang w:val="ru-RU" w:eastAsia="en-US"/>
        </w:rPr>
        <w:t>Турция</w:t>
      </w:r>
      <w:bookmarkStart w:id="6" w:name="_GoBack"/>
      <w:bookmarkEnd w:id="6"/>
    </w:p>
    <w:p w14:paraId="7C7E798A" w14:textId="77777777" w:rsidR="001E534D" w:rsidRPr="007550B1" w:rsidRDefault="001E534D" w:rsidP="00B21136">
      <w:pPr>
        <w:pStyle w:val="NoSpacing"/>
        <w:rPr>
          <w:lang w:val="ru-RU" w:eastAsia="en-US"/>
        </w:rPr>
      </w:pPr>
    </w:p>
    <w:p w14:paraId="1B09A3DD" w14:textId="56CC19B1" w:rsidR="001E534D" w:rsidRPr="006466C1" w:rsidRDefault="007550B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</w:t>
      </w:r>
      <w:r w:rsidRPr="006466C1">
        <w:rPr>
          <w:lang w:val="ru-RU" w:eastAsia="en-US"/>
        </w:rPr>
        <w:t>-</w:t>
      </w:r>
      <w:r>
        <w:rPr>
          <w:lang w:val="ru-RU" w:eastAsia="en-US"/>
        </w:rPr>
        <w:t>н</w:t>
      </w:r>
      <w:r w:rsidRPr="006466C1">
        <w:rPr>
          <w:lang w:val="ru-RU" w:eastAsia="en-US"/>
        </w:rPr>
        <w:t xml:space="preserve"> </w:t>
      </w:r>
      <w:r>
        <w:rPr>
          <w:lang w:val="ru-RU" w:eastAsia="en-US"/>
        </w:rPr>
        <w:t>Доминик</w:t>
      </w:r>
      <w:r w:rsidRPr="006466C1">
        <w:rPr>
          <w:lang w:val="ru-RU" w:eastAsia="en-US"/>
        </w:rPr>
        <w:t xml:space="preserve"> </w:t>
      </w:r>
      <w:r>
        <w:rPr>
          <w:lang w:val="ru-RU" w:eastAsia="en-US"/>
        </w:rPr>
        <w:t>Китинг</w:t>
      </w:r>
      <w:r w:rsidR="001E534D" w:rsidRPr="006466C1">
        <w:rPr>
          <w:lang w:val="ru-RU" w:eastAsia="en-US"/>
        </w:rPr>
        <w:t xml:space="preserve">, </w:t>
      </w:r>
      <w:r w:rsidRPr="006466C1">
        <w:rPr>
          <w:lang w:val="ru-RU" w:eastAsia="en-US"/>
        </w:rPr>
        <w:t>Ведомство США по патентам и товарным знакам</w:t>
      </w:r>
      <w:r w:rsidR="001E534D" w:rsidRPr="006466C1">
        <w:rPr>
          <w:lang w:val="ru-RU" w:eastAsia="en-US"/>
        </w:rPr>
        <w:t xml:space="preserve">, </w:t>
      </w:r>
      <w:r w:rsidR="006466C1">
        <w:rPr>
          <w:lang w:val="ru-RU" w:eastAsia="en-US"/>
        </w:rPr>
        <w:t>Соединенные Штаты Америки</w:t>
      </w:r>
    </w:p>
    <w:p w14:paraId="5BE0168C" w14:textId="77777777" w:rsidR="001E534D" w:rsidRPr="006466C1" w:rsidRDefault="001E534D" w:rsidP="00B21136">
      <w:pPr>
        <w:pStyle w:val="NoSpacing"/>
        <w:rPr>
          <w:lang w:val="ru-RU" w:eastAsia="en-US"/>
        </w:rPr>
      </w:pPr>
    </w:p>
    <w:p w14:paraId="3ECDDAB7" w14:textId="495CAED6" w:rsidR="001E534D" w:rsidRPr="006466C1" w:rsidRDefault="006466C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</w:t>
      </w:r>
      <w:r w:rsidRPr="006466C1">
        <w:rPr>
          <w:lang w:val="ru-RU" w:eastAsia="en-US"/>
        </w:rPr>
        <w:t>-</w:t>
      </w:r>
      <w:r>
        <w:rPr>
          <w:lang w:val="ru-RU" w:eastAsia="en-US"/>
        </w:rPr>
        <w:t>н</w:t>
      </w:r>
      <w:r w:rsidRPr="006466C1">
        <w:rPr>
          <w:lang w:val="ru-RU" w:eastAsia="en-US"/>
        </w:rPr>
        <w:t xml:space="preserve"> </w:t>
      </w:r>
      <w:r>
        <w:rPr>
          <w:lang w:val="ru-RU" w:eastAsia="en-US"/>
        </w:rPr>
        <w:t>Атсуши</w:t>
      </w:r>
      <w:r w:rsidRPr="006466C1">
        <w:rPr>
          <w:lang w:val="ru-RU" w:eastAsia="en-US"/>
        </w:rPr>
        <w:t xml:space="preserve"> </w:t>
      </w:r>
      <w:r>
        <w:rPr>
          <w:lang w:val="ru-RU" w:eastAsia="en-US"/>
        </w:rPr>
        <w:t>Кукуу</w:t>
      </w:r>
      <w:r w:rsidR="001E534D" w:rsidRPr="006466C1">
        <w:rPr>
          <w:lang w:val="ru-RU" w:eastAsia="en-US"/>
        </w:rPr>
        <w:t xml:space="preserve">, </w:t>
      </w:r>
      <w:r w:rsidRPr="006466C1">
        <w:rPr>
          <w:lang w:val="ru-RU" w:eastAsia="en-US"/>
        </w:rPr>
        <w:t>Патентн</w:t>
      </w:r>
      <w:r>
        <w:rPr>
          <w:lang w:val="ru-RU" w:eastAsia="en-US"/>
        </w:rPr>
        <w:t>ое</w:t>
      </w:r>
      <w:r w:rsidRPr="006466C1">
        <w:rPr>
          <w:lang w:val="ru-RU" w:eastAsia="en-US"/>
        </w:rPr>
        <w:t xml:space="preserve"> ведомство Японии</w:t>
      </w:r>
      <w:r w:rsidR="001E534D" w:rsidRPr="006466C1">
        <w:rPr>
          <w:lang w:val="ru-RU" w:eastAsia="en-US"/>
        </w:rPr>
        <w:t xml:space="preserve">, </w:t>
      </w:r>
      <w:r>
        <w:rPr>
          <w:lang w:val="ru-RU" w:eastAsia="en-US"/>
        </w:rPr>
        <w:t>Министерство экономики, торговли и промышленности, Япония</w:t>
      </w:r>
    </w:p>
    <w:p w14:paraId="7A4C80DC" w14:textId="77777777" w:rsidR="001E534D" w:rsidRPr="006466C1" w:rsidRDefault="001E534D" w:rsidP="00B21136">
      <w:pPr>
        <w:pStyle w:val="NoSpacing"/>
        <w:rPr>
          <w:lang w:val="ru-RU" w:eastAsia="en-US"/>
        </w:rPr>
      </w:pPr>
    </w:p>
    <w:p w14:paraId="6DE3FC50" w14:textId="77777777" w:rsidR="00B94208" w:rsidRPr="00B94208" w:rsidRDefault="006466C1" w:rsidP="00B94208">
      <w:pPr>
        <w:pStyle w:val="NoSpacing"/>
        <w:rPr>
          <w:lang w:val="ru-RU" w:eastAsia="en-US"/>
        </w:rPr>
      </w:pPr>
      <w:r>
        <w:rPr>
          <w:lang w:val="ru-RU" w:eastAsia="en-US"/>
        </w:rPr>
        <w:t>Г</w:t>
      </w:r>
      <w:r w:rsidRPr="00B94208">
        <w:rPr>
          <w:lang w:val="ru-RU" w:eastAsia="en-US"/>
        </w:rPr>
        <w:t>-</w:t>
      </w:r>
      <w:r>
        <w:rPr>
          <w:lang w:val="ru-RU" w:eastAsia="en-US"/>
        </w:rPr>
        <w:t>н</w:t>
      </w:r>
      <w:r w:rsidRPr="00B94208">
        <w:rPr>
          <w:lang w:val="ru-RU" w:eastAsia="en-US"/>
        </w:rPr>
        <w:t xml:space="preserve"> </w:t>
      </w:r>
      <w:r>
        <w:rPr>
          <w:lang w:val="ru-RU" w:eastAsia="en-US"/>
        </w:rPr>
        <w:t>Цзянфэн</w:t>
      </w:r>
      <w:r w:rsidRPr="00B94208">
        <w:rPr>
          <w:lang w:val="ru-RU" w:eastAsia="en-US"/>
        </w:rPr>
        <w:t xml:space="preserve"> </w:t>
      </w:r>
      <w:r>
        <w:rPr>
          <w:lang w:val="ru-RU" w:eastAsia="en-US"/>
        </w:rPr>
        <w:t>Лю</w:t>
      </w:r>
      <w:r w:rsidR="001E534D" w:rsidRPr="00B94208">
        <w:rPr>
          <w:lang w:val="ru-RU" w:eastAsia="en-US"/>
        </w:rPr>
        <w:t xml:space="preserve">, </w:t>
      </w:r>
      <w:r w:rsidR="00B94208" w:rsidRPr="00B94208">
        <w:rPr>
          <w:lang w:val="ru-RU" w:eastAsia="en-US"/>
        </w:rPr>
        <w:t xml:space="preserve">Институт истории китайской медицины и медицинской литературы, Китай </w:t>
      </w:r>
    </w:p>
    <w:p w14:paraId="4B3CB6CB" w14:textId="5E537F00" w:rsidR="001E534D" w:rsidRPr="00C72F8E" w:rsidRDefault="00B94208" w:rsidP="00B94208">
      <w:pPr>
        <w:pStyle w:val="NoSpacing"/>
        <w:rPr>
          <w:lang w:val="ru-RU" w:eastAsia="en-US"/>
        </w:rPr>
      </w:pPr>
      <w:r w:rsidRPr="00C72F8E">
        <w:rPr>
          <w:lang w:val="ru-RU" w:eastAsia="en-US"/>
        </w:rPr>
        <w:t>Академия китайских медицинских наук, Китай</w:t>
      </w:r>
    </w:p>
    <w:p w14:paraId="733D5C50" w14:textId="77777777" w:rsidR="001E534D" w:rsidRPr="00C72F8E" w:rsidRDefault="001E534D" w:rsidP="00B21136">
      <w:pPr>
        <w:pStyle w:val="NoSpacing"/>
        <w:rPr>
          <w:lang w:val="ru-RU" w:eastAsia="en-US"/>
        </w:rPr>
      </w:pPr>
    </w:p>
    <w:p w14:paraId="140B6FB6" w14:textId="4DA10DC2" w:rsidR="001E534D" w:rsidRPr="00B94208" w:rsidRDefault="00B94208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</w:t>
      </w:r>
      <w:r w:rsidRPr="00B94208">
        <w:rPr>
          <w:lang w:val="ru-RU" w:eastAsia="en-US"/>
        </w:rPr>
        <w:t>-</w:t>
      </w:r>
      <w:r>
        <w:rPr>
          <w:lang w:val="ru-RU" w:eastAsia="en-US"/>
        </w:rPr>
        <w:t>н</w:t>
      </w:r>
      <w:r w:rsidRPr="00B94208">
        <w:rPr>
          <w:lang w:val="ru-RU" w:eastAsia="en-US"/>
        </w:rPr>
        <w:t xml:space="preserve"> </w:t>
      </w:r>
      <w:r>
        <w:rPr>
          <w:lang w:val="ru-RU" w:eastAsia="en-US"/>
        </w:rPr>
        <w:t>Вэнь</w:t>
      </w:r>
      <w:r w:rsidRPr="00B94208">
        <w:rPr>
          <w:lang w:val="ru-RU" w:eastAsia="en-US"/>
        </w:rPr>
        <w:t xml:space="preserve"> </w:t>
      </w:r>
      <w:r>
        <w:rPr>
          <w:lang w:val="ru-RU" w:eastAsia="en-US"/>
        </w:rPr>
        <w:t>Лун</w:t>
      </w:r>
      <w:r w:rsidR="001E534D" w:rsidRPr="00B94208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B94208">
        <w:rPr>
          <w:lang w:val="ru-RU" w:eastAsia="en-US"/>
        </w:rPr>
        <w:t xml:space="preserve">здательство </w:t>
      </w:r>
      <w:r>
        <w:rPr>
          <w:lang w:val="ru-RU" w:eastAsia="en-US"/>
        </w:rPr>
        <w:t>«И</w:t>
      </w:r>
      <w:r w:rsidRPr="00B94208">
        <w:rPr>
          <w:lang w:val="ru-RU" w:eastAsia="en-US"/>
        </w:rPr>
        <w:t>нтеллектуальн</w:t>
      </w:r>
      <w:r>
        <w:rPr>
          <w:lang w:val="ru-RU" w:eastAsia="en-US"/>
        </w:rPr>
        <w:t>ая</w:t>
      </w:r>
      <w:r w:rsidRPr="00B94208">
        <w:rPr>
          <w:lang w:val="ru-RU" w:eastAsia="en-US"/>
        </w:rPr>
        <w:t xml:space="preserve"> собственност</w:t>
      </w:r>
      <w:r>
        <w:rPr>
          <w:lang w:val="ru-RU" w:eastAsia="en-US"/>
        </w:rPr>
        <w:t>ь»</w:t>
      </w:r>
      <w:r w:rsidRPr="00B94208">
        <w:rPr>
          <w:lang w:val="ru-RU" w:eastAsia="en-US"/>
        </w:rPr>
        <w:t>, Китай</w:t>
      </w:r>
    </w:p>
    <w:p w14:paraId="15C95C55" w14:textId="77777777" w:rsidR="001E534D" w:rsidRPr="00B94208" w:rsidRDefault="001E534D" w:rsidP="00B21136">
      <w:pPr>
        <w:pStyle w:val="NoSpacing"/>
        <w:rPr>
          <w:lang w:val="ru-RU" w:eastAsia="en-US"/>
        </w:rPr>
      </w:pPr>
    </w:p>
    <w:p w14:paraId="68E7D9BB" w14:textId="60B25B42" w:rsidR="001E534D" w:rsidRPr="00B94208" w:rsidRDefault="00B94208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Г-жа Ароха Мид</w:t>
      </w:r>
      <w:r w:rsidR="001E534D" w:rsidRPr="00B94208">
        <w:rPr>
          <w:lang w:val="ru-RU" w:eastAsia="en-US"/>
        </w:rPr>
        <w:t xml:space="preserve">, </w:t>
      </w:r>
      <w:r w:rsidRPr="00B94208">
        <w:rPr>
          <w:lang w:val="ru-RU" w:eastAsia="en-US"/>
        </w:rPr>
        <w:t>Международный научный совет</w:t>
      </w:r>
      <w:r w:rsidR="00506296" w:rsidRPr="00B94208">
        <w:rPr>
          <w:lang w:val="ru-RU" w:eastAsia="en-US"/>
        </w:rPr>
        <w:t xml:space="preserve">, </w:t>
      </w:r>
      <w:r>
        <w:rPr>
          <w:lang w:val="ru-RU" w:eastAsia="en-US"/>
        </w:rPr>
        <w:t>Новая Зеландия</w:t>
      </w:r>
      <w:r w:rsidR="00506296" w:rsidRPr="00B94208">
        <w:rPr>
          <w:lang w:val="ru-RU" w:eastAsia="en-US"/>
        </w:rPr>
        <w:t xml:space="preserve"> </w:t>
      </w:r>
    </w:p>
    <w:p w14:paraId="2198C542" w14:textId="77777777" w:rsidR="001E534D" w:rsidRPr="00B94208" w:rsidRDefault="001E534D" w:rsidP="00B21136">
      <w:pPr>
        <w:pStyle w:val="NoSpacing"/>
        <w:rPr>
          <w:lang w:val="ru-RU" w:eastAsia="en-US"/>
        </w:rPr>
      </w:pPr>
    </w:p>
    <w:p w14:paraId="7CD44525" w14:textId="67F4824F" w:rsidR="001E534D" w:rsidRPr="00B94208" w:rsidRDefault="00B94208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</w:t>
      </w:r>
      <w:r w:rsidRPr="00B94208">
        <w:rPr>
          <w:lang w:val="ru-RU" w:eastAsia="en-US"/>
        </w:rPr>
        <w:t>-н Пол Олдхэм, компани</w:t>
      </w:r>
      <w:r>
        <w:rPr>
          <w:lang w:val="ru-RU" w:eastAsia="en-US"/>
        </w:rPr>
        <w:t>я</w:t>
      </w:r>
      <w:r w:rsidRPr="00B94208">
        <w:rPr>
          <w:lang w:val="ru-RU" w:eastAsia="en-US"/>
        </w:rPr>
        <w:t xml:space="preserve"> «Уан уорлд аналитикс»</w:t>
      </w:r>
      <w:r w:rsidR="00506296" w:rsidRPr="00B94208">
        <w:rPr>
          <w:lang w:val="ru-RU" w:eastAsia="en-US"/>
        </w:rPr>
        <w:t xml:space="preserve">, </w:t>
      </w:r>
      <w:r>
        <w:rPr>
          <w:lang w:val="ru-RU" w:eastAsia="en-US"/>
        </w:rPr>
        <w:t>Соединенное Королевство</w:t>
      </w:r>
    </w:p>
    <w:p w14:paraId="766DAA47" w14:textId="77777777" w:rsidR="001E534D" w:rsidRPr="00B94208" w:rsidRDefault="001E534D" w:rsidP="00B21136">
      <w:pPr>
        <w:pStyle w:val="NoSpacing"/>
        <w:rPr>
          <w:lang w:val="ru-RU" w:eastAsia="en-US"/>
        </w:rPr>
      </w:pPr>
    </w:p>
    <w:p w14:paraId="3CB78379" w14:textId="173796C0" w:rsidR="001E534D" w:rsidRPr="00C15E51" w:rsidRDefault="00C15E5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 xml:space="preserve">Г-жа </w:t>
      </w:r>
      <w:r w:rsidRPr="00C15E51">
        <w:rPr>
          <w:lang w:val="ru-RU" w:eastAsia="en-US"/>
        </w:rPr>
        <w:t>Шуми Панго, Департамент науки и инноваций, Южная Африка</w:t>
      </w:r>
    </w:p>
    <w:p w14:paraId="4F3D20B7" w14:textId="77777777" w:rsidR="00C15E51" w:rsidRDefault="00C15E51" w:rsidP="00B21136">
      <w:pPr>
        <w:pStyle w:val="NoSpacing"/>
        <w:rPr>
          <w:lang w:val="ru-RU" w:eastAsia="en-US"/>
        </w:rPr>
      </w:pPr>
    </w:p>
    <w:p w14:paraId="673B817C" w14:textId="5E2BDF5A" w:rsidR="001E534D" w:rsidRPr="00C15E51" w:rsidRDefault="00C15E5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 xml:space="preserve">Г-н </w:t>
      </w:r>
      <w:r w:rsidR="00F5305C">
        <w:rPr>
          <w:lang w:val="ru-RU" w:eastAsia="en-US"/>
        </w:rPr>
        <w:t>Алехандро Пертикари</w:t>
      </w:r>
      <w:r w:rsidRPr="00C15E51">
        <w:rPr>
          <w:lang w:val="ru-RU" w:eastAsia="en-US"/>
        </w:rPr>
        <w:t>, Национальный институт сельскохозяйственных технологий (</w:t>
      </w:r>
      <w:r>
        <w:rPr>
          <w:lang w:val="ru-RU" w:eastAsia="en-US"/>
        </w:rPr>
        <w:t>НИСТ</w:t>
      </w:r>
      <w:r w:rsidRPr="00C15E51">
        <w:rPr>
          <w:lang w:val="ru-RU" w:eastAsia="en-US"/>
        </w:rPr>
        <w:t>), Аргентина</w:t>
      </w:r>
    </w:p>
    <w:p w14:paraId="70E36BA7" w14:textId="77777777" w:rsidR="001E534D" w:rsidRPr="00C15E51" w:rsidRDefault="001E534D" w:rsidP="00B21136">
      <w:pPr>
        <w:pStyle w:val="NoSpacing"/>
        <w:rPr>
          <w:lang w:val="ru-RU" w:eastAsia="en-US"/>
        </w:rPr>
      </w:pPr>
    </w:p>
    <w:p w14:paraId="5FA5DE4D" w14:textId="56710752" w:rsidR="001E534D" w:rsidRPr="00C15E51" w:rsidRDefault="00C15E5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Г-жа Пвинт Пхио Вин</w:t>
      </w:r>
      <w:r w:rsidRPr="00C15E51">
        <w:rPr>
          <w:lang w:val="ru-RU" w:eastAsia="en-US"/>
        </w:rPr>
        <w:t>, Департамент интеллектуальной собственности, Министерство торговли, Мьянма</w:t>
      </w:r>
    </w:p>
    <w:p w14:paraId="794E1AE4" w14:textId="477A2CFC" w:rsidR="001E534D" w:rsidRPr="00C15E51" w:rsidRDefault="001E534D" w:rsidP="00B21136">
      <w:pPr>
        <w:pStyle w:val="NoSpacing"/>
        <w:rPr>
          <w:lang w:val="ru-RU" w:eastAsia="en-US"/>
        </w:rPr>
      </w:pPr>
    </w:p>
    <w:p w14:paraId="446AA4C0" w14:textId="14A2945E" w:rsidR="001E534D" w:rsidRPr="005E2681" w:rsidRDefault="005E2681" w:rsidP="00B21136">
      <w:pPr>
        <w:pStyle w:val="NoSpacing"/>
        <w:rPr>
          <w:lang w:val="ru-RU" w:eastAsia="en-US"/>
        </w:rPr>
      </w:pPr>
      <w:r>
        <w:rPr>
          <w:lang w:val="ru-RU" w:eastAsia="en-US"/>
        </w:rPr>
        <w:t>Г-жа Рекха Виджайям</w:t>
      </w:r>
      <w:r w:rsidR="001E534D" w:rsidRPr="005E2681">
        <w:rPr>
          <w:lang w:val="ru-RU" w:eastAsia="en-US"/>
        </w:rPr>
        <w:t xml:space="preserve">, </w:t>
      </w:r>
      <w:r w:rsidRPr="005E2681">
        <w:rPr>
          <w:lang w:val="ru-RU" w:eastAsia="en-US"/>
        </w:rPr>
        <w:t>Бюро Генерального контролера по вопросам патентов, образцов и товарных знаков</w:t>
      </w:r>
      <w:r>
        <w:rPr>
          <w:lang w:val="ru-RU" w:eastAsia="en-US"/>
        </w:rPr>
        <w:t>, Индия</w:t>
      </w:r>
    </w:p>
    <w:p w14:paraId="4A3F2068" w14:textId="77777777" w:rsidR="001E534D" w:rsidRPr="005E2681" w:rsidRDefault="001E534D" w:rsidP="00B21136">
      <w:pPr>
        <w:pStyle w:val="NoSpacing"/>
        <w:rPr>
          <w:lang w:val="ru-RU" w:eastAsia="en-US"/>
        </w:rPr>
      </w:pPr>
    </w:p>
    <w:p w14:paraId="4432347D" w14:textId="7C19EAD4" w:rsidR="008C6191" w:rsidRPr="005E2681" w:rsidRDefault="005E2681" w:rsidP="005E2681">
      <w:pPr>
        <w:rPr>
          <w:lang w:val="ru-RU"/>
        </w:rPr>
      </w:pPr>
      <w:r>
        <w:rPr>
          <w:lang w:val="ru-RU" w:eastAsia="en-US"/>
        </w:rPr>
        <w:t>Г-н Андреас Вибер</w:t>
      </w:r>
      <w:r w:rsidRPr="005E2681">
        <w:rPr>
          <w:lang w:val="ru-RU" w:eastAsia="en-US"/>
        </w:rPr>
        <w:t xml:space="preserve">, Немецкая ассоциация </w:t>
      </w:r>
      <w:r>
        <w:rPr>
          <w:lang w:val="ru-RU" w:eastAsia="en-US"/>
        </w:rPr>
        <w:t>охраны</w:t>
      </w:r>
      <w:r w:rsidRPr="005E2681">
        <w:rPr>
          <w:lang w:val="ru-RU" w:eastAsia="en-US"/>
        </w:rPr>
        <w:t xml:space="preserve"> интеллектуальной собственности, Германия</w:t>
      </w:r>
    </w:p>
    <w:p w14:paraId="551486E3" w14:textId="77777777" w:rsidR="008C6191" w:rsidRPr="005E2681" w:rsidRDefault="008C6191" w:rsidP="00B21136">
      <w:pPr>
        <w:jc w:val="center"/>
        <w:rPr>
          <w:lang w:val="ru-RU"/>
        </w:rPr>
      </w:pPr>
    </w:p>
    <w:p w14:paraId="5571025F" w14:textId="77777777" w:rsidR="000A13C5" w:rsidRPr="005E2681" w:rsidRDefault="000A13C5" w:rsidP="00B21136">
      <w:pPr>
        <w:jc w:val="center"/>
        <w:rPr>
          <w:lang w:val="ru-RU"/>
        </w:rPr>
        <w:sectPr w:rsidR="000A13C5" w:rsidRPr="005E2681" w:rsidSect="00847D82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F878663" w14:textId="4AE23D42" w:rsidR="008C6191" w:rsidRPr="005E2681" w:rsidRDefault="005E2681" w:rsidP="00B21136">
      <w:pPr>
        <w:jc w:val="center"/>
        <w:rPr>
          <w:lang w:val="ru-RU"/>
        </w:rPr>
      </w:pPr>
      <w:r>
        <w:rPr>
          <w:lang w:val="ru-RU"/>
        </w:rPr>
        <w:lastRenderedPageBreak/>
        <w:t>ПРИЛОЖЕНИЕ</w:t>
      </w:r>
      <w:r w:rsidR="000A13C5" w:rsidRPr="005E2681">
        <w:rPr>
          <w:lang w:val="ru-RU"/>
        </w:rPr>
        <w:t xml:space="preserve"> </w:t>
      </w:r>
      <w:r w:rsidR="000A13C5">
        <w:t>II</w:t>
      </w:r>
    </w:p>
    <w:p w14:paraId="71062B30" w14:textId="77777777" w:rsidR="00CE1DF2" w:rsidRPr="005E2681" w:rsidRDefault="00CE1DF2" w:rsidP="00B21136">
      <w:pPr>
        <w:jc w:val="center"/>
        <w:rPr>
          <w:lang w:val="ru-RU"/>
        </w:rPr>
      </w:pPr>
    </w:p>
    <w:p w14:paraId="3C946E9B" w14:textId="0D48D4F8" w:rsidR="000A13C5" w:rsidRPr="005E2681" w:rsidRDefault="005E2681" w:rsidP="00B21136">
      <w:pPr>
        <w:jc w:val="center"/>
        <w:rPr>
          <w:lang w:val="ru-RU"/>
        </w:rPr>
      </w:pPr>
      <w:r>
        <w:rPr>
          <w:lang w:val="ru-RU"/>
        </w:rPr>
        <w:t>ПЕРЕЧЕНЬ ЭКСПЕРТОВ</w:t>
      </w:r>
    </w:p>
    <w:p w14:paraId="12628A54" w14:textId="77777777" w:rsidR="004930A7" w:rsidRPr="005E2681" w:rsidRDefault="004930A7" w:rsidP="00B21136">
      <w:pPr>
        <w:jc w:val="center"/>
        <w:rPr>
          <w:lang w:val="ru-RU"/>
        </w:rPr>
      </w:pPr>
    </w:p>
    <w:p w14:paraId="4DA20D34" w14:textId="2D778C0E" w:rsidR="00DF0579" w:rsidRPr="005E2681" w:rsidRDefault="005E2681" w:rsidP="00B21136">
      <w:pPr>
        <w:jc w:val="center"/>
        <w:rPr>
          <w:caps/>
          <w:lang w:val="ru-RU"/>
        </w:rPr>
      </w:pPr>
      <w:r w:rsidRPr="005E2681">
        <w:rPr>
          <w:caps/>
          <w:lang w:val="ru-RU"/>
        </w:rPr>
        <w:t>технические совещания в дистанционном формате по вопросу потенциальных требований о раскрытии</w:t>
      </w:r>
    </w:p>
    <w:p w14:paraId="5CE16958" w14:textId="77777777" w:rsidR="001E534D" w:rsidRPr="005E2681" w:rsidRDefault="001E534D" w:rsidP="00B21136">
      <w:pPr>
        <w:jc w:val="center"/>
        <w:rPr>
          <w:caps/>
          <w:lang w:val="ru-RU"/>
        </w:rPr>
      </w:pPr>
    </w:p>
    <w:p w14:paraId="4E932C8F" w14:textId="77777777" w:rsidR="008C6191" w:rsidRPr="005E2681" w:rsidRDefault="008C6191" w:rsidP="00B21136">
      <w:pPr>
        <w:rPr>
          <w:lang w:val="ru-RU"/>
        </w:rPr>
      </w:pPr>
    </w:p>
    <w:p w14:paraId="7F2150BF" w14:textId="7E651A60" w:rsidR="00DF0579" w:rsidRPr="005E2681" w:rsidRDefault="005E2681" w:rsidP="00B21136">
      <w:pPr>
        <w:rPr>
          <w:lang w:val="ru-RU"/>
        </w:rPr>
      </w:pPr>
      <w:r>
        <w:rPr>
          <w:lang w:val="ru-RU"/>
        </w:rPr>
        <w:t>Г</w:t>
      </w:r>
      <w:r w:rsidRPr="005E2681">
        <w:rPr>
          <w:lang w:val="ru-RU"/>
        </w:rPr>
        <w:t>-ж</w:t>
      </w:r>
      <w:r>
        <w:rPr>
          <w:lang w:val="ru-RU"/>
        </w:rPr>
        <w:t>а</w:t>
      </w:r>
      <w:r w:rsidRPr="005E2681">
        <w:rPr>
          <w:lang w:val="ru-RU"/>
        </w:rPr>
        <w:t xml:space="preserve"> Марго Багли, Школа права Университета Эмори, Соединенные Штаты Америки</w:t>
      </w:r>
    </w:p>
    <w:p w14:paraId="3C23B7AF" w14:textId="77777777" w:rsidR="00DF0579" w:rsidRPr="005E2681" w:rsidRDefault="00DF0579" w:rsidP="00B21136">
      <w:pPr>
        <w:rPr>
          <w:lang w:val="ru-RU"/>
        </w:rPr>
      </w:pPr>
    </w:p>
    <w:p w14:paraId="60DC717E" w14:textId="6BD3762F" w:rsidR="00DF0579" w:rsidRDefault="005E2681" w:rsidP="00B21136">
      <w:pPr>
        <w:rPr>
          <w:lang w:val="ru-RU"/>
        </w:rPr>
      </w:pPr>
      <w:r>
        <w:rPr>
          <w:lang w:val="ru-RU"/>
        </w:rPr>
        <w:t xml:space="preserve">Г-жа </w:t>
      </w:r>
      <w:r w:rsidRPr="005E2681">
        <w:rPr>
          <w:lang w:val="ru-RU"/>
        </w:rPr>
        <w:t>Микаэла Анабель Бонафина, Национальное управление по биоразнообразию, Министерство окружающей среды и устойчивого развития, Аргентина</w:t>
      </w:r>
    </w:p>
    <w:p w14:paraId="2A69D01A" w14:textId="77777777" w:rsidR="005E2681" w:rsidRPr="005E2681" w:rsidRDefault="005E2681" w:rsidP="00B21136">
      <w:pPr>
        <w:rPr>
          <w:lang w:val="ru-RU"/>
        </w:rPr>
      </w:pPr>
    </w:p>
    <w:p w14:paraId="03FAE158" w14:textId="23DB4668" w:rsidR="00DF0579" w:rsidRPr="005E2681" w:rsidRDefault="005E2681" w:rsidP="00B21136">
      <w:pPr>
        <w:rPr>
          <w:lang w:val="ru-RU"/>
        </w:rPr>
      </w:pPr>
      <w:r>
        <w:rPr>
          <w:lang w:val="ru-RU"/>
        </w:rPr>
        <w:t>Г-н Аксель Браун</w:t>
      </w:r>
      <w:r w:rsidR="00DF0579" w:rsidRPr="005E2681">
        <w:rPr>
          <w:lang w:val="ru-RU"/>
        </w:rPr>
        <w:t xml:space="preserve">, </w:t>
      </w:r>
      <w:r w:rsidRPr="005E2681">
        <w:rPr>
          <w:lang w:val="ru-RU"/>
        </w:rPr>
        <w:t>Международн</w:t>
      </w:r>
      <w:r w:rsidR="00F5305C">
        <w:rPr>
          <w:lang w:val="ru-RU"/>
        </w:rPr>
        <w:t>ая</w:t>
      </w:r>
      <w:r w:rsidRPr="005E2681">
        <w:rPr>
          <w:lang w:val="ru-RU"/>
        </w:rPr>
        <w:t xml:space="preserve"> федераци</w:t>
      </w:r>
      <w:r w:rsidR="00F5305C">
        <w:rPr>
          <w:lang w:val="ru-RU"/>
        </w:rPr>
        <w:t>я</w:t>
      </w:r>
      <w:r w:rsidRPr="005E2681">
        <w:rPr>
          <w:lang w:val="ru-RU"/>
        </w:rPr>
        <w:t xml:space="preserve"> фармацевтических производителей и ассоциаций (</w:t>
      </w:r>
      <w:r>
        <w:rPr>
          <w:lang w:val="ru-RU"/>
        </w:rPr>
        <w:t>ИФПМА</w:t>
      </w:r>
      <w:r w:rsidR="00DF0579" w:rsidRPr="005E2681">
        <w:rPr>
          <w:lang w:val="ru-RU"/>
        </w:rPr>
        <w:t xml:space="preserve">), </w:t>
      </w:r>
      <w:r>
        <w:rPr>
          <w:lang w:val="ru-RU"/>
        </w:rPr>
        <w:t>Швейцария</w:t>
      </w:r>
    </w:p>
    <w:p w14:paraId="4AA39607" w14:textId="77777777" w:rsidR="00DF0579" w:rsidRPr="005E2681" w:rsidRDefault="00DF0579" w:rsidP="00B21136">
      <w:pPr>
        <w:rPr>
          <w:lang w:val="ru-RU"/>
        </w:rPr>
      </w:pPr>
    </w:p>
    <w:p w14:paraId="00BF7911" w14:textId="7B4BE474" w:rsidR="00DF0579" w:rsidRPr="00562B6D" w:rsidRDefault="00562B6D" w:rsidP="00B21136">
      <w:pPr>
        <w:rPr>
          <w:lang w:val="ru-RU"/>
        </w:rPr>
      </w:pPr>
      <w:r>
        <w:rPr>
          <w:lang w:val="ru-RU"/>
        </w:rPr>
        <w:t>Г-н Марко Д</w:t>
      </w:r>
      <w:r w:rsidRPr="00562B6D">
        <w:rPr>
          <w:lang w:val="ru-RU"/>
        </w:rPr>
        <w:t>’</w:t>
      </w:r>
      <w:r>
        <w:rPr>
          <w:lang w:val="ru-RU"/>
        </w:rPr>
        <w:t>Алессандро</w:t>
      </w:r>
      <w:r w:rsidR="00DF0579" w:rsidRPr="00562B6D">
        <w:rPr>
          <w:lang w:val="ru-RU"/>
        </w:rPr>
        <w:t xml:space="preserve">, </w:t>
      </w:r>
      <w:r w:rsidRPr="00562B6D">
        <w:rPr>
          <w:lang w:val="ru-RU"/>
        </w:rPr>
        <w:t>Швейцарски</w:t>
      </w:r>
      <w:r>
        <w:rPr>
          <w:lang w:val="ru-RU"/>
        </w:rPr>
        <w:t>й</w:t>
      </w:r>
      <w:r w:rsidRPr="00562B6D">
        <w:rPr>
          <w:lang w:val="ru-RU"/>
        </w:rPr>
        <w:t xml:space="preserve"> федеральны</w:t>
      </w:r>
      <w:r>
        <w:rPr>
          <w:lang w:val="ru-RU"/>
        </w:rPr>
        <w:t>й</w:t>
      </w:r>
      <w:r w:rsidRPr="00562B6D">
        <w:rPr>
          <w:lang w:val="ru-RU"/>
        </w:rPr>
        <w:t xml:space="preserve"> институт интеллектуальной собственности, Швейцария</w:t>
      </w:r>
    </w:p>
    <w:p w14:paraId="4C943194" w14:textId="77777777" w:rsidR="00DF0579" w:rsidRPr="00562B6D" w:rsidRDefault="00DF0579" w:rsidP="00B21136">
      <w:pPr>
        <w:rPr>
          <w:lang w:val="ru-RU"/>
        </w:rPr>
      </w:pPr>
    </w:p>
    <w:p w14:paraId="6C3EE1A4" w14:textId="614D6D66" w:rsidR="00DF0579" w:rsidRPr="00562B6D" w:rsidRDefault="00562B6D" w:rsidP="00B21136">
      <w:pPr>
        <w:rPr>
          <w:lang w:val="ru-RU"/>
        </w:rPr>
      </w:pPr>
      <w:r>
        <w:rPr>
          <w:lang w:val="ru-RU"/>
        </w:rPr>
        <w:t>Г</w:t>
      </w:r>
      <w:r w:rsidRPr="00562B6D">
        <w:rPr>
          <w:lang w:val="ru-RU"/>
        </w:rPr>
        <w:t>-н Нильсе Экандзи, компания «Раймон Шабо Грант Торнтон», Канада</w:t>
      </w:r>
    </w:p>
    <w:p w14:paraId="436344F1" w14:textId="77777777" w:rsidR="00DF0579" w:rsidRPr="00562B6D" w:rsidRDefault="00DF0579" w:rsidP="00B21136">
      <w:pPr>
        <w:rPr>
          <w:lang w:val="ru-RU"/>
        </w:rPr>
      </w:pPr>
    </w:p>
    <w:p w14:paraId="5258AED6" w14:textId="79B7AA33" w:rsidR="00DF0579" w:rsidRPr="00562B6D" w:rsidRDefault="00562B6D" w:rsidP="00B21136">
      <w:pPr>
        <w:rPr>
          <w:lang w:val="ru-RU"/>
        </w:rPr>
      </w:pPr>
      <w:r>
        <w:rPr>
          <w:lang w:val="ru-RU"/>
        </w:rPr>
        <w:t>Г-н Казухиде Фужита</w:t>
      </w:r>
      <w:r w:rsidR="00DF0579" w:rsidRPr="00562B6D">
        <w:rPr>
          <w:lang w:val="ru-RU"/>
        </w:rPr>
        <w:t xml:space="preserve">, </w:t>
      </w:r>
      <w:r w:rsidRPr="00562B6D">
        <w:rPr>
          <w:lang w:val="ru-RU"/>
        </w:rPr>
        <w:t>Патентное ведомство Японии, Министерство экономики, торговли и промышленности, Япония</w:t>
      </w:r>
    </w:p>
    <w:p w14:paraId="2F38270D" w14:textId="77777777" w:rsidR="00DF0579" w:rsidRPr="00562B6D" w:rsidRDefault="00DF0579" w:rsidP="00B21136">
      <w:pPr>
        <w:rPr>
          <w:lang w:val="ru-RU"/>
        </w:rPr>
      </w:pPr>
    </w:p>
    <w:p w14:paraId="183EF95D" w14:textId="26ED794A" w:rsidR="00DF0579" w:rsidRPr="00562B6D" w:rsidRDefault="00562B6D" w:rsidP="00B21136">
      <w:pPr>
        <w:rPr>
          <w:lang w:val="ru-RU"/>
        </w:rPr>
      </w:pPr>
      <w:r>
        <w:rPr>
          <w:lang w:val="ru-RU"/>
        </w:rPr>
        <w:t>Г-жа С</w:t>
      </w:r>
      <w:r w:rsidRPr="00562B6D">
        <w:rPr>
          <w:lang w:val="ru-RU"/>
        </w:rPr>
        <w:t>улай Погги Гонсалес, Служба интеллектуальной собственности, Венесуэла</w:t>
      </w:r>
    </w:p>
    <w:p w14:paraId="42F11DE1" w14:textId="77777777" w:rsidR="00DF0579" w:rsidRPr="00562B6D" w:rsidRDefault="00DF0579" w:rsidP="00B21136">
      <w:pPr>
        <w:rPr>
          <w:lang w:val="ru-RU"/>
        </w:rPr>
      </w:pPr>
    </w:p>
    <w:p w14:paraId="37142A50" w14:textId="225FA3B4" w:rsidR="00DF0579" w:rsidRPr="00562B6D" w:rsidRDefault="00562B6D" w:rsidP="00B21136">
      <w:pPr>
        <w:rPr>
          <w:lang w:val="ru-RU"/>
        </w:rPr>
      </w:pPr>
      <w:r>
        <w:rPr>
          <w:lang w:val="ru-RU"/>
        </w:rPr>
        <w:t>Г-жа Вэйвэй Хань</w:t>
      </w:r>
      <w:r w:rsidR="00DF0579" w:rsidRPr="00562B6D">
        <w:rPr>
          <w:lang w:val="ru-RU"/>
        </w:rPr>
        <w:t xml:space="preserve">, </w:t>
      </w:r>
      <w:r w:rsidRPr="00562B6D">
        <w:rPr>
          <w:lang w:val="ru-RU"/>
        </w:rPr>
        <w:t xml:space="preserve">Китайская ассоциация патентной охраны </w:t>
      </w:r>
      <w:r w:rsidR="00DF0579" w:rsidRPr="00562B6D">
        <w:rPr>
          <w:lang w:val="ru-RU"/>
        </w:rPr>
        <w:t>(</w:t>
      </w:r>
      <w:r w:rsidR="00DF0579" w:rsidRPr="00DE6AF1">
        <w:t>PPAC</w:t>
      </w:r>
      <w:r w:rsidR="00DF0579" w:rsidRPr="00562B6D">
        <w:rPr>
          <w:lang w:val="ru-RU"/>
        </w:rPr>
        <w:t xml:space="preserve">), </w:t>
      </w:r>
      <w:r>
        <w:rPr>
          <w:lang w:val="ru-RU"/>
        </w:rPr>
        <w:t>Китай</w:t>
      </w:r>
    </w:p>
    <w:p w14:paraId="1BA81648" w14:textId="77777777" w:rsidR="00DF0579" w:rsidRPr="00562B6D" w:rsidRDefault="00DF0579" w:rsidP="00B21136">
      <w:pPr>
        <w:rPr>
          <w:lang w:val="ru-RU"/>
        </w:rPr>
      </w:pPr>
    </w:p>
    <w:p w14:paraId="1A6B8C1E" w14:textId="25D9E47D" w:rsidR="00DF0579" w:rsidRPr="00562B6D" w:rsidRDefault="00562B6D" w:rsidP="00B21136">
      <w:pPr>
        <w:rPr>
          <w:lang w:val="ru-RU"/>
        </w:rPr>
      </w:pPr>
      <w:r>
        <w:rPr>
          <w:lang w:val="ru-RU"/>
        </w:rPr>
        <w:t>Г</w:t>
      </w:r>
      <w:r w:rsidRPr="00562B6D">
        <w:rPr>
          <w:lang w:val="ru-RU"/>
        </w:rPr>
        <w:t>-</w:t>
      </w:r>
      <w:r>
        <w:rPr>
          <w:lang w:val="ru-RU"/>
        </w:rPr>
        <w:t>н</w:t>
      </w:r>
      <w:r w:rsidRPr="00562B6D">
        <w:rPr>
          <w:lang w:val="ru-RU"/>
        </w:rPr>
        <w:t xml:space="preserve"> </w:t>
      </w:r>
      <w:r>
        <w:rPr>
          <w:lang w:val="ru-RU"/>
        </w:rPr>
        <w:t>Престон</w:t>
      </w:r>
      <w:r w:rsidRPr="00562B6D">
        <w:rPr>
          <w:lang w:val="ru-RU"/>
        </w:rPr>
        <w:t xml:space="preserve"> </w:t>
      </w:r>
      <w:r>
        <w:rPr>
          <w:lang w:val="ru-RU"/>
        </w:rPr>
        <w:t>Хардисон</w:t>
      </w:r>
      <w:r w:rsidR="00DF0579" w:rsidRPr="00562B6D">
        <w:rPr>
          <w:lang w:val="ru-RU"/>
        </w:rPr>
        <w:t xml:space="preserve">, </w:t>
      </w:r>
      <w:r>
        <w:rPr>
          <w:lang w:val="ru-RU"/>
        </w:rPr>
        <w:t>фонд</w:t>
      </w:r>
      <w:r w:rsidRPr="00562B6D">
        <w:rPr>
          <w:lang w:val="ru-RU"/>
        </w:rPr>
        <w:t xml:space="preserve"> «</w:t>
      </w:r>
      <w:r>
        <w:rPr>
          <w:lang w:val="ru-RU"/>
        </w:rPr>
        <w:t>Тебтебба</w:t>
      </w:r>
      <w:r w:rsidRPr="00562B6D">
        <w:rPr>
          <w:lang w:val="ru-RU"/>
        </w:rPr>
        <w:t>»</w:t>
      </w:r>
      <w:r w:rsidR="00DF0579" w:rsidRPr="00562B6D">
        <w:rPr>
          <w:lang w:val="ru-RU"/>
        </w:rPr>
        <w:t xml:space="preserve">, </w:t>
      </w:r>
      <w:r>
        <w:rPr>
          <w:lang w:val="ru-RU"/>
        </w:rPr>
        <w:t>Соединенные Штаты Америки</w:t>
      </w:r>
    </w:p>
    <w:p w14:paraId="2AEB2B13" w14:textId="77777777" w:rsidR="00DF0579" w:rsidRPr="00562B6D" w:rsidRDefault="00DF0579" w:rsidP="00B21136">
      <w:pPr>
        <w:rPr>
          <w:lang w:val="ru-RU"/>
        </w:rPr>
      </w:pPr>
    </w:p>
    <w:p w14:paraId="1AE03905" w14:textId="419A3F26" w:rsidR="00DF0579" w:rsidRPr="00562B6D" w:rsidRDefault="00286EF3" w:rsidP="00B21136">
      <w:pPr>
        <w:rPr>
          <w:lang w:val="ru-RU"/>
        </w:rPr>
      </w:pPr>
      <w:r>
        <w:rPr>
          <w:lang w:val="ru-RU"/>
        </w:rPr>
        <w:t xml:space="preserve">Г-н </w:t>
      </w:r>
      <w:r w:rsidR="00562B6D" w:rsidRPr="00562B6D">
        <w:rPr>
          <w:lang w:val="ru-RU"/>
        </w:rPr>
        <w:t xml:space="preserve">Араис Фернандес Эррера, </w:t>
      </w:r>
      <w:r>
        <w:rPr>
          <w:lang w:val="ru-RU"/>
        </w:rPr>
        <w:t>Ведомство</w:t>
      </w:r>
      <w:r w:rsidR="00562B6D" w:rsidRPr="00562B6D">
        <w:rPr>
          <w:lang w:val="ru-RU"/>
        </w:rPr>
        <w:t xml:space="preserve"> промышленной собственности, Куба</w:t>
      </w:r>
    </w:p>
    <w:p w14:paraId="26F82260" w14:textId="77777777" w:rsidR="00DF0579" w:rsidRPr="00562B6D" w:rsidRDefault="00DF0579" w:rsidP="00B21136">
      <w:pPr>
        <w:rPr>
          <w:lang w:val="ru-RU"/>
        </w:rPr>
      </w:pPr>
    </w:p>
    <w:p w14:paraId="184B8123" w14:textId="5AD0F4FC" w:rsidR="00DF0579" w:rsidRPr="00286EF3" w:rsidRDefault="00286EF3" w:rsidP="00B21136">
      <w:pPr>
        <w:rPr>
          <w:lang w:val="ru-RU"/>
        </w:rPr>
      </w:pPr>
      <w:r w:rsidRPr="00286EF3">
        <w:rPr>
          <w:lang w:val="ru-RU"/>
        </w:rPr>
        <w:t>Г-н Доминик Китинг, Ведомство США по патентам и товарным знакам, Соединенные Штаты Америки</w:t>
      </w:r>
    </w:p>
    <w:p w14:paraId="23A5E166" w14:textId="77777777" w:rsidR="00DF0579" w:rsidRPr="00286EF3" w:rsidRDefault="00DF0579" w:rsidP="00B21136">
      <w:pPr>
        <w:rPr>
          <w:lang w:val="ru-RU"/>
        </w:rPr>
      </w:pPr>
    </w:p>
    <w:p w14:paraId="2DC4DD0C" w14:textId="136A7D91" w:rsidR="00DF0579" w:rsidRPr="00286EF3" w:rsidRDefault="00286EF3" w:rsidP="00B21136">
      <w:pPr>
        <w:rPr>
          <w:lang w:val="ru-RU"/>
        </w:rPr>
      </w:pPr>
      <w:r>
        <w:rPr>
          <w:lang w:val="ru-RU"/>
        </w:rPr>
        <w:t>Г</w:t>
      </w:r>
      <w:r w:rsidRPr="00286EF3">
        <w:rPr>
          <w:lang w:val="ru-RU"/>
        </w:rPr>
        <w:t>-</w:t>
      </w:r>
      <w:r>
        <w:rPr>
          <w:lang w:val="ru-RU"/>
        </w:rPr>
        <w:t>жа</w:t>
      </w:r>
      <w:r w:rsidRPr="00286EF3">
        <w:rPr>
          <w:lang w:val="ru-RU"/>
        </w:rPr>
        <w:t xml:space="preserve"> </w:t>
      </w:r>
      <w:r>
        <w:rPr>
          <w:lang w:val="ru-RU"/>
        </w:rPr>
        <w:t>Евгения</w:t>
      </w:r>
      <w:r w:rsidRPr="00286EF3">
        <w:rPr>
          <w:lang w:val="ru-RU"/>
        </w:rPr>
        <w:t xml:space="preserve"> </w:t>
      </w:r>
      <w:r>
        <w:rPr>
          <w:lang w:val="ru-RU"/>
        </w:rPr>
        <w:t>Корбенкова</w:t>
      </w:r>
      <w:r w:rsidR="00DF0579" w:rsidRPr="00286EF3">
        <w:rPr>
          <w:lang w:val="ru-RU"/>
        </w:rPr>
        <w:t xml:space="preserve">, </w:t>
      </w:r>
      <w:r w:rsidRPr="00286EF3">
        <w:rPr>
          <w:bCs/>
          <w:lang w:val="ru-RU"/>
        </w:rPr>
        <w:t>Отдел многостороннего сотрудничества</w:t>
      </w:r>
      <w:r w:rsidR="00DF0579" w:rsidRPr="00286EF3">
        <w:rPr>
          <w:lang w:val="ru-RU"/>
        </w:rPr>
        <w:t xml:space="preserve">, </w:t>
      </w:r>
      <w:r w:rsidRPr="00286EF3">
        <w:rPr>
          <w:lang w:val="ru-RU"/>
        </w:rPr>
        <w:t>Федеральн</w:t>
      </w:r>
      <w:r>
        <w:rPr>
          <w:lang w:val="ru-RU"/>
        </w:rPr>
        <w:t>ая</w:t>
      </w:r>
      <w:r w:rsidRPr="00286EF3">
        <w:rPr>
          <w:lang w:val="ru-RU"/>
        </w:rPr>
        <w:t xml:space="preserve"> служб</w:t>
      </w:r>
      <w:r>
        <w:rPr>
          <w:lang w:val="ru-RU"/>
        </w:rPr>
        <w:t>а</w:t>
      </w:r>
      <w:r w:rsidRPr="00286EF3">
        <w:rPr>
          <w:lang w:val="ru-RU"/>
        </w:rPr>
        <w:t xml:space="preserve"> по интеллектуальной собственности </w:t>
      </w:r>
      <w:r w:rsidR="00DF0579" w:rsidRPr="00286EF3">
        <w:rPr>
          <w:lang w:val="ru-RU"/>
        </w:rPr>
        <w:t>(</w:t>
      </w:r>
      <w:r>
        <w:rPr>
          <w:lang w:val="ru-RU"/>
        </w:rPr>
        <w:t>Роспатент</w:t>
      </w:r>
      <w:r w:rsidR="00DF0579" w:rsidRPr="00286EF3">
        <w:rPr>
          <w:lang w:val="ru-RU"/>
        </w:rPr>
        <w:t xml:space="preserve">), </w:t>
      </w:r>
      <w:r>
        <w:rPr>
          <w:lang w:val="ru-RU"/>
        </w:rPr>
        <w:t>Российская Федерация</w:t>
      </w:r>
    </w:p>
    <w:p w14:paraId="7460EAC6" w14:textId="77777777" w:rsidR="00DF0579" w:rsidRPr="00286EF3" w:rsidRDefault="00DF0579" w:rsidP="00B21136">
      <w:pPr>
        <w:rPr>
          <w:lang w:val="ru-RU"/>
        </w:rPr>
      </w:pPr>
    </w:p>
    <w:p w14:paraId="451BB0D4" w14:textId="362D393E" w:rsidR="00DF0579" w:rsidRPr="00286EF3" w:rsidRDefault="00286EF3" w:rsidP="00B21136">
      <w:pPr>
        <w:rPr>
          <w:lang w:val="ru-RU"/>
        </w:rPr>
      </w:pPr>
      <w:r>
        <w:rPr>
          <w:lang w:val="ru-RU"/>
        </w:rPr>
        <w:t xml:space="preserve">Г-н </w:t>
      </w:r>
      <w:r w:rsidRPr="00286EF3">
        <w:rPr>
          <w:lang w:val="ru-RU"/>
        </w:rPr>
        <w:t>Чиди Огуаман</w:t>
      </w:r>
      <w:r w:rsidR="00E064FA">
        <w:rPr>
          <w:lang w:val="ru-RU"/>
        </w:rPr>
        <w:t>ам</w:t>
      </w:r>
      <w:r>
        <w:rPr>
          <w:lang w:val="ru-RU"/>
        </w:rPr>
        <w:t>, юридический факультет</w:t>
      </w:r>
      <w:r w:rsidRPr="00286EF3">
        <w:rPr>
          <w:lang w:val="ru-RU"/>
        </w:rPr>
        <w:t xml:space="preserve"> Университет</w:t>
      </w:r>
      <w:r>
        <w:rPr>
          <w:lang w:val="ru-RU"/>
        </w:rPr>
        <w:t>а</w:t>
      </w:r>
      <w:r w:rsidRPr="00286EF3">
        <w:rPr>
          <w:lang w:val="ru-RU"/>
        </w:rPr>
        <w:t xml:space="preserve"> Оттавы, Канада</w:t>
      </w:r>
    </w:p>
    <w:p w14:paraId="525B9B71" w14:textId="77777777" w:rsidR="00DF0579" w:rsidRPr="00286EF3" w:rsidRDefault="00DF0579" w:rsidP="00B21136">
      <w:pPr>
        <w:rPr>
          <w:lang w:val="ru-RU"/>
        </w:rPr>
      </w:pPr>
    </w:p>
    <w:p w14:paraId="1F672382" w14:textId="3B497A68" w:rsidR="00DF0579" w:rsidRPr="00286EF3" w:rsidRDefault="00286EF3" w:rsidP="00B21136">
      <w:pPr>
        <w:rPr>
          <w:lang w:val="ru-RU"/>
        </w:rPr>
      </w:pPr>
      <w:r>
        <w:rPr>
          <w:lang w:val="ru-RU"/>
        </w:rPr>
        <w:t>Г</w:t>
      </w:r>
      <w:r w:rsidRPr="00286EF3">
        <w:rPr>
          <w:lang w:val="ru-RU"/>
        </w:rPr>
        <w:t>-н Фредерик Перрон-Велч, Центр исследований в области международного права</w:t>
      </w:r>
      <w:r>
        <w:rPr>
          <w:lang w:val="ru-RU"/>
        </w:rPr>
        <w:t xml:space="preserve"> «Гроциус»</w:t>
      </w:r>
      <w:r w:rsidRPr="00286EF3">
        <w:rPr>
          <w:lang w:val="ru-RU"/>
        </w:rPr>
        <w:t>, Лейденский университет, Нидерланды</w:t>
      </w:r>
    </w:p>
    <w:p w14:paraId="52C9E374" w14:textId="77777777" w:rsidR="00DF0579" w:rsidRPr="00286EF3" w:rsidRDefault="00DF0579" w:rsidP="00B21136">
      <w:pPr>
        <w:rPr>
          <w:lang w:val="ru-RU"/>
        </w:rPr>
      </w:pPr>
    </w:p>
    <w:p w14:paraId="2627BFF2" w14:textId="29269339" w:rsidR="00DF0579" w:rsidRPr="00286EF3" w:rsidRDefault="00286EF3" w:rsidP="00B21136">
      <w:pPr>
        <w:rPr>
          <w:lang w:val="ru-RU"/>
        </w:rPr>
      </w:pPr>
      <w:r>
        <w:rPr>
          <w:lang w:val="ru-RU"/>
        </w:rPr>
        <w:t>Г</w:t>
      </w:r>
      <w:r w:rsidRPr="00286EF3">
        <w:rPr>
          <w:lang w:val="ru-RU"/>
        </w:rPr>
        <w:t xml:space="preserve">-н Томас Райтингер, </w:t>
      </w:r>
      <w:r>
        <w:rPr>
          <w:lang w:val="ru-RU"/>
        </w:rPr>
        <w:t>В</w:t>
      </w:r>
      <w:r w:rsidRPr="00286EF3">
        <w:rPr>
          <w:lang w:val="ru-RU"/>
        </w:rPr>
        <w:t>едомств</w:t>
      </w:r>
      <w:r>
        <w:rPr>
          <w:lang w:val="ru-RU"/>
        </w:rPr>
        <w:t>о</w:t>
      </w:r>
      <w:r w:rsidRPr="00286EF3">
        <w:rPr>
          <w:lang w:val="ru-RU"/>
        </w:rPr>
        <w:t xml:space="preserve"> по патентам и товарным знакам Германии</w:t>
      </w:r>
    </w:p>
    <w:p w14:paraId="5DFB627B" w14:textId="77777777" w:rsidR="00DF0579" w:rsidRPr="00286EF3" w:rsidRDefault="00DF0579" w:rsidP="00B21136">
      <w:pPr>
        <w:rPr>
          <w:lang w:val="ru-RU"/>
        </w:rPr>
      </w:pPr>
    </w:p>
    <w:p w14:paraId="0FFDF209" w14:textId="30BB31B8" w:rsidR="00DF0579" w:rsidRPr="00FE5F69" w:rsidRDefault="00FE5F69" w:rsidP="00B21136">
      <w:pPr>
        <w:rPr>
          <w:lang w:val="ru-RU"/>
        </w:rPr>
      </w:pPr>
      <w:r>
        <w:rPr>
          <w:lang w:val="ru-RU"/>
        </w:rPr>
        <w:t>Г-жа Анн Рут Рейес</w:t>
      </w:r>
      <w:r w:rsidR="00DF0579" w:rsidRPr="00FE5F69">
        <w:rPr>
          <w:lang w:val="ru-RU"/>
        </w:rPr>
        <w:t xml:space="preserve">, </w:t>
      </w:r>
      <w:r w:rsidRPr="00FE5F69">
        <w:rPr>
          <w:lang w:val="ru-RU"/>
        </w:rPr>
        <w:t xml:space="preserve">Ведомство интеллектуальной собственности Филиппин </w:t>
      </w:r>
      <w:r w:rsidR="00DF0579" w:rsidRPr="00FE5F69">
        <w:rPr>
          <w:lang w:val="ru-RU"/>
        </w:rPr>
        <w:t>(</w:t>
      </w:r>
      <w:r w:rsidR="00DF0579" w:rsidRPr="00DE6AF1">
        <w:t>IPOPHIL</w:t>
      </w:r>
      <w:r w:rsidR="00DF0579" w:rsidRPr="00FE5F69">
        <w:rPr>
          <w:lang w:val="ru-RU"/>
        </w:rPr>
        <w:t xml:space="preserve">), </w:t>
      </w:r>
      <w:r>
        <w:rPr>
          <w:lang w:val="ru-RU"/>
        </w:rPr>
        <w:t>Филиппины</w:t>
      </w:r>
    </w:p>
    <w:p w14:paraId="1C3B0595" w14:textId="77777777" w:rsidR="00DF0579" w:rsidRPr="00FE5F69" w:rsidRDefault="00DF0579" w:rsidP="00B21136">
      <w:pPr>
        <w:rPr>
          <w:lang w:val="ru-RU"/>
        </w:rPr>
      </w:pPr>
    </w:p>
    <w:p w14:paraId="1F51F574" w14:textId="0A627E00" w:rsidR="00DF0579" w:rsidRPr="00FE5F69" w:rsidRDefault="00FE5F69" w:rsidP="00B21136">
      <w:pPr>
        <w:rPr>
          <w:lang w:val="ru-RU"/>
        </w:rPr>
      </w:pPr>
      <w:r>
        <w:rPr>
          <w:lang w:val="ru-RU"/>
        </w:rPr>
        <w:t>Г-н Оливье Соважо</w:t>
      </w:r>
      <w:r w:rsidR="00DF0579" w:rsidRPr="00FE5F69">
        <w:rPr>
          <w:lang w:val="ru-RU"/>
        </w:rPr>
        <w:t xml:space="preserve">, </w:t>
      </w:r>
      <w:r w:rsidRPr="00FE5F69">
        <w:rPr>
          <w:lang w:val="ru-RU"/>
        </w:rPr>
        <w:t>Международная федерация производителей семян</w:t>
      </w:r>
      <w:r w:rsidR="00DF0579" w:rsidRPr="00FE5F69">
        <w:rPr>
          <w:lang w:val="ru-RU"/>
        </w:rPr>
        <w:t xml:space="preserve">, </w:t>
      </w:r>
      <w:r>
        <w:rPr>
          <w:lang w:val="ru-RU"/>
        </w:rPr>
        <w:t>Швейцария</w:t>
      </w:r>
    </w:p>
    <w:p w14:paraId="26423231" w14:textId="77777777" w:rsidR="00DF0579" w:rsidRPr="00FE5F69" w:rsidRDefault="00DF0579" w:rsidP="00B21136">
      <w:pPr>
        <w:rPr>
          <w:lang w:val="ru-RU"/>
        </w:rPr>
      </w:pPr>
    </w:p>
    <w:p w14:paraId="548C4D7A" w14:textId="44C1E51C" w:rsidR="00DF0579" w:rsidRPr="00FE5F69" w:rsidRDefault="00FE5F69" w:rsidP="00B21136">
      <w:pPr>
        <w:rPr>
          <w:lang w:val="ru-RU"/>
        </w:rPr>
      </w:pPr>
      <w:r>
        <w:rPr>
          <w:lang w:val="ru-RU"/>
        </w:rPr>
        <w:t>Г-жа Надя Сейбель Томсен</w:t>
      </w:r>
      <w:r w:rsidR="00DF0579" w:rsidRPr="00FE5F69">
        <w:rPr>
          <w:lang w:val="ru-RU"/>
        </w:rPr>
        <w:t xml:space="preserve">, </w:t>
      </w:r>
      <w:r w:rsidRPr="00FE5F69">
        <w:rPr>
          <w:lang w:val="ru-RU"/>
        </w:rPr>
        <w:t>Международн</w:t>
      </w:r>
      <w:r>
        <w:rPr>
          <w:lang w:val="ru-RU"/>
        </w:rPr>
        <w:t>ая</w:t>
      </w:r>
      <w:r w:rsidRPr="00FE5F69">
        <w:rPr>
          <w:lang w:val="ru-RU"/>
        </w:rPr>
        <w:t xml:space="preserve"> торгов</w:t>
      </w:r>
      <w:r>
        <w:rPr>
          <w:lang w:val="ru-RU"/>
        </w:rPr>
        <w:t>ая</w:t>
      </w:r>
      <w:r w:rsidRPr="00FE5F69">
        <w:rPr>
          <w:lang w:val="ru-RU"/>
        </w:rPr>
        <w:t xml:space="preserve"> палат</w:t>
      </w:r>
      <w:r>
        <w:rPr>
          <w:lang w:val="ru-RU"/>
        </w:rPr>
        <w:t>а</w:t>
      </w:r>
      <w:r w:rsidRPr="00FE5F69">
        <w:rPr>
          <w:lang w:val="ru-RU"/>
        </w:rPr>
        <w:t xml:space="preserve"> (МТП)</w:t>
      </w:r>
      <w:r w:rsidR="00DF0579" w:rsidRPr="00FE5F69">
        <w:rPr>
          <w:lang w:val="ru-RU"/>
        </w:rPr>
        <w:t xml:space="preserve">, </w:t>
      </w:r>
      <w:r>
        <w:rPr>
          <w:lang w:val="ru-RU"/>
        </w:rPr>
        <w:t>Франция</w:t>
      </w:r>
    </w:p>
    <w:p w14:paraId="25852CB2" w14:textId="77777777" w:rsidR="00DF0579" w:rsidRPr="00FE5F69" w:rsidRDefault="00DF0579" w:rsidP="00B21136">
      <w:pPr>
        <w:rPr>
          <w:lang w:val="ru-RU"/>
        </w:rPr>
      </w:pPr>
    </w:p>
    <w:p w14:paraId="0110674F" w14:textId="5EE4433E" w:rsidR="00DF0579" w:rsidRPr="00FE5F69" w:rsidRDefault="00E064FA" w:rsidP="00B21136">
      <w:pPr>
        <w:rPr>
          <w:lang w:val="ru-RU"/>
        </w:rPr>
      </w:pPr>
      <w:r>
        <w:rPr>
          <w:lang w:val="ru-RU"/>
        </w:rPr>
        <w:t xml:space="preserve">Г-н </w:t>
      </w:r>
      <w:r w:rsidR="00FE5F69" w:rsidRPr="00FE5F69">
        <w:rPr>
          <w:lang w:val="ru-RU"/>
        </w:rPr>
        <w:t xml:space="preserve">Генри </w:t>
      </w:r>
      <w:proofErr w:type="spellStart"/>
      <w:r w:rsidR="00FE5F69" w:rsidRPr="00FE5F69">
        <w:rPr>
          <w:lang w:val="ru-RU"/>
        </w:rPr>
        <w:t>Кафунджо</w:t>
      </w:r>
      <w:proofErr w:type="spellEnd"/>
      <w:r w:rsidR="00FE5F69" w:rsidRPr="00FE5F69">
        <w:rPr>
          <w:lang w:val="ru-RU"/>
        </w:rPr>
        <w:t xml:space="preserve"> </w:t>
      </w:r>
      <w:proofErr w:type="spellStart"/>
      <w:r w:rsidR="00FE5F69" w:rsidRPr="00FE5F69">
        <w:rPr>
          <w:lang w:val="ru-RU"/>
        </w:rPr>
        <w:t>Твиномуджуни</w:t>
      </w:r>
      <w:proofErr w:type="spellEnd"/>
      <w:r w:rsidR="00FE5F69" w:rsidRPr="00FE5F69">
        <w:rPr>
          <w:lang w:val="ru-RU"/>
        </w:rPr>
        <w:t>, Бюро регистрационных услуг Уганды, Уганда</w:t>
      </w:r>
    </w:p>
    <w:p w14:paraId="6D57EF7A" w14:textId="77777777" w:rsidR="00DF0579" w:rsidRPr="00FE5F69" w:rsidRDefault="00DF0579" w:rsidP="00B21136">
      <w:pPr>
        <w:rPr>
          <w:lang w:val="ru-RU"/>
        </w:rPr>
      </w:pPr>
    </w:p>
    <w:p w14:paraId="618B1AD9" w14:textId="390A5469" w:rsidR="00DF0579" w:rsidRPr="00FE5F69" w:rsidRDefault="00FE5F69" w:rsidP="00B21136">
      <w:pPr>
        <w:rPr>
          <w:lang w:val="ru-RU"/>
        </w:rPr>
      </w:pPr>
      <w:r w:rsidRPr="00FE5F69">
        <w:rPr>
          <w:lang w:val="ru-RU"/>
        </w:rPr>
        <w:lastRenderedPageBreak/>
        <w:t>Г-жа Рекха Виджайям, Бюро Генерального контролера по вопросам патентов, образцов и товарных знаков, Индия</w:t>
      </w:r>
    </w:p>
    <w:p w14:paraId="3091E20E" w14:textId="77777777" w:rsidR="00DF0579" w:rsidRPr="00FE5F69" w:rsidRDefault="00DF0579" w:rsidP="00B21136">
      <w:pPr>
        <w:rPr>
          <w:lang w:val="ru-RU"/>
        </w:rPr>
      </w:pPr>
    </w:p>
    <w:p w14:paraId="679A0A27" w14:textId="49A5B07D" w:rsidR="00DF0579" w:rsidRPr="00FE5F69" w:rsidRDefault="00FE5F69" w:rsidP="00B21136">
      <w:pPr>
        <w:rPr>
          <w:lang w:val="ru-RU"/>
        </w:rPr>
      </w:pPr>
      <w:r>
        <w:rPr>
          <w:lang w:val="ru-RU"/>
        </w:rPr>
        <w:t xml:space="preserve">Г-жа </w:t>
      </w:r>
      <w:r w:rsidRPr="00FE5F69">
        <w:rPr>
          <w:lang w:val="ru-RU"/>
        </w:rPr>
        <w:t xml:space="preserve">Люция Замыкалова, Бюро промышленной собственности, Чешская Республика </w:t>
      </w:r>
    </w:p>
    <w:p w14:paraId="1B84568F" w14:textId="77777777" w:rsidR="00DF0579" w:rsidRPr="00FE5F69" w:rsidRDefault="00DF0579" w:rsidP="00B21136">
      <w:pPr>
        <w:rPr>
          <w:lang w:val="ru-RU"/>
        </w:rPr>
      </w:pPr>
    </w:p>
    <w:p w14:paraId="3EF95E00" w14:textId="14AF8B7D" w:rsidR="00D6015E" w:rsidRPr="00716165" w:rsidRDefault="00FE5F69" w:rsidP="00B21136">
      <w:pPr>
        <w:rPr>
          <w:lang w:val="ru-RU"/>
        </w:rPr>
      </w:pPr>
      <w:r>
        <w:rPr>
          <w:lang w:val="ru-RU"/>
        </w:rPr>
        <w:t>Г</w:t>
      </w:r>
      <w:r w:rsidRPr="00716165">
        <w:rPr>
          <w:lang w:val="ru-RU"/>
        </w:rPr>
        <w:t>-</w:t>
      </w:r>
      <w:r>
        <w:rPr>
          <w:lang w:val="ru-RU"/>
        </w:rPr>
        <w:t>н</w:t>
      </w:r>
      <w:r w:rsidRPr="00716165">
        <w:rPr>
          <w:lang w:val="ru-RU"/>
        </w:rPr>
        <w:t xml:space="preserve"> </w:t>
      </w:r>
      <w:r>
        <w:rPr>
          <w:lang w:val="ru-RU"/>
        </w:rPr>
        <w:t>Фувэй</w:t>
      </w:r>
      <w:r w:rsidRPr="00716165">
        <w:rPr>
          <w:lang w:val="ru-RU"/>
        </w:rPr>
        <w:t xml:space="preserve"> </w:t>
      </w:r>
      <w:r>
        <w:rPr>
          <w:lang w:val="ru-RU"/>
        </w:rPr>
        <w:t>Чжао</w:t>
      </w:r>
      <w:r w:rsidR="00DF0579" w:rsidRPr="00716165">
        <w:rPr>
          <w:lang w:val="ru-RU"/>
        </w:rPr>
        <w:t xml:space="preserve">, </w:t>
      </w:r>
      <w:r w:rsidR="00716165" w:rsidRPr="00716165">
        <w:rPr>
          <w:lang w:val="ru-RU"/>
        </w:rPr>
        <w:t>Нанкинский институт экологических наук, Министерство экологии и окружающей среды, Китай</w:t>
      </w:r>
    </w:p>
    <w:p w14:paraId="0DE19542" w14:textId="39EA4C1B" w:rsidR="00CE1DF2" w:rsidRPr="00716165" w:rsidRDefault="00CE1DF2" w:rsidP="00B21136">
      <w:pPr>
        <w:rPr>
          <w:lang w:val="ru-RU"/>
        </w:rPr>
      </w:pPr>
    </w:p>
    <w:p w14:paraId="6C76888A" w14:textId="1A47FBFB" w:rsidR="00CE1DF2" w:rsidRPr="00716165" w:rsidRDefault="00CE1DF2" w:rsidP="00B21136">
      <w:pPr>
        <w:rPr>
          <w:lang w:val="ru-RU"/>
        </w:rPr>
      </w:pPr>
    </w:p>
    <w:p w14:paraId="569A934A" w14:textId="1CE5D42F" w:rsidR="00CE1DF2" w:rsidRDefault="00CE1DF2" w:rsidP="00B21136">
      <w:pPr>
        <w:ind w:left="5500"/>
      </w:pPr>
      <w:r w:rsidRPr="00F673DB">
        <w:t>[</w:t>
      </w:r>
      <w:r w:rsidR="00716165">
        <w:rPr>
          <w:lang w:val="ru-RU"/>
        </w:rPr>
        <w:t>Конец приложений и документа</w:t>
      </w:r>
      <w:r w:rsidRPr="00F673DB">
        <w:t>]</w:t>
      </w:r>
    </w:p>
    <w:sectPr w:rsidR="00CE1DF2" w:rsidSect="00847D82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FBB4" w14:textId="77777777" w:rsidR="00DC212A" w:rsidRDefault="00DC212A">
      <w:r>
        <w:separator/>
      </w:r>
    </w:p>
  </w:endnote>
  <w:endnote w:type="continuationSeparator" w:id="0">
    <w:p w14:paraId="212C0E0B" w14:textId="77777777" w:rsidR="00DC212A" w:rsidRDefault="00DC212A" w:rsidP="003B38C1">
      <w:r>
        <w:separator/>
      </w:r>
    </w:p>
    <w:p w14:paraId="32238880" w14:textId="77777777" w:rsidR="00DC212A" w:rsidRPr="003B38C1" w:rsidRDefault="00DC21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5188F5C" w14:textId="77777777" w:rsidR="00DC212A" w:rsidRPr="003B38C1" w:rsidRDefault="00DC21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A1879" w14:textId="77777777" w:rsidR="000D7592" w:rsidRDefault="000D7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B766" w14:textId="77777777" w:rsidR="000D7592" w:rsidRDefault="000D7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55E58" w14:textId="77777777" w:rsidR="000D7592" w:rsidRDefault="000D7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50968" w14:textId="77777777" w:rsidR="00DC212A" w:rsidRDefault="00DC212A">
      <w:r>
        <w:separator/>
      </w:r>
    </w:p>
  </w:footnote>
  <w:footnote w:type="continuationSeparator" w:id="0">
    <w:p w14:paraId="0D8019E1" w14:textId="77777777" w:rsidR="00DC212A" w:rsidRDefault="00DC212A" w:rsidP="008B60B2">
      <w:r>
        <w:separator/>
      </w:r>
    </w:p>
    <w:p w14:paraId="066D78BA" w14:textId="77777777" w:rsidR="00DC212A" w:rsidRPr="00ED77FB" w:rsidRDefault="00DC21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FE75FD" w14:textId="77777777" w:rsidR="00DC212A" w:rsidRPr="00ED77FB" w:rsidRDefault="00DC21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E2ABAD2" w14:textId="6947E9DD" w:rsidR="005F052D" w:rsidRPr="000D7592" w:rsidRDefault="005F052D" w:rsidP="002D206F">
      <w:pPr>
        <w:pStyle w:val="FootnoteText"/>
        <w:rPr>
          <w:lang w:val="ru-RU"/>
        </w:rPr>
      </w:pPr>
      <w:r w:rsidRPr="002A2C4E">
        <w:rPr>
          <w:rStyle w:val="FootnoteReference"/>
        </w:rPr>
        <w:footnoteRef/>
      </w:r>
      <w:r w:rsidRPr="000D7592">
        <w:rPr>
          <w:lang w:val="ru-RU"/>
        </w:rPr>
        <w:t xml:space="preserve"> </w:t>
      </w:r>
      <w:r w:rsidR="000D7592" w:rsidRPr="000D7592">
        <w:rPr>
          <w:lang w:val="ru-RU"/>
        </w:rPr>
        <w:t>В квадратных скобках указаны разделы текста, которые были предложены несколькими экспертами, но не были согласованы всеми экспертами</w:t>
      </w:r>
      <w:r w:rsidRPr="000D759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098F" w14:textId="77777777" w:rsidR="000D7592" w:rsidRDefault="000D7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4DAC" w14:textId="77777777" w:rsidR="005F052D" w:rsidRPr="002326AB" w:rsidRDefault="005F052D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WIPO/GRTKF/IC/47/13</w:t>
    </w:r>
  </w:p>
  <w:p w14:paraId="273B80F9" w14:textId="7F3DDF63" w:rsidR="005F052D" w:rsidRDefault="00C72F8E" w:rsidP="00477D6B">
    <w:pPr>
      <w:jc w:val="right"/>
    </w:pPr>
    <w:r>
      <w:rPr>
        <w:lang w:val="ru-RU"/>
      </w:rPr>
      <w:t>стр</w:t>
    </w:r>
    <w:r w:rsidRPr="00C72F8E">
      <w:t>.</w:t>
    </w:r>
    <w:r w:rsidR="005F052D">
      <w:t xml:space="preserve"> </w:t>
    </w:r>
    <w:r w:rsidR="005F052D">
      <w:fldChar w:fldCharType="begin"/>
    </w:r>
    <w:r w:rsidR="005F052D">
      <w:instrText xml:space="preserve"> PAGE  \* MERGEFORMAT </w:instrText>
    </w:r>
    <w:r w:rsidR="005F052D">
      <w:fldChar w:fldCharType="separate"/>
    </w:r>
    <w:r w:rsidR="00EB29B5">
      <w:rPr>
        <w:noProof/>
      </w:rPr>
      <w:t>11</w:t>
    </w:r>
    <w:r w:rsidR="005F052D">
      <w:fldChar w:fldCharType="end"/>
    </w:r>
  </w:p>
  <w:p w14:paraId="30CFA0DB" w14:textId="77777777" w:rsidR="005F052D" w:rsidRDefault="005F052D" w:rsidP="00477D6B">
    <w:pPr>
      <w:jc w:val="right"/>
    </w:pPr>
  </w:p>
  <w:p w14:paraId="285AC794" w14:textId="77777777" w:rsidR="005F052D" w:rsidRDefault="005F052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E880" w14:textId="77777777" w:rsidR="000D7592" w:rsidRDefault="000D75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CAC2" w14:textId="133B43DB" w:rsidR="000A13C5" w:rsidRDefault="000A13C5" w:rsidP="00E979DB">
    <w:pPr>
      <w:pStyle w:val="Header"/>
      <w:jc w:val="right"/>
    </w:pPr>
    <w:r>
      <w:t>WIPO/GRTKF/IC/47/13</w:t>
    </w:r>
  </w:p>
  <w:p w14:paraId="63A6EFD0" w14:textId="710CE107" w:rsidR="000A13C5" w:rsidRDefault="000D7592" w:rsidP="00E979DB">
    <w:pPr>
      <w:pStyle w:val="Header"/>
      <w:jc w:val="right"/>
    </w:pPr>
    <w:r>
      <w:rPr>
        <w:lang w:val="ru-RU"/>
      </w:rPr>
      <w:t>ПРИЛОЖЕНИЕ</w:t>
    </w:r>
    <w:r w:rsidR="000A13C5">
      <w:t xml:space="preserve"> I</w:t>
    </w:r>
  </w:p>
  <w:p w14:paraId="775ED878" w14:textId="2E44663B" w:rsidR="000A13C5" w:rsidRDefault="000A13C5">
    <w:pPr>
      <w:pStyle w:val="Header"/>
    </w:pPr>
  </w:p>
  <w:p w14:paraId="1112B948" w14:textId="77777777" w:rsidR="000A13C5" w:rsidRDefault="000A13C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DE031" w14:textId="77777777" w:rsidR="000A13C5" w:rsidRPr="000D7592" w:rsidRDefault="000A13C5" w:rsidP="00E979DB">
    <w:pPr>
      <w:pStyle w:val="Header"/>
      <w:jc w:val="right"/>
      <w:rPr>
        <w:lang w:val="ru-RU"/>
      </w:rPr>
    </w:pPr>
    <w:r>
      <w:t>WIPO</w:t>
    </w:r>
    <w:r w:rsidRPr="000D7592">
      <w:rPr>
        <w:lang w:val="ru-RU"/>
      </w:rPr>
      <w:t>/</w:t>
    </w:r>
    <w:r>
      <w:t>GRTKF</w:t>
    </w:r>
    <w:r w:rsidRPr="000D7592">
      <w:rPr>
        <w:lang w:val="ru-RU"/>
      </w:rPr>
      <w:t>/</w:t>
    </w:r>
    <w:r>
      <w:t>IC</w:t>
    </w:r>
    <w:r w:rsidRPr="000D7592">
      <w:rPr>
        <w:lang w:val="ru-RU"/>
      </w:rPr>
      <w:t>/47/13</w:t>
    </w:r>
  </w:p>
  <w:p w14:paraId="198E7E03" w14:textId="047C6C04" w:rsidR="000A13C5" w:rsidRPr="000D7592" w:rsidRDefault="000D7592" w:rsidP="00E979DB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0A13C5" w:rsidRPr="000D7592">
      <w:rPr>
        <w:lang w:val="ru-RU"/>
      </w:rPr>
      <w:t xml:space="preserve"> </w:t>
    </w:r>
    <w:r w:rsidR="000A13C5">
      <w:t>II</w:t>
    </w:r>
  </w:p>
  <w:p w14:paraId="29969B4A" w14:textId="779E1A38" w:rsidR="000A13C5" w:rsidRPr="000D7592" w:rsidRDefault="000A13C5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8206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685DDE"/>
    <w:multiLevelType w:val="hybridMultilevel"/>
    <w:tmpl w:val="981E321A"/>
    <w:lvl w:ilvl="0" w:tplc="02DC16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CB5A29"/>
    <w:multiLevelType w:val="hybridMultilevel"/>
    <w:tmpl w:val="5582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313E0C"/>
    <w:multiLevelType w:val="hybridMultilevel"/>
    <w:tmpl w:val="10026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349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A21829"/>
    <w:multiLevelType w:val="hybridMultilevel"/>
    <w:tmpl w:val="B2EC90A4"/>
    <w:lvl w:ilvl="0" w:tplc="02DC1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D8560D"/>
    <w:multiLevelType w:val="hybridMultilevel"/>
    <w:tmpl w:val="6D3E7A26"/>
    <w:lvl w:ilvl="0" w:tplc="9738B6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C7104E"/>
    <w:multiLevelType w:val="multilevel"/>
    <w:tmpl w:val="1F068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14"/>
  </w:num>
  <w:num w:numId="12">
    <w:abstractNumId w:val="6"/>
  </w:num>
  <w:num w:numId="13">
    <w:abstractNumId w:val="12"/>
  </w:num>
  <w:num w:numId="14">
    <w:abstractNumId w:val="5"/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82"/>
    <w:rsid w:val="0000527C"/>
    <w:rsid w:val="00043CAA"/>
    <w:rsid w:val="00056816"/>
    <w:rsid w:val="00075432"/>
    <w:rsid w:val="00081BA4"/>
    <w:rsid w:val="00086FDD"/>
    <w:rsid w:val="00095F07"/>
    <w:rsid w:val="000968ED"/>
    <w:rsid w:val="000A13C5"/>
    <w:rsid w:val="000A3D97"/>
    <w:rsid w:val="000A4B08"/>
    <w:rsid w:val="000B0E20"/>
    <w:rsid w:val="000B2651"/>
    <w:rsid w:val="000B681F"/>
    <w:rsid w:val="000D7592"/>
    <w:rsid w:val="000D7BB2"/>
    <w:rsid w:val="000F230C"/>
    <w:rsid w:val="000F5E56"/>
    <w:rsid w:val="00106DFD"/>
    <w:rsid w:val="00115F38"/>
    <w:rsid w:val="00133CFF"/>
    <w:rsid w:val="001362EE"/>
    <w:rsid w:val="0014635F"/>
    <w:rsid w:val="00150C52"/>
    <w:rsid w:val="001647D5"/>
    <w:rsid w:val="001832A6"/>
    <w:rsid w:val="001A313C"/>
    <w:rsid w:val="001A40B1"/>
    <w:rsid w:val="001A612C"/>
    <w:rsid w:val="001D4107"/>
    <w:rsid w:val="001E534D"/>
    <w:rsid w:val="001F54C6"/>
    <w:rsid w:val="00203D24"/>
    <w:rsid w:val="0021217E"/>
    <w:rsid w:val="002326AB"/>
    <w:rsid w:val="00243430"/>
    <w:rsid w:val="002440DE"/>
    <w:rsid w:val="002634C4"/>
    <w:rsid w:val="0028544F"/>
    <w:rsid w:val="00286A2B"/>
    <w:rsid w:val="00286EF3"/>
    <w:rsid w:val="002928D3"/>
    <w:rsid w:val="00293480"/>
    <w:rsid w:val="0029434D"/>
    <w:rsid w:val="002B01F5"/>
    <w:rsid w:val="002C1063"/>
    <w:rsid w:val="002C307E"/>
    <w:rsid w:val="002D206F"/>
    <w:rsid w:val="002F1FE6"/>
    <w:rsid w:val="002F4E68"/>
    <w:rsid w:val="00312F7F"/>
    <w:rsid w:val="003233CF"/>
    <w:rsid w:val="003236CF"/>
    <w:rsid w:val="00331DCB"/>
    <w:rsid w:val="00361450"/>
    <w:rsid w:val="003673CF"/>
    <w:rsid w:val="00383526"/>
    <w:rsid w:val="0038385E"/>
    <w:rsid w:val="003845C1"/>
    <w:rsid w:val="003865E1"/>
    <w:rsid w:val="00386A9D"/>
    <w:rsid w:val="003A6F89"/>
    <w:rsid w:val="003B38C1"/>
    <w:rsid w:val="003C34E9"/>
    <w:rsid w:val="004102E7"/>
    <w:rsid w:val="00415F1E"/>
    <w:rsid w:val="00423E3E"/>
    <w:rsid w:val="00427AF4"/>
    <w:rsid w:val="00444934"/>
    <w:rsid w:val="004515B4"/>
    <w:rsid w:val="00463B11"/>
    <w:rsid w:val="004647DA"/>
    <w:rsid w:val="004651E1"/>
    <w:rsid w:val="00474062"/>
    <w:rsid w:val="00477D6B"/>
    <w:rsid w:val="004849A7"/>
    <w:rsid w:val="004930A7"/>
    <w:rsid w:val="004A6636"/>
    <w:rsid w:val="004B007E"/>
    <w:rsid w:val="004C4C97"/>
    <w:rsid w:val="004F5970"/>
    <w:rsid w:val="004F66AC"/>
    <w:rsid w:val="005015E6"/>
    <w:rsid w:val="005019FF"/>
    <w:rsid w:val="00506296"/>
    <w:rsid w:val="00507A9C"/>
    <w:rsid w:val="005224BA"/>
    <w:rsid w:val="0053057A"/>
    <w:rsid w:val="00531EAD"/>
    <w:rsid w:val="0054685C"/>
    <w:rsid w:val="00556076"/>
    <w:rsid w:val="00560A29"/>
    <w:rsid w:val="00562B6D"/>
    <w:rsid w:val="005861AE"/>
    <w:rsid w:val="005C6649"/>
    <w:rsid w:val="005D042E"/>
    <w:rsid w:val="005D5D58"/>
    <w:rsid w:val="005E2681"/>
    <w:rsid w:val="005F052D"/>
    <w:rsid w:val="005F7E4F"/>
    <w:rsid w:val="00605827"/>
    <w:rsid w:val="006236E5"/>
    <w:rsid w:val="006411E1"/>
    <w:rsid w:val="0064374E"/>
    <w:rsid w:val="00643842"/>
    <w:rsid w:val="00646050"/>
    <w:rsid w:val="006466C1"/>
    <w:rsid w:val="006713CA"/>
    <w:rsid w:val="006719CC"/>
    <w:rsid w:val="00676C5C"/>
    <w:rsid w:val="00694635"/>
    <w:rsid w:val="006A777E"/>
    <w:rsid w:val="006C7F3B"/>
    <w:rsid w:val="00716165"/>
    <w:rsid w:val="00720EFD"/>
    <w:rsid w:val="00754DF7"/>
    <w:rsid w:val="007550B1"/>
    <w:rsid w:val="0076373C"/>
    <w:rsid w:val="00770C0F"/>
    <w:rsid w:val="007854AF"/>
    <w:rsid w:val="00793A7C"/>
    <w:rsid w:val="00795FFA"/>
    <w:rsid w:val="007A398A"/>
    <w:rsid w:val="007D1613"/>
    <w:rsid w:val="007E379C"/>
    <w:rsid w:val="007E4C0E"/>
    <w:rsid w:val="008179BF"/>
    <w:rsid w:val="0082180E"/>
    <w:rsid w:val="008418E6"/>
    <w:rsid w:val="00847D82"/>
    <w:rsid w:val="00851730"/>
    <w:rsid w:val="00867653"/>
    <w:rsid w:val="008A134B"/>
    <w:rsid w:val="008A43B0"/>
    <w:rsid w:val="008B0969"/>
    <w:rsid w:val="008B2CC1"/>
    <w:rsid w:val="008B60B2"/>
    <w:rsid w:val="008C6191"/>
    <w:rsid w:val="008E40AA"/>
    <w:rsid w:val="0090731E"/>
    <w:rsid w:val="00916EE2"/>
    <w:rsid w:val="00931071"/>
    <w:rsid w:val="009462BA"/>
    <w:rsid w:val="00966A22"/>
    <w:rsid w:val="0096722F"/>
    <w:rsid w:val="00980843"/>
    <w:rsid w:val="009B0957"/>
    <w:rsid w:val="009C36BD"/>
    <w:rsid w:val="009E2791"/>
    <w:rsid w:val="009E3F6F"/>
    <w:rsid w:val="009F2E66"/>
    <w:rsid w:val="009F499F"/>
    <w:rsid w:val="00A37342"/>
    <w:rsid w:val="00A42DAF"/>
    <w:rsid w:val="00A45BD8"/>
    <w:rsid w:val="00A52B05"/>
    <w:rsid w:val="00A56EF4"/>
    <w:rsid w:val="00A869B7"/>
    <w:rsid w:val="00A90F0A"/>
    <w:rsid w:val="00AB0735"/>
    <w:rsid w:val="00AC205C"/>
    <w:rsid w:val="00AF0A6B"/>
    <w:rsid w:val="00B05A69"/>
    <w:rsid w:val="00B21136"/>
    <w:rsid w:val="00B35CB2"/>
    <w:rsid w:val="00B436E1"/>
    <w:rsid w:val="00B51865"/>
    <w:rsid w:val="00B56079"/>
    <w:rsid w:val="00B70729"/>
    <w:rsid w:val="00B75281"/>
    <w:rsid w:val="00B92F1F"/>
    <w:rsid w:val="00B94208"/>
    <w:rsid w:val="00B9734B"/>
    <w:rsid w:val="00BA30E2"/>
    <w:rsid w:val="00BB0057"/>
    <w:rsid w:val="00BF07AE"/>
    <w:rsid w:val="00BF32D8"/>
    <w:rsid w:val="00C11BFE"/>
    <w:rsid w:val="00C15E51"/>
    <w:rsid w:val="00C3735A"/>
    <w:rsid w:val="00C46F3E"/>
    <w:rsid w:val="00C5068F"/>
    <w:rsid w:val="00C72F8E"/>
    <w:rsid w:val="00C82B83"/>
    <w:rsid w:val="00C8692E"/>
    <w:rsid w:val="00C86D74"/>
    <w:rsid w:val="00C90594"/>
    <w:rsid w:val="00C91A8D"/>
    <w:rsid w:val="00C95DCC"/>
    <w:rsid w:val="00C960F3"/>
    <w:rsid w:val="00C97366"/>
    <w:rsid w:val="00CD04F1"/>
    <w:rsid w:val="00CD3628"/>
    <w:rsid w:val="00CE1DF2"/>
    <w:rsid w:val="00CE2E22"/>
    <w:rsid w:val="00CF681A"/>
    <w:rsid w:val="00D0678B"/>
    <w:rsid w:val="00D07C78"/>
    <w:rsid w:val="00D45252"/>
    <w:rsid w:val="00D6015E"/>
    <w:rsid w:val="00D71B4D"/>
    <w:rsid w:val="00D93D55"/>
    <w:rsid w:val="00DC212A"/>
    <w:rsid w:val="00DC3CAA"/>
    <w:rsid w:val="00DD257D"/>
    <w:rsid w:val="00DD2ED0"/>
    <w:rsid w:val="00DD7B7F"/>
    <w:rsid w:val="00DE2E74"/>
    <w:rsid w:val="00DF0579"/>
    <w:rsid w:val="00E064FA"/>
    <w:rsid w:val="00E15015"/>
    <w:rsid w:val="00E21450"/>
    <w:rsid w:val="00E335FE"/>
    <w:rsid w:val="00E55DF6"/>
    <w:rsid w:val="00E70F64"/>
    <w:rsid w:val="00E7646A"/>
    <w:rsid w:val="00E979DB"/>
    <w:rsid w:val="00EA7D6E"/>
    <w:rsid w:val="00EB29B5"/>
    <w:rsid w:val="00EB2F76"/>
    <w:rsid w:val="00EC4E49"/>
    <w:rsid w:val="00ED1236"/>
    <w:rsid w:val="00ED6251"/>
    <w:rsid w:val="00ED655F"/>
    <w:rsid w:val="00ED77FB"/>
    <w:rsid w:val="00EE45FA"/>
    <w:rsid w:val="00F043DE"/>
    <w:rsid w:val="00F075B0"/>
    <w:rsid w:val="00F13A33"/>
    <w:rsid w:val="00F511D2"/>
    <w:rsid w:val="00F5305C"/>
    <w:rsid w:val="00F66152"/>
    <w:rsid w:val="00F8678C"/>
    <w:rsid w:val="00F9165B"/>
    <w:rsid w:val="00FB743A"/>
    <w:rsid w:val="00FC25DF"/>
    <w:rsid w:val="00FC482F"/>
    <w:rsid w:val="00FE5D64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6CFD4"/>
  <w15:docId w15:val="{F0E11C8C-33CB-4FCB-A43D-7E7B4C8F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55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qFormat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331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628"/>
    <w:pPr>
      <w:ind w:left="720"/>
      <w:contextualSpacing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06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D206F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2D206F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0A4B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NoSpacing">
    <w:name w:val="No Spacing"/>
    <w:uiPriority w:val="1"/>
    <w:qFormat/>
    <w:rsid w:val="001E534D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641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11E1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411E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11E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11E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411E1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1A40B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tk/en/igc/consultations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7891-BB7E-49A0-85A6-7D013486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</Template>
  <TotalTime>938</TotalTime>
  <Pages>11</Pages>
  <Words>2895</Words>
  <Characters>21402</Characters>
  <Application>Microsoft Office Word</Application>
  <DocSecurity>0</DocSecurity>
  <Lines>1258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</vt:lpstr>
    </vt:vector>
  </TitlesOfParts>
  <Company>WIPO</Company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</dc:title>
  <dc:subject/>
  <dc:creator>MCCAULEY Tana</dc:creator>
  <cp:keywords>FOR OFFICIAL USE ONLY</cp:keywords>
  <dc:description/>
  <cp:lastModifiedBy>LAVROV Mikhail</cp:lastModifiedBy>
  <cp:revision>12</cp:revision>
  <cp:lastPrinted>2011-02-15T11:56:00Z</cp:lastPrinted>
  <dcterms:created xsi:type="dcterms:W3CDTF">2023-05-24T11:39:00Z</dcterms:created>
  <dcterms:modified xsi:type="dcterms:W3CDTF">2023-05-26T08:38:00Z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2023-05-15T02:07:46Z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8f0a93ad-c23d-47c2-948b-507bcf46d94b</vt:lpwstr>
  </property>
  <property fmtid="{D5CDD505-2E9C-101B-9397-08002B2CF9AE}" pid="14" name="MSIP_Label_20773ee6-353b-4fb9-a59d-0b94c8c67bea_ContentBits">
    <vt:lpwstr>0</vt:lpwstr>
  </property>
</Properties>
</file>