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16FA3" w:rsidRDefault="00580E12" w:rsidP="005C43B8">
      <w:pPr>
        <w:pBdr>
          <w:bottom w:val="single" w:sz="4" w:space="10" w:color="auto"/>
        </w:pBdr>
        <w:spacing w:after="120"/>
        <w:jc w:val="right"/>
        <w:rPr>
          <w:szCs w:val="22"/>
        </w:rPr>
      </w:pPr>
      <w:r w:rsidRPr="0042194C">
        <w:rPr>
          <w:noProof/>
          <w:lang w:val="en-US" w:eastAsia="en-US"/>
        </w:rPr>
        <w:drawing>
          <wp:inline distT="0" distB="0" distL="0" distR="0" wp14:anchorId="3EDB998E" wp14:editId="099EBD66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580E12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580E12">
        <w:rPr>
          <w:rFonts w:ascii="Arial Black" w:hAnsi="Arial Black"/>
          <w:sz w:val="15"/>
          <w:szCs w:val="15"/>
        </w:rPr>
        <w:t>WIPO/GRTKF/IC/4</w:t>
      </w:r>
      <w:r w:rsidR="001233C6" w:rsidRPr="00A81D00">
        <w:rPr>
          <w:rFonts w:ascii="Arial Black" w:hAnsi="Arial Black"/>
          <w:sz w:val="15"/>
          <w:szCs w:val="15"/>
        </w:rPr>
        <w:t>7</w:t>
      </w:r>
      <w:r w:rsidRPr="00580E12">
        <w:rPr>
          <w:rFonts w:ascii="Arial Black" w:hAnsi="Arial Black"/>
          <w:sz w:val="15"/>
          <w:szCs w:val="15"/>
        </w:rPr>
        <w:t>/</w:t>
      </w:r>
      <w:bookmarkStart w:id="0" w:name="Code"/>
      <w:bookmarkEnd w:id="0"/>
      <w:r w:rsidRPr="00580E12">
        <w:rPr>
          <w:rFonts w:ascii="Arial Black" w:hAnsi="Arial Black"/>
          <w:sz w:val="15"/>
          <w:szCs w:val="15"/>
        </w:rPr>
        <w:t>1</w:t>
      </w:r>
      <w:r w:rsidR="001233C6">
        <w:rPr>
          <w:rFonts w:ascii="Arial Black" w:hAnsi="Arial Black"/>
          <w:sz w:val="15"/>
          <w:szCs w:val="15"/>
        </w:rPr>
        <w:t>7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1233C6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 xml:space="preserve">7 </w:t>
      </w:r>
      <w:r w:rsidR="001233C6">
        <w:rPr>
          <w:rFonts w:ascii="Arial Black" w:hAnsi="Arial Black"/>
          <w:caps/>
          <w:sz w:val="15"/>
        </w:rPr>
        <w:t>ма</w:t>
      </w:r>
      <w:r>
        <w:rPr>
          <w:rFonts w:ascii="Arial Black" w:hAnsi="Arial Black"/>
          <w:caps/>
          <w:sz w:val="15"/>
        </w:rPr>
        <w:t>я 2023 г</w:t>
      </w:r>
      <w:r w:rsidR="001233C6">
        <w:rPr>
          <w:rFonts w:ascii="Arial Black" w:hAnsi="Arial Black"/>
          <w:caps/>
          <w:sz w:val="15"/>
        </w:rPr>
        <w:t>ода</w:t>
      </w:r>
    </w:p>
    <w:bookmarkEnd w:id="2"/>
    <w:p w:rsidR="008B2CC1" w:rsidRPr="00720EFD" w:rsidRDefault="005C43B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</w:t>
      </w:r>
      <w:r w:rsidR="00FA22C6">
        <w:rPr>
          <w:caps w:val="0"/>
          <w:sz w:val="28"/>
        </w:rPr>
        <w:t>,</w:t>
      </w:r>
      <w:r>
        <w:rPr>
          <w:caps w:val="0"/>
          <w:sz w:val="28"/>
        </w:rPr>
        <w:t xml:space="preserve"> традиционным знаниям и фольклору</w:t>
      </w:r>
    </w:p>
    <w:p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FA22C6">
        <w:rPr>
          <w:b/>
          <w:sz w:val="24"/>
        </w:rPr>
        <w:t>с</w:t>
      </w:r>
      <w:r>
        <w:rPr>
          <w:b/>
          <w:sz w:val="24"/>
        </w:rPr>
        <w:t>е</w:t>
      </w:r>
      <w:r w:rsidR="00FA22C6">
        <w:rPr>
          <w:b/>
          <w:sz w:val="24"/>
        </w:rPr>
        <w:t>дьмая</w:t>
      </w:r>
      <w:r>
        <w:rPr>
          <w:b/>
          <w:sz w:val="24"/>
        </w:rPr>
        <w:t xml:space="preserve"> сессия</w:t>
      </w:r>
    </w:p>
    <w:p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FA22C6">
        <w:rPr>
          <w:b/>
          <w:sz w:val="24"/>
        </w:rPr>
        <w:t>5–9 июня</w:t>
      </w:r>
      <w:r>
        <w:rPr>
          <w:b/>
          <w:sz w:val="24"/>
        </w:rPr>
        <w:t xml:space="preserve"> 2023 г</w:t>
      </w:r>
      <w:r w:rsidR="00FA22C6">
        <w:rPr>
          <w:b/>
          <w:sz w:val="24"/>
        </w:rPr>
        <w:t>ода</w:t>
      </w:r>
    </w:p>
    <w:p w:rsidR="00FE527A" w:rsidRPr="003845C1" w:rsidRDefault="00FE527A" w:rsidP="00FE527A">
      <w:pPr>
        <w:rPr>
          <w:caps/>
          <w:sz w:val="24"/>
        </w:rPr>
      </w:pPr>
      <w:bookmarkStart w:id="3" w:name="TitleOfDoc"/>
      <w:r>
        <w:rPr>
          <w:caps/>
          <w:sz w:val="24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E527A" w:rsidRPr="008B2CC1" w:rsidRDefault="00FE527A" w:rsidP="00FE527A"/>
    <w:p w:rsidR="00FE527A" w:rsidRPr="008B2CC1" w:rsidRDefault="00FE527A" w:rsidP="00FE527A">
      <w:pPr>
        <w:rPr>
          <w:i/>
        </w:rPr>
      </w:pPr>
      <w:r>
        <w:rPr>
          <w:i/>
        </w:rPr>
        <w:t>Документ представлен делегациями Японии, Республики Корея и Соединенных Штатов Америки</w:t>
      </w:r>
    </w:p>
    <w:p w:rsidR="00FE527A" w:rsidRPr="001B531E" w:rsidRDefault="00FE527A" w:rsidP="00FE527A">
      <w:pPr>
        <w:rPr>
          <w:szCs w:val="22"/>
        </w:rPr>
      </w:pPr>
    </w:p>
    <w:p w:rsidR="00FE527A" w:rsidRPr="001B531E" w:rsidRDefault="00FE527A" w:rsidP="00FE527A">
      <w:pPr>
        <w:rPr>
          <w:szCs w:val="22"/>
        </w:rPr>
      </w:pPr>
    </w:p>
    <w:p w:rsidR="00FE527A" w:rsidRPr="001B531E" w:rsidRDefault="00FE527A" w:rsidP="00FE527A">
      <w:pPr>
        <w:rPr>
          <w:szCs w:val="22"/>
        </w:rPr>
      </w:pPr>
    </w:p>
    <w:p w:rsidR="00FE527A" w:rsidRPr="001B531E" w:rsidRDefault="00FE527A" w:rsidP="00FE527A">
      <w:pPr>
        <w:rPr>
          <w:szCs w:val="22"/>
        </w:rPr>
      </w:pPr>
    </w:p>
    <w:p w:rsidR="00FE527A" w:rsidRDefault="00166EA7" w:rsidP="00FE527A">
      <w:pPr>
        <w:pStyle w:val="ONUME"/>
        <w:numPr>
          <w:ilvl w:val="0"/>
          <w:numId w:val="7"/>
        </w:numPr>
        <w:spacing w:after="0"/>
        <w:ind w:left="0" w:firstLine="0"/>
      </w:pPr>
      <w:r>
        <w:t>Шестнадцатого мая</w:t>
      </w:r>
      <w:r w:rsidR="00FE527A">
        <w:t xml:space="preserve"> 2023 года в Международное бюро Всемирной организации интеллектуальной собственности (ВОИС) поступила просьба</w:t>
      </w:r>
      <w:r>
        <w:t xml:space="preserve"> от</w:t>
      </w:r>
      <w:r w:rsidR="00FE527A">
        <w:t xml:space="preserve"> Постоянного представительства </w:t>
      </w:r>
      <w:r>
        <w:t>Японии</w:t>
      </w:r>
      <w:r w:rsidR="00FE527A">
        <w:t xml:space="preserve"> при международных организациях в Женеве, представленная от имени делегаций Японии, Республики Корея и Соединенных Штатов Америки, </w:t>
      </w:r>
      <w:r>
        <w:t xml:space="preserve">вновь </w:t>
      </w:r>
      <w:r w:rsidR="00FE527A">
        <w:t>вынести на обсуждение 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t xml:space="preserve"> в рамках сорок седьмой сессии</w:t>
      </w:r>
      <w:r w:rsidR="00FE527A">
        <w:t xml:space="preserve"> 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ресурсами», содержащуюся в </w:t>
      </w:r>
      <w:r w:rsidR="00580E12">
        <w:t>документе WIPO/GRTKF/IC/4</w:t>
      </w:r>
      <w:r>
        <w:t>6</w:t>
      </w:r>
      <w:r w:rsidR="00580E12">
        <w:t>/1</w:t>
      </w:r>
      <w:r>
        <w:t xml:space="preserve">2, с </w:t>
      </w:r>
      <w:r w:rsidR="005B55EF">
        <w:t>поправками</w:t>
      </w:r>
      <w:r>
        <w:t>.</w:t>
      </w:r>
    </w:p>
    <w:p w:rsidR="00FE527A" w:rsidRPr="001B531E" w:rsidRDefault="00FE527A" w:rsidP="00FE527A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:rsidR="001B531E" w:rsidRDefault="00FE527A" w:rsidP="00FE527A">
      <w:pPr>
        <w:pStyle w:val="ONUME"/>
        <w:numPr>
          <w:ilvl w:val="0"/>
          <w:numId w:val="7"/>
        </w:numPr>
        <w:spacing w:after="0"/>
        <w:ind w:left="0" w:firstLine="0"/>
      </w:pPr>
      <w:r>
        <w:t>Во исполнение указанной просьбы вышеупомянутое предложение воспроизводится в при</w:t>
      </w:r>
      <w:r w:rsidR="00166EA7">
        <w:t>ложении к настоящему документу.</w:t>
      </w:r>
    </w:p>
    <w:p w:rsidR="001B531E" w:rsidRDefault="001B531E">
      <w:r>
        <w:br w:type="page"/>
      </w:r>
    </w:p>
    <w:p w:rsidR="00FE527A" w:rsidRPr="00F64B6C" w:rsidRDefault="00FE527A" w:rsidP="00FE527A">
      <w:pPr>
        <w:pStyle w:val="ListParagraph"/>
        <w:numPr>
          <w:ilvl w:val="0"/>
          <w:numId w:val="7"/>
        </w:numPr>
        <w:ind w:left="5533" w:firstLine="0"/>
        <w:rPr>
          <w:i/>
        </w:rPr>
      </w:pPr>
      <w:r>
        <w:rPr>
          <w:i/>
        </w:rPr>
        <w:lastRenderedPageBreak/>
        <w:t xml:space="preserve">Комитету предлагается принять к сведению и рассмотреть предложение, </w:t>
      </w:r>
      <w:r w:rsidR="001B531E">
        <w:rPr>
          <w:i/>
        </w:rPr>
        <w:t>фигурирующее</w:t>
      </w:r>
      <w:r>
        <w:rPr>
          <w:i/>
        </w:rPr>
        <w:t xml:space="preserve"> в приложении к настоящему документу.</w:t>
      </w:r>
      <w:r>
        <w:rPr>
          <w:i/>
        </w:rPr>
        <w:br/>
      </w:r>
    </w:p>
    <w:p w:rsidR="00FE527A" w:rsidRDefault="00FE527A" w:rsidP="00FE527A">
      <w:pPr>
        <w:ind w:left="5533"/>
        <w:sectPr w:rsidR="00FE527A" w:rsidSect="000F2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FE527A" w:rsidRPr="003D18F0" w:rsidRDefault="00580E12" w:rsidP="00FE527A">
      <w:pPr>
        <w:rPr>
          <w:szCs w:val="22"/>
        </w:rPr>
      </w:pPr>
      <w: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t>Межправительственный комитет по интеллектуальной собственности, генетическим ресурсам, традиционным знаниям и фольклору и Генеральная Ассамблея Всемирной организации</w:t>
      </w:r>
      <w:r w:rsidR="001B531E">
        <w:t xml:space="preserve"> интеллектуальной собственности,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  <w:iCs/>
        </w:rPr>
        <w:t>принимая во внимание</w:t>
      </w:r>
      <w:r>
        <w:t xml:space="preserve"> решение 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</w:t>
      </w:r>
      <w:r w:rsidR="001B531E">
        <w:t> </w:t>
      </w:r>
      <w:r>
        <w:t>WIPO/GRTKF/IC/43/5 и любых других документов, представленных государствами-членами,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вновь подтверждая</w:t>
      </w:r>
      <w: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подтверждая</w:t>
      </w:r>
      <w:r>
        <w:t xml:space="preserve"> важный вклад патентной системы в научные исследования и разработки, инновации и экономическое развитие,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признавая</w:t>
      </w:r>
      <w:r>
        <w:t xml:space="preserve"> взаимодополняемость патентной системы и Конвенции о биологическом разнообразии,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 xml:space="preserve">подчеркивая </w:t>
      </w:r>
      <w: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</w:t>
      </w:r>
      <w:r w:rsidR="001B531E">
        <w:t>анным с генетическими ресурсами,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рекоменду</w:t>
      </w:r>
      <w:r w:rsidR="00382239">
        <w:rPr>
          <w:i/>
        </w:rPr>
        <w:t>ю</w:t>
      </w:r>
      <w:r>
        <w:rPr>
          <w:i/>
        </w:rPr>
        <w:t>т,</w:t>
      </w:r>
      <w:r>
        <w:t xml:space="preserve"> чтобы каждое государство-член и Международное бюро ВОИС рассмотрели вопрос об использовании настоящей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 для защитной охраны генетических ресурсов и традиционных знаний, связанных с генетическими ресурсами.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</w:p>
    <w:p w:rsidR="00FE527A" w:rsidRDefault="00580E12" w:rsidP="00FE527A">
      <w:pPr>
        <w:widowControl w:val="0"/>
        <w:numPr>
          <w:ilvl w:val="0"/>
          <w:numId w:val="8"/>
        </w:numPr>
        <w:tabs>
          <w:tab w:val="clear" w:pos="720"/>
          <w:tab w:val="num" w:pos="440"/>
        </w:tabs>
      </w:pPr>
      <w:r>
        <w:t>ВВЕДЕНИЕ</w:t>
      </w:r>
    </w:p>
    <w:p w:rsidR="00FE527A" w:rsidRDefault="00FE527A" w:rsidP="00FE527A"/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t>Ошибочная выдача патентов выявлена в качестве важного вопроса в ходе обсуждений в ВОИС и ВТО.</w:t>
      </w:r>
    </w:p>
    <w:p w:rsidR="00FE527A" w:rsidRPr="004D2B84" w:rsidRDefault="00FE527A" w:rsidP="00FE527A">
      <w:pPr>
        <w:widowControl w:val="0"/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t>Вопрос об ошибочной выдаче патентов можно эффективно решать посредством усовершенствования баз данных</w:t>
      </w:r>
      <w:r w:rsidR="001B531E">
        <w:rPr>
          <w:rStyle w:val="FootnoteReference"/>
        </w:rPr>
        <w:footnoteReference w:id="2"/>
      </w:r>
      <w:r>
        <w:t xml:space="preserve">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аннулирования.</w:t>
      </w:r>
    </w:p>
    <w:p w:rsidR="0025079E" w:rsidRDefault="0025079E">
      <w:pPr>
        <w:rPr>
          <w:rFonts w:cs="Courier New"/>
          <w:szCs w:val="26"/>
        </w:rPr>
      </w:pPr>
      <w:r>
        <w:rPr>
          <w:rFonts w:cs="Courier New"/>
          <w:szCs w:val="26"/>
        </w:rPr>
        <w:br w:type="page"/>
      </w: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lastRenderedPageBreak/>
        <w:t xml:space="preserve">Комплексная система поиска </w:t>
      </w:r>
      <w:r w:rsidR="0025079E">
        <w:t xml:space="preserve">по </w:t>
      </w:r>
      <w:r>
        <w:t>баз</w:t>
      </w:r>
      <w:r w:rsidR="0025079E">
        <w:t>ам</w:t>
      </w:r>
      <w:r>
        <w:t xml:space="preserve"> данных поможет экспертам проводить более эффективный поиск предшествующего уровня техники, имеющего отношение к генетическим ресурсам и не сохраняемым в тайне традиционным знаниям, связанным с генетическими ресурсами, одновременно предотвращая ненадлежащий доступ третьих лиц к контенту</w:t>
      </w:r>
      <w:r w:rsidR="000F116D">
        <w:t xml:space="preserve"> таких баз</w:t>
      </w:r>
      <w:r w:rsidR="0025079E">
        <w:t xml:space="preserve"> и</w:t>
      </w:r>
      <w:r w:rsidR="0025079E" w:rsidRPr="00A81D00">
        <w:t>/</w:t>
      </w:r>
      <w:r w:rsidR="0025079E">
        <w:t>или его использование</w:t>
      </w:r>
      <w:r>
        <w:t>.</w:t>
      </w:r>
    </w:p>
    <w:p w:rsidR="00FE527A" w:rsidRDefault="00FE527A" w:rsidP="00FE527A">
      <w:pPr>
        <w:rPr>
          <w:rFonts w:cs="Courier New"/>
          <w:szCs w:val="26"/>
        </w:rPr>
      </w:pPr>
    </w:p>
    <w:p w:rsidR="00FE527A" w:rsidRPr="00D82CA8" w:rsidRDefault="00FE527A" w:rsidP="00FE527A">
      <w:pPr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8"/>
        </w:numPr>
        <w:tabs>
          <w:tab w:val="clear" w:pos="720"/>
          <w:tab w:val="num" w:pos="440"/>
        </w:tabs>
        <w:rPr>
          <w:rFonts w:cs="Courier New"/>
          <w:szCs w:val="26"/>
        </w:rPr>
      </w:pPr>
      <w:r>
        <w:t xml:space="preserve">СТРУКТУРА КОМПЛЕКСНОЙ СИСТЕМЫ ПОИСКА </w:t>
      </w:r>
      <w:r w:rsidR="009D2833">
        <w:t xml:space="preserve">ПО </w:t>
      </w:r>
      <w:r>
        <w:t>БАЗ</w:t>
      </w:r>
      <w:r w:rsidR="009D2833">
        <w:t>АМ</w:t>
      </w:r>
      <w:r>
        <w:t xml:space="preserve"> ДАННЫХ</w:t>
      </w:r>
    </w:p>
    <w:p w:rsidR="00FE527A" w:rsidRDefault="00FE527A" w:rsidP="00FE527A">
      <w:pPr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Как показано на рис</w:t>
      </w:r>
      <w:r w:rsidR="00B0523F">
        <w:t>унке </w:t>
      </w:r>
      <w: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 w:rsidR="003F416A">
        <w:t>-</w:t>
      </w:r>
      <w:r>
        <w:t xml:space="preserve">членом.  База данных будет </w:t>
      </w:r>
      <w:r w:rsidR="003F416A">
        <w:t xml:space="preserve">включать </w:t>
      </w:r>
      <w:r>
        <w:t>портал ВОИС</w:t>
      </w:r>
      <w:r w:rsidR="00EB4165">
        <w:t xml:space="preserve"> и связанные с ним</w:t>
      </w:r>
      <w:r>
        <w:t xml:space="preserve"> баз</w:t>
      </w:r>
      <w:r w:rsidR="003F416A">
        <w:t>ы</w:t>
      </w:r>
      <w:r>
        <w:t xml:space="preserve"> данных государств</w:t>
      </w:r>
      <w:r w:rsidR="003F416A">
        <w:t>-</w:t>
      </w:r>
      <w:r>
        <w:t>членов.</w:t>
      </w:r>
      <w:r w:rsidR="003F416A">
        <w:t xml:space="preserve">  </w:t>
      </w:r>
      <w:r w:rsidR="00C6445B">
        <w:t>Г</w:t>
      </w:r>
      <w:r w:rsidR="003F416A">
        <w:t>осударствам-членам,</w:t>
      </w:r>
      <w:r w:rsidR="00912A34">
        <w:t xml:space="preserve"> которые не </w:t>
      </w:r>
      <w:r w:rsidR="00407AF8">
        <w:t>в состоянии</w:t>
      </w:r>
      <w:r w:rsidR="003F416A">
        <w:t xml:space="preserve"> разработать такие базы</w:t>
      </w:r>
      <w:r w:rsidR="00407AF8">
        <w:t xml:space="preserve"> данных</w:t>
      </w:r>
      <w:r w:rsidR="00C6445B">
        <w:t>,</w:t>
      </w:r>
      <w:r w:rsidR="003F416A">
        <w:t xml:space="preserve"> </w:t>
      </w:r>
      <w:r w:rsidR="00C6445B">
        <w:t>ВОИС может предоставить техническую помощь</w:t>
      </w:r>
      <w:r w:rsidR="00EB4165">
        <w:rPr>
          <w:rStyle w:val="FootnoteReference"/>
        </w:rPr>
        <w:footnoteReference w:id="3"/>
      </w:r>
      <w:r w:rsidR="00EB4165">
        <w:t>.</w:t>
      </w:r>
    </w:p>
    <w:p w:rsidR="00FE527A" w:rsidRDefault="00FE527A" w:rsidP="00FE527A">
      <w:pPr>
        <w:widowControl w:val="0"/>
      </w:pPr>
    </w:p>
    <w:p w:rsidR="00912A34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Каждое участвующее государство</w:t>
      </w:r>
      <w:r w:rsidR="008C058B">
        <w:t>-член</w:t>
      </w:r>
      <w:r>
        <w:t xml:space="preserve">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</w:t>
      </w:r>
      <w:r w:rsidR="00194131">
        <w:t>своей</w:t>
      </w:r>
      <w:r>
        <w:t xml:space="preserve"> базе/базах данных (либо адаптированной на основе существующей базы данных, либо вновь созданной).  Возложение ответственности по разработке</w:t>
      </w:r>
      <w:r w:rsidR="008C058B">
        <w:t xml:space="preserve"> национальных</w:t>
      </w:r>
      <w:r>
        <w:t xml:space="preserve">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</w:t>
      </w:r>
      <w:r w:rsidR="00912A34">
        <w:t xml:space="preserve"> и</w:t>
      </w:r>
      <w:r w:rsidR="00912A34" w:rsidRPr="00A81D00">
        <w:t>/</w:t>
      </w:r>
      <w:r w:rsidR="00912A34">
        <w:t>или не сохраняемые в тайне традиционные знания, связанные с генетическими ресурсами</w:t>
      </w:r>
      <w:r>
        <w:t>.  При создании национальных баз данных государствам-членам следует консультироваться с заинтересованными сторонами из числа коренных народов</w:t>
      </w:r>
      <w:r w:rsidR="00912A34">
        <w:t>, включая коренные народы и местных общины,</w:t>
      </w:r>
      <w:r>
        <w:t xml:space="preserve"> в пределах территории</w:t>
      </w:r>
      <w:r w:rsidR="00194131">
        <w:t>, прежде чем</w:t>
      </w:r>
      <w:r>
        <w:t xml:space="preserve"> помещать традиционные знания и генетические ресурсы, проис</w:t>
      </w:r>
      <w:bookmarkStart w:id="4" w:name="_GoBack"/>
      <w:bookmarkEnd w:id="4"/>
      <w:r>
        <w:t>ходящие из племенных земель, в базы данных.</w:t>
      </w:r>
    </w:p>
    <w:p w:rsidR="00912A34" w:rsidRDefault="00912A34" w:rsidP="00912A34">
      <w:pPr>
        <w:widowControl w:val="0"/>
      </w:pPr>
    </w:p>
    <w:p w:rsidR="00FE527A" w:rsidRPr="00161C33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</w:t>
      </w:r>
      <w:r w:rsidR="00912A34">
        <w:t>ого</w:t>
      </w:r>
      <w:r>
        <w:t xml:space="preserve"> ресурс</w:t>
      </w:r>
      <w:r w:rsidR="00912A34">
        <w:t>а и</w:t>
      </w:r>
      <w:r w:rsidR="00912A34" w:rsidRPr="00A81D00">
        <w:t>/</w:t>
      </w:r>
      <w:r w:rsidR="00912A34">
        <w:t>или не сохраняемых в тайне традиционных знаний, связанных с генетическими ресурсами,</w:t>
      </w:r>
      <w:r>
        <w:t xml:space="preserve"> а также кодовый номер для </w:t>
      </w:r>
      <w:r w:rsidR="00912A34">
        <w:t xml:space="preserve">их </w:t>
      </w:r>
      <w:r>
        <w:t>идентификации.  Для генетических ресурсов</w:t>
      </w:r>
      <w:r w:rsidR="00912A34">
        <w:t xml:space="preserve"> и не сохраняемых в тайне традиционных знаний, связанных с генетическими ресурсами,</w:t>
      </w:r>
      <w:r>
        <w:t xml:space="preserve">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публикации. 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FE527A" w:rsidRPr="00253DD2" w:rsidRDefault="00FE527A" w:rsidP="00FE527A"/>
    <w:p w:rsidR="00FE527A" w:rsidRPr="00384CC6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Базы данных каждого участвующего государства</w:t>
      </w:r>
      <w:r w:rsidR="00912A34">
        <w:t>-</w:t>
      </w:r>
      <w:r>
        <w:t>члена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поиска.</w:t>
      </w:r>
    </w:p>
    <w:p w:rsidR="00FE527A" w:rsidRDefault="00FE527A" w:rsidP="00FE527A"/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Портал ВОИС будет выполнять две основные функции: (i) функцию, которая предоставляет возможность эксперту получать прямой доступ к базам данных участвующих государств-членов, и (ii) функцию, которая позволяет эксперту извлекать данные из доступных баз данных.</w:t>
      </w:r>
    </w:p>
    <w:p w:rsidR="00FE527A" w:rsidRPr="00BB29A2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государств-членов (см. рисунок 2).  Такие результаты поиска могут быть использованы в качестве предшествующего уровня техники в заявке на патент, что позволит эксперту бе</w:t>
      </w:r>
      <w:r w:rsidR="00200F30">
        <w:t>з труда</w:t>
      </w:r>
      <w:r>
        <w:t xml:space="preserve"> определ</w:t>
      </w:r>
      <w:r w:rsidR="00200F30">
        <w:t>и</w:t>
      </w:r>
      <w:r>
        <w:t>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минимальной.</w:t>
      </w:r>
    </w:p>
    <w:p w:rsidR="00FE527A" w:rsidRDefault="00FE527A" w:rsidP="00FE527A"/>
    <w:p w:rsidR="00FE527A" w:rsidRDefault="00FE527A" w:rsidP="00007237">
      <w:pPr>
        <w:widowControl w:val="0"/>
        <w:numPr>
          <w:ilvl w:val="0"/>
          <w:numId w:val="9"/>
        </w:numPr>
        <w:tabs>
          <w:tab w:val="clear" w:pos="450"/>
        </w:tabs>
        <w:ind w:left="0" w:firstLine="0"/>
      </w:pPr>
      <w:r>
        <w:t>Несмотря на то что 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государств-членов.</w:t>
      </w:r>
      <w:r w:rsidR="00B77283">
        <w:t xml:space="preserve">  </w:t>
      </w:r>
      <w:r w:rsidR="00007237" w:rsidRPr="00007237">
        <w:t xml:space="preserve">Технология машинного перевода, </w:t>
      </w:r>
      <w:r w:rsidR="00007237">
        <w:t>например</w:t>
      </w:r>
      <w:r w:rsidR="00007237" w:rsidRPr="00007237">
        <w:t xml:space="preserve"> WIPO Translate, которая специализируется на переводе патентных документов, также может быть использована для ре</w:t>
      </w:r>
      <w:r w:rsidR="00007237">
        <w:t xml:space="preserve">шения проблемы </w:t>
      </w:r>
      <w:r w:rsidR="00007237" w:rsidRPr="00007237">
        <w:t xml:space="preserve">языкового барьера.  Для более эффективного использования технологии машинного перевода </w:t>
      </w:r>
      <w:r w:rsidR="00007237">
        <w:t xml:space="preserve">в базах данных должна хранится информация о </w:t>
      </w:r>
      <w:r w:rsidR="00007237" w:rsidRPr="00007237">
        <w:t>язык</w:t>
      </w:r>
      <w:r w:rsidR="00007237">
        <w:t>е</w:t>
      </w:r>
      <w:r w:rsidR="00007237" w:rsidRPr="00007237">
        <w:t xml:space="preserve"> оригинально</w:t>
      </w:r>
      <w:r w:rsidR="00007237">
        <w:t>го</w:t>
      </w:r>
      <w:r w:rsidR="00007237" w:rsidRPr="00007237">
        <w:t xml:space="preserve"> контент</w:t>
      </w:r>
      <w:r w:rsidR="00007237">
        <w:t>а.</w:t>
      </w:r>
    </w:p>
    <w:p w:rsidR="00FE527A" w:rsidRDefault="00FE527A" w:rsidP="00FE527A"/>
    <w:p w:rsidR="00FE527A" w:rsidRPr="003925FD" w:rsidRDefault="00FE527A" w:rsidP="00FE527A"/>
    <w:p w:rsidR="00FE527A" w:rsidRDefault="00FE527A" w:rsidP="00FE527A">
      <w:pPr>
        <w:tabs>
          <w:tab w:val="left" w:pos="440"/>
        </w:tabs>
      </w:pPr>
      <w:r>
        <w:t>III.</w:t>
      </w:r>
      <w:r>
        <w:tab/>
      </w:r>
      <w:r w:rsidR="00012391">
        <w:t>ЗАЩИТА</w:t>
      </w:r>
      <w:r>
        <w:t xml:space="preserve"> ДОСТУПА</w:t>
      </w:r>
      <w:r w:rsidR="007E1EBE">
        <w:t xml:space="preserve"> К ДАННЫМ</w:t>
      </w:r>
    </w:p>
    <w:p w:rsidR="00FE527A" w:rsidRDefault="00FE527A" w:rsidP="00FE527A"/>
    <w:p w:rsidR="00FE527A" w:rsidRPr="00AC458B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В целях предупреждения </w:t>
      </w:r>
      <w:r w:rsidR="00090D1C">
        <w:t>ненадлежащего</w:t>
      </w:r>
      <w:r w:rsidR="00090D1C" w:rsidRPr="00A81D00">
        <w:t>/</w:t>
      </w:r>
      <w:r w:rsidR="00012391">
        <w:t xml:space="preserve">несанкционированного </w:t>
      </w:r>
      <w:r>
        <w:t>доступа</w:t>
      </w:r>
      <w:r w:rsidR="00090D1C" w:rsidRPr="00A81D00">
        <w:t xml:space="preserve"> </w:t>
      </w:r>
      <w:r w:rsidR="00090D1C">
        <w:t xml:space="preserve">к информации через портал ВОИС данный портал должен предусматривать ряд защитных механизмов для доступа к данным. </w:t>
      </w:r>
      <w:r>
        <w:t xml:space="preserve"> </w:t>
      </w:r>
      <w:r w:rsidR="00090D1C">
        <w:t xml:space="preserve">В целях предупреждения доступа </w:t>
      </w:r>
      <w:r>
        <w:t>третьих сторон портал ВОИС будет доступен только с зарегистрированных IP-адресов (адресов Интернет-протокола).  В частности, система распознавания IP-адреса (IPAAS) будет включена в портал ВОИС.  После этого доступ будет предоставляться только пользователям с зарегистрированными IP-адресами.  (см. рисунок 1.)</w:t>
      </w:r>
    </w:p>
    <w:p w:rsidR="00FE527A" w:rsidRDefault="00FE527A" w:rsidP="00FE527A"/>
    <w:p w:rsidR="00FE527A" w:rsidRPr="006B56D9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Проводящие экспертизу ведомства ИС имеют конкретные IP-адреса.  Поэтому, ограничивая доступ к порталу ВОИС только пользователями с конкретными IP-адресами, мы можем ограничить его использование только теми ведомствами ИС, которые зарегистрировали в ВОИС свои индивидуальные IP-адреса.</w:t>
      </w:r>
    </w:p>
    <w:p w:rsidR="00FE527A" w:rsidRPr="006B56D9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 С другой стороны, есть доля истины в том, что заинтересованные стороны могут способствовать предупреждению ошибочной выдачи патентов путем проведения поиска предшествующего уровня техники для их собственных или представляющих интерес патентных заявок.  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</w:p>
    <w:p w:rsidR="00090D1C" w:rsidRDefault="00090D1C" w:rsidP="00090D1C"/>
    <w:p w:rsidR="00090D1C" w:rsidRPr="00090D1C" w:rsidRDefault="00090D1C" w:rsidP="00090D1C">
      <w:pPr>
        <w:widowControl w:val="0"/>
        <w:numPr>
          <w:ilvl w:val="0"/>
          <w:numId w:val="9"/>
        </w:numPr>
        <w:tabs>
          <w:tab w:val="clear" w:pos="450"/>
        </w:tabs>
        <w:ind w:left="0" w:firstLine="0"/>
      </w:pPr>
      <w:r w:rsidRPr="00090D1C">
        <w:t xml:space="preserve">Что касается предотвращения утечки информации, то </w:t>
      </w:r>
      <w:r>
        <w:t xml:space="preserve">в отношении </w:t>
      </w:r>
      <w:r w:rsidRPr="00090D1C">
        <w:t>определенных данных может также использоваться следующий (двухуровневый</w:t>
      </w:r>
      <w:r>
        <w:t>)</w:t>
      </w:r>
      <w:r w:rsidRPr="00090D1C">
        <w:t xml:space="preserve"> подход: (1)</w:t>
      </w:r>
      <w:r>
        <w:t xml:space="preserve"> в </w:t>
      </w:r>
      <w:r>
        <w:lastRenderedPageBreak/>
        <w:t xml:space="preserve">результате </w:t>
      </w:r>
      <w:r w:rsidRPr="00090D1C">
        <w:t>поиск</w:t>
      </w:r>
      <w:r>
        <w:t>а</w:t>
      </w:r>
      <w:r w:rsidRPr="00090D1C">
        <w:t xml:space="preserve"> на портал</w:t>
      </w:r>
      <w:r>
        <w:t>е</w:t>
      </w:r>
      <w:r w:rsidRPr="00090D1C">
        <w:t xml:space="preserve"> ВОИС могут быть получены только библиографические данные, (2) остальные данные могут быть получены из базы данных после авторизации, например, по электронной почте, в зависимости от обстоятельств.  Такой подход может быть полезен для предотвращения механического сбора данных, например, с помощью искусственного интеллекта</w:t>
      </w:r>
      <w:r w:rsidR="00290F12">
        <w:t xml:space="preserve"> (ИИ)</w:t>
      </w:r>
      <w:r w:rsidRPr="00090D1C">
        <w:t>.</w:t>
      </w:r>
    </w:p>
    <w:p w:rsidR="00090D1C" w:rsidRDefault="00090D1C" w:rsidP="00090D1C"/>
    <w:p w:rsidR="00090D1C" w:rsidRDefault="00AC2C23" w:rsidP="00AC2C23">
      <w:pPr>
        <w:widowControl w:val="0"/>
        <w:numPr>
          <w:ilvl w:val="0"/>
          <w:numId w:val="9"/>
        </w:numPr>
        <w:tabs>
          <w:tab w:val="clear" w:pos="450"/>
        </w:tabs>
        <w:ind w:left="0" w:firstLine="0"/>
      </w:pPr>
      <w:r w:rsidRPr="00AC2C23">
        <w:t xml:space="preserve">Следует также отметить, что использование информации, содержащейся в базе данных, ограничено процедурой патентной экспертизы.  Для предотвращения несанкционированного использования </w:t>
      </w:r>
      <w:r>
        <w:t>материалов базы</w:t>
      </w:r>
      <w:r w:rsidRPr="00AC2C23">
        <w:t xml:space="preserve"> было бы полезно добавить предупреждение, указывающее на то, что информация в базе данных необязательно </w:t>
      </w:r>
      <w:r>
        <w:t>является общедоступной</w:t>
      </w:r>
      <w:r w:rsidRPr="00AC2C23">
        <w:t>.</w:t>
      </w:r>
    </w:p>
    <w:p w:rsidR="00FE527A" w:rsidRPr="00563DC6" w:rsidRDefault="00FE527A" w:rsidP="00FE527A">
      <w:pPr>
        <w:keepNext/>
        <w:tabs>
          <w:tab w:val="left" w:pos="440"/>
        </w:tabs>
      </w:pPr>
    </w:p>
    <w:p w:rsidR="00FE527A" w:rsidRDefault="00FE527A" w:rsidP="00FE527A">
      <w:pPr>
        <w:keepNext/>
        <w:tabs>
          <w:tab w:val="left" w:pos="440"/>
        </w:tabs>
      </w:pPr>
    </w:p>
    <w:p w:rsidR="00FE527A" w:rsidRDefault="00FE527A" w:rsidP="00FE527A">
      <w:pPr>
        <w:keepNext/>
        <w:tabs>
          <w:tab w:val="left" w:pos="440"/>
        </w:tabs>
      </w:pPr>
      <w:r>
        <w:t>IV.</w:t>
      </w:r>
      <w:r>
        <w:tab/>
        <w:t>РЕГИСТРАЦИЯ ЦИТИРОВАННОЙ/ССЫЛОЧНОЙ ИНФОРМАЦИИ</w:t>
      </w:r>
    </w:p>
    <w:p w:rsidR="00FE527A" w:rsidRDefault="00FE527A" w:rsidP="00FE527A">
      <w:pPr>
        <w:keepNext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– через соответствующие органы экспертизы или другие компетентные органы – иметь доступ к таким данным, содержащимся в соответствующих патентных заявках.</w:t>
      </w:r>
    </w:p>
    <w:p w:rsidR="00FE527A" w:rsidRDefault="00FE527A" w:rsidP="00FE527A"/>
    <w:p w:rsidR="00FE527A" w:rsidRPr="004A42A0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 или нет.</w:t>
      </w:r>
    </w:p>
    <w:p w:rsidR="00FE527A" w:rsidRDefault="00FE527A" w:rsidP="00FE527A">
      <w:pPr>
        <w:widowControl w:val="0"/>
        <w:rPr>
          <w:rFonts w:eastAsia="MS Mincho" w:cs="Courier New"/>
          <w:szCs w:val="26"/>
          <w:lang w:eastAsia="ja-JP"/>
        </w:rPr>
      </w:pPr>
    </w:p>
    <w:p w:rsidR="00FE527A" w:rsidRDefault="00FE527A" w:rsidP="00FE527A">
      <w:pPr>
        <w:widowControl w:val="0"/>
        <w:rPr>
          <w:rFonts w:eastAsia="MS Mincho" w:cs="Courier New"/>
          <w:szCs w:val="26"/>
          <w:lang w:eastAsia="ja-JP"/>
        </w:rPr>
      </w:pPr>
    </w:p>
    <w:p w:rsidR="00FE527A" w:rsidRDefault="00FE527A" w:rsidP="00FE527A">
      <w:pPr>
        <w:widowControl w:val="0"/>
        <w:rPr>
          <w:rFonts w:eastAsia="MS Mincho" w:cs="Courier New"/>
          <w:szCs w:val="26"/>
        </w:rPr>
      </w:pPr>
      <w:r>
        <w:t>V.</w:t>
      </w:r>
      <w:r>
        <w:tab/>
        <w:t>ПРИМЕНЕНИЕ</w:t>
      </w:r>
    </w:p>
    <w:p w:rsidR="00FE527A" w:rsidRPr="004A42A0" w:rsidRDefault="00FE527A" w:rsidP="00FE527A">
      <w:pPr>
        <w:widowControl w:val="0"/>
        <w:rPr>
          <w:rFonts w:eastAsia="MS Mincho"/>
          <w:lang w:eastAsia="ja-JP"/>
        </w:rPr>
      </w:pPr>
    </w:p>
    <w:p w:rsidR="00FE527A" w:rsidRPr="004A42A0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Создание, улучшение и использование баз данных будут зависеть от наличия ресурсов.</w:t>
      </w:r>
    </w:p>
    <w:p w:rsidR="00FE527A" w:rsidRPr="004A42A0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</w:p>
    <w:p w:rsidR="00580E12" w:rsidRDefault="00580E12" w:rsidP="00580E12">
      <w:pPr>
        <w:widowControl w:val="0"/>
      </w:pPr>
    </w:p>
    <w:p w:rsidR="00580E12" w:rsidRDefault="00580E12" w:rsidP="00580E12">
      <w:pPr>
        <w:widowControl w:val="0"/>
      </w:pPr>
    </w:p>
    <w:p w:rsidR="00FE527A" w:rsidRDefault="00FE527A" w:rsidP="00FE527A">
      <w:pPr>
        <w:widowControl w:val="0"/>
        <w:rPr>
          <w:rFonts w:eastAsia="MS Mincho"/>
        </w:rPr>
      </w:pPr>
      <w:r>
        <w:t>VI.</w:t>
      </w:r>
      <w:r>
        <w:tab/>
        <w:t>БУДУЩАЯ РАБОТА</w:t>
      </w:r>
    </w:p>
    <w:p w:rsidR="00FE527A" w:rsidRPr="006B56D9" w:rsidRDefault="00FE527A" w:rsidP="00FE527A">
      <w:pPr>
        <w:widowControl w:val="0"/>
        <w:rPr>
          <w:rFonts w:eastAsia="MS Mincho"/>
          <w:lang w:eastAsia="ja-JP"/>
        </w:rPr>
      </w:pPr>
    </w:p>
    <w:p w:rsidR="00FE527A" w:rsidRPr="009951C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Государствам-членам предлагается рассмотреть и поделиться своим мнением и опытом по следующим ключевым вопросам:</w:t>
      </w:r>
    </w:p>
    <w:p w:rsidR="00FE527A" w:rsidRPr="006348F1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10"/>
        </w:numPr>
      </w:pPr>
      <w:r>
        <w:t>структурированные данные, подлежащие хранению в базах данных (например, генетические ресурсы и не сохраняемые в тайне традиционные знания, связанные с генетическими ресурсами), в целях проведения эффективного поиска предшествующего уровня техники;</w:t>
      </w:r>
    </w:p>
    <w:p w:rsidR="00D72273" w:rsidRPr="00D72273" w:rsidRDefault="008B4856" w:rsidP="008B4856">
      <w:pPr>
        <w:pStyle w:val="ListParagraph"/>
        <w:numPr>
          <w:ilvl w:val="0"/>
          <w:numId w:val="10"/>
        </w:numPr>
      </w:pPr>
      <w:r>
        <w:t>с</w:t>
      </w:r>
      <w:r w:rsidRPr="008B4856">
        <w:t xml:space="preserve">тандарты операционной совместимости между информационными системами государств-членов, такие как стандарты для (i) форматов данных (например, XML, поля данных и т.д.), (ii) данных о </w:t>
      </w:r>
      <w:r>
        <w:t>контенте</w:t>
      </w:r>
      <w:r w:rsidRPr="008B4856">
        <w:t xml:space="preserve"> (например, характеристика, функция, классификация, таксономия или научное назв</w:t>
      </w:r>
      <w:r>
        <w:t>ание генетических ресурсов, язык</w:t>
      </w:r>
      <w:r w:rsidRPr="008B4856">
        <w:t xml:space="preserve"> и т.д.), (iii) метаданных о правах (например, правообладатель, объект, дата документ</w:t>
      </w:r>
      <w:r>
        <w:t>ирования</w:t>
      </w:r>
      <w:r w:rsidRPr="008B4856">
        <w:t>, дата</w:t>
      </w:r>
      <w:r>
        <w:t>, на которую ресурс стал</w:t>
      </w:r>
      <w:r w:rsidRPr="008B4856">
        <w:t xml:space="preserve"> общеизвестн</w:t>
      </w:r>
      <w:r>
        <w:t>ым</w:t>
      </w:r>
      <w:r w:rsidRPr="008B4856">
        <w:t xml:space="preserve"> и т.д.) или (iv)</w:t>
      </w:r>
      <w:r w:rsidR="008D4DDA">
        <w:t> </w:t>
      </w:r>
      <w:r w:rsidRPr="008B4856">
        <w:t>структур информационных систем и услуг (например, API и т.д.);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>допустимый формат предшествующего уровня техники (например, письменная форма или устная форма) в соответствии с каждым национальным законодательством и практикой;</w:t>
      </w:r>
    </w:p>
    <w:p w:rsidR="00FE527A" w:rsidRPr="001B13F7" w:rsidRDefault="00FE527A" w:rsidP="00FE527A">
      <w:pPr>
        <w:widowControl w:val="0"/>
        <w:numPr>
          <w:ilvl w:val="0"/>
          <w:numId w:val="10"/>
        </w:numPr>
      </w:pPr>
      <w:r>
        <w:t xml:space="preserve">доступность портала ВОИС (например, ведомства ИС и </w:t>
      </w:r>
      <w:r w:rsidR="00D72273">
        <w:t xml:space="preserve">уполномоченные </w:t>
      </w:r>
      <w:r>
        <w:t>заинтересованные стороны);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>воздействие национальной базы данных на генетические ресурсы и не сохраняемые в тайне традиционные знания, связанные с генетическими ресурсами, охраняемые в соответствии с племенными законами или законами ИС (например, незаконный доступ третьей стороны к национальной базе данных или порталу ВОИС); и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>процесс, используемый для заполнения национальной базы данных (например, консультации с заинтересованными сторон</w:t>
      </w:r>
      <w:r w:rsidR="00D72273">
        <w:t>ами из числа коренных народов).</w:t>
      </w:r>
    </w:p>
    <w:p w:rsidR="00FE527A" w:rsidRPr="000B3804" w:rsidRDefault="00FE527A" w:rsidP="00FE527A">
      <w:pPr>
        <w:widowControl w:val="0"/>
      </w:pPr>
    </w:p>
    <w:p w:rsidR="00FE527A" w:rsidRPr="009951C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Международному бюро ВОИС следует рассмотреть вопрос о возможностях создания </w:t>
      </w:r>
      <w:r w:rsidR="008D4DDA">
        <w:t>портала ВОИС</w:t>
      </w:r>
      <w:r>
        <w:t xml:space="preserve">, не предрешая окончательного решения этого вопроса.  </w:t>
      </w:r>
      <w:r w:rsidR="008D4DDA">
        <w:t>Учитывая сложность техническ</w:t>
      </w:r>
      <w:r w:rsidR="009B2BC2">
        <w:t>их</w:t>
      </w:r>
      <w:r w:rsidR="008D4DDA">
        <w:t>, правов</w:t>
      </w:r>
      <w:r w:rsidR="009B2BC2">
        <w:t>ых</w:t>
      </w:r>
      <w:r w:rsidR="008D4DDA">
        <w:t xml:space="preserve"> и опера</w:t>
      </w:r>
      <w:r w:rsidR="009B2BC2">
        <w:t>тивных</w:t>
      </w:r>
      <w:r w:rsidR="008D4DDA">
        <w:t xml:space="preserve"> </w:t>
      </w:r>
      <w:r w:rsidR="009B2BC2">
        <w:t>вопросов</w:t>
      </w:r>
      <w:r w:rsidR="008D4DDA">
        <w:t>, связанных с созданием и эксплуатацией баз данных по генетическим ресурсам и не сохраняемым в тайне традиционным знаниям, МКРГ мог был учредить техническую целевую группу.  Эта группа во взаимодействии с Международным бюро ВОИС могла бы провести а</w:t>
      </w:r>
      <w:r>
        <w:t xml:space="preserve">нализ осуществимости, который должен включать, в частности, </w:t>
      </w:r>
      <w:r w:rsidR="00DB4A0C">
        <w:t xml:space="preserve">изучение </w:t>
      </w:r>
      <w:r>
        <w:t>следующ</w:t>
      </w:r>
      <w:r w:rsidR="00DB4A0C">
        <w:t>их компонентов</w:t>
      </w:r>
      <w:r>
        <w:t>:</w:t>
      </w:r>
    </w:p>
    <w:p w:rsidR="00FE527A" w:rsidRPr="00216C4B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11"/>
        </w:numPr>
      </w:pPr>
      <w:r>
        <w:t>техническо</w:t>
      </w:r>
      <w:r w:rsidR="00DB4A0C">
        <w:t>го</w:t>
      </w:r>
      <w:r>
        <w:t xml:space="preserve"> требовани</w:t>
      </w:r>
      <w:r w:rsidR="00DB4A0C">
        <w:t>я</w:t>
      </w:r>
      <w:r>
        <w:t xml:space="preserve"> (требовани</w:t>
      </w:r>
      <w:r w:rsidR="00DB4A0C">
        <w:t>й</w:t>
      </w:r>
      <w:r>
        <w:t>) в отношении эффективной взаимосвязи между порталом ВОИС и базами данных государств-членов</w:t>
      </w:r>
      <w:r w:rsidR="00DB4A0C">
        <w:t xml:space="preserve"> с учетом ключевых вопросов, указанных в пункте 21</w:t>
      </w:r>
      <w:r>
        <w:t>;</w:t>
      </w:r>
    </w:p>
    <w:p w:rsidR="00DB4A0C" w:rsidRPr="00DB4A0C" w:rsidRDefault="00D44B55" w:rsidP="00D44B55">
      <w:pPr>
        <w:widowControl w:val="0"/>
        <w:numPr>
          <w:ilvl w:val="0"/>
          <w:numId w:val="11"/>
        </w:numPr>
      </w:pPr>
      <w:r>
        <w:t>ц</w:t>
      </w:r>
      <w:r w:rsidRPr="00D44B55">
        <w:t>елесообразност</w:t>
      </w:r>
      <w:r>
        <w:t>и</w:t>
      </w:r>
      <w:r w:rsidRPr="00D44B55">
        <w:t xml:space="preserve"> (включая экономическую эффективность и устойчивость) создания баз данных</w:t>
      </w:r>
      <w:r>
        <w:t xml:space="preserve"> на платформе ВОИС</w:t>
      </w:r>
      <w:r w:rsidRPr="00D44B55">
        <w:t xml:space="preserve"> на основе данных, добровольно предоставляемых государствами-членами, и подключени</w:t>
      </w:r>
      <w:r w:rsidR="00290F12">
        <w:t>я</w:t>
      </w:r>
      <w:r w:rsidRPr="00D44B55">
        <w:t xml:space="preserve"> этих баз к портал</w:t>
      </w:r>
      <w:r>
        <w:t>у</w:t>
      </w:r>
      <w:r w:rsidRPr="00D44B55">
        <w:t xml:space="preserve"> ВОИС</w:t>
      </w:r>
      <w:r>
        <w:t>;</w:t>
      </w:r>
    </w:p>
    <w:p w:rsidR="00DB4A0C" w:rsidRPr="00DB4A0C" w:rsidRDefault="00290F12" w:rsidP="00290F12">
      <w:pPr>
        <w:widowControl w:val="0"/>
        <w:numPr>
          <w:ilvl w:val="0"/>
          <w:numId w:val="11"/>
        </w:numPr>
      </w:pPr>
      <w:r>
        <w:t>э</w:t>
      </w:r>
      <w:r w:rsidRPr="00290F12">
        <w:t>ффективны</w:t>
      </w:r>
      <w:r>
        <w:t>х</w:t>
      </w:r>
      <w:r w:rsidRPr="00290F12">
        <w:t xml:space="preserve"> и действенны</w:t>
      </w:r>
      <w:r>
        <w:t>х</w:t>
      </w:r>
      <w:r w:rsidRPr="00290F12">
        <w:t xml:space="preserve"> метод</w:t>
      </w:r>
      <w:r>
        <w:t>ов</w:t>
      </w:r>
      <w:r w:rsidRPr="00290F12">
        <w:t xml:space="preserve"> поиска в базах данных по генетическим ресурсам и не</w:t>
      </w:r>
      <w:r>
        <w:t xml:space="preserve"> </w:t>
      </w:r>
      <w:r w:rsidRPr="00290F12">
        <w:t>с</w:t>
      </w:r>
      <w:r>
        <w:t>охраняемым в тайне</w:t>
      </w:r>
      <w:r w:rsidRPr="00290F12">
        <w:t xml:space="preserve"> традиционным знаниям, связанным с генетическими ресурсами, с учетом использования передовых технологий, таких как </w:t>
      </w:r>
      <w:r>
        <w:t>ИИ;</w:t>
      </w:r>
    </w:p>
    <w:p w:rsidR="00DB4A0C" w:rsidRPr="00216C4B" w:rsidRDefault="00247F44" w:rsidP="00FE527A">
      <w:pPr>
        <w:widowControl w:val="0"/>
        <w:numPr>
          <w:ilvl w:val="0"/>
          <w:numId w:val="11"/>
        </w:numPr>
      </w:pPr>
      <w:r>
        <w:t>возможности выработки руководящих указаний в отношении мер защиты;</w:t>
      </w:r>
    </w:p>
    <w:p w:rsidR="00FE527A" w:rsidRPr="00216C4B" w:rsidRDefault="00DB4A0C" w:rsidP="00FE527A">
      <w:pPr>
        <w:widowControl w:val="0"/>
        <w:numPr>
          <w:ilvl w:val="0"/>
          <w:numId w:val="11"/>
        </w:numPr>
      </w:pPr>
      <w:r>
        <w:t xml:space="preserve">с учетом анализа компонентов (1)–(4), указанных в настоящем пункте, </w:t>
      </w:r>
      <w:r w:rsidR="00E936EA">
        <w:t xml:space="preserve">возможности </w:t>
      </w:r>
      <w:r w:rsidR="00FE527A">
        <w:t>создани</w:t>
      </w:r>
      <w:r w:rsidR="00E936EA">
        <w:t>я</w:t>
      </w:r>
      <w:r w:rsidR="00FE527A">
        <w:t xml:space="preserve"> прототипа портала ВОИС и разработк</w:t>
      </w:r>
      <w:r w:rsidR="00E936EA">
        <w:t>и</w:t>
      </w:r>
      <w:r w:rsidR="00FE527A">
        <w:t xml:space="preserve"> проекта руководства об использовании и функции базы данных;</w:t>
      </w:r>
    </w:p>
    <w:p w:rsidR="00FE527A" w:rsidRDefault="00FE527A" w:rsidP="00FE527A">
      <w:pPr>
        <w:widowControl w:val="0"/>
        <w:numPr>
          <w:ilvl w:val="0"/>
          <w:numId w:val="11"/>
        </w:numPr>
      </w:pPr>
      <w:r>
        <w:t>вопроса об оказании технической помощи государствам-членам в создании</w:t>
      </w:r>
      <w:r w:rsidR="00DB4A0C">
        <w:t xml:space="preserve"> </w:t>
      </w:r>
      <w:r w:rsidR="00DB4A0C">
        <w:lastRenderedPageBreak/>
        <w:t>национальной</w:t>
      </w:r>
      <w:r>
        <w:t xml:space="preserve"> базы данных.</w:t>
      </w:r>
    </w:p>
    <w:p w:rsidR="00936F31" w:rsidRDefault="00936F31" w:rsidP="00936F31">
      <w:pPr>
        <w:widowControl w:val="0"/>
      </w:pPr>
    </w:p>
    <w:p w:rsidR="00936F31" w:rsidRPr="00936F31" w:rsidRDefault="00936F31" w:rsidP="00936F31">
      <w:pPr>
        <w:pStyle w:val="ListParagraph"/>
        <w:widowControl w:val="0"/>
        <w:numPr>
          <w:ilvl w:val="0"/>
          <w:numId w:val="9"/>
        </w:numPr>
        <w:tabs>
          <w:tab w:val="clear" w:pos="450"/>
        </w:tabs>
        <w:ind w:left="0" w:firstLine="0"/>
      </w:pPr>
      <w:r w:rsidRPr="00936F31">
        <w:t xml:space="preserve">Государствам-членам также предлагается рассмотреть вопрос о </w:t>
      </w:r>
      <w:r w:rsidR="005335BD">
        <w:t>создании</w:t>
      </w:r>
      <w:r w:rsidRPr="00936F31">
        <w:t xml:space="preserve"> информационных систем, связанных с традиционными знаниями и традиционными выражениями культуры, с привлечением коренных народов и местных общин и </w:t>
      </w:r>
      <w:r w:rsidR="005335BD">
        <w:t>проанализировать</w:t>
      </w:r>
      <w:r w:rsidRPr="00936F31">
        <w:t xml:space="preserve"> технические, правовые и оперативные вопросы, связанные с такими информационными системами, ссылаясь, при необходимости, на информацию, содержащуюся в настоящем документе</w:t>
      </w:r>
      <w:r>
        <w:t>.</w:t>
      </w:r>
    </w:p>
    <w:p w:rsidR="00C07416" w:rsidRDefault="00C07416" w:rsidP="00FE527A">
      <w:pPr>
        <w:rPr>
          <w:rFonts w:eastAsia="Times New Roman"/>
          <w:szCs w:val="22"/>
        </w:rPr>
      </w:pPr>
    </w:p>
    <w:p w:rsidR="00C07416" w:rsidRDefault="00C07416" w:rsidP="00FE527A">
      <w:pPr>
        <w:rPr>
          <w:rFonts w:eastAsia="Times New Roman"/>
          <w:szCs w:val="22"/>
        </w:rPr>
      </w:pPr>
    </w:p>
    <w:p w:rsidR="00C07416" w:rsidRPr="00C07416" w:rsidRDefault="00C07416" w:rsidP="00C07416">
      <w:pPr>
        <w:keepLines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>Рисунок 1. Общий вид комплексной системы поиска по отдельным базам данных государств-членов</w:t>
      </w:r>
    </w:p>
    <w:p w:rsidR="00C07416" w:rsidRDefault="00C07416" w:rsidP="00C07416">
      <w:pPr>
        <w:keepLine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082199DA">
            <wp:extent cx="5638800" cy="3768848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143" cy="3770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416" w:rsidRDefault="00C07416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:rsidR="00C07416" w:rsidRPr="00C07416" w:rsidRDefault="00C07416" w:rsidP="00C07416">
      <w:pPr>
        <w:keepLines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lastRenderedPageBreak/>
        <w:t>Рисунок 2. Изображение экрана с извлеченными данными</w:t>
      </w:r>
    </w:p>
    <w:p w:rsidR="00580E12" w:rsidRDefault="00C07416" w:rsidP="00C07416">
      <w:pPr>
        <w:keepLines/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5B80A0A">
            <wp:extent cx="5937885" cy="2914015"/>
            <wp:effectExtent l="0" t="0" r="571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:rsidR="00C07416" w:rsidRDefault="00C07416" w:rsidP="00C07416">
      <w:pPr>
        <w:tabs>
          <w:tab w:val="right" w:pos="9355"/>
        </w:tabs>
      </w:pPr>
    </w:p>
    <w:p w:rsidR="00580E12" w:rsidRDefault="001B531E" w:rsidP="00580E12">
      <w:pPr>
        <w:tabs>
          <w:tab w:val="right" w:pos="9355"/>
        </w:tabs>
        <w:ind w:left="5500"/>
      </w:pPr>
      <w:r>
        <w:t>[Конец приложения и документа]</w:t>
      </w:r>
    </w:p>
    <w:sectPr w:rsidR="00580E12" w:rsidSect="001B531E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7A" w:rsidRDefault="00FE527A">
      <w:r>
        <w:separator/>
      </w:r>
    </w:p>
  </w:endnote>
  <w:endnote w:type="continuationSeparator" w:id="0">
    <w:p w:rsidR="00FE527A" w:rsidRDefault="00FE527A" w:rsidP="003B38C1">
      <w:r>
        <w:separator/>
      </w:r>
    </w:p>
    <w:p w:rsidR="00FE527A" w:rsidRPr="00580E12" w:rsidRDefault="00FE527A" w:rsidP="003B38C1">
      <w:pPr>
        <w:spacing w:after="60"/>
        <w:rPr>
          <w:sz w:val="17"/>
          <w:lang w:val="en-US"/>
        </w:rPr>
      </w:pPr>
      <w:r w:rsidRPr="00580E12">
        <w:rPr>
          <w:sz w:val="17"/>
          <w:lang w:val="en-US"/>
        </w:rPr>
        <w:t>[Endnote continued from previous page]</w:t>
      </w:r>
    </w:p>
  </w:endnote>
  <w:endnote w:type="continuationNotice" w:id="1">
    <w:p w:rsidR="00FE527A" w:rsidRPr="00580E12" w:rsidRDefault="00FE527A" w:rsidP="003B38C1">
      <w:pPr>
        <w:spacing w:before="60"/>
        <w:jc w:val="right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A8" w:rsidRDefault="00670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70" w:rsidRDefault="003E697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c0c644ddbd19938547e700f7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970" w:rsidRPr="003E6970" w:rsidRDefault="003E6970" w:rsidP="003E69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9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c644ddbd19938547e700f7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OavjSsZAwAANg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3E6970" w:rsidRPr="003E6970" w:rsidRDefault="003E6970" w:rsidP="003E697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97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70" w:rsidRDefault="003E697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a5e543af8a0942db72582080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6970" w:rsidRPr="003E6970" w:rsidRDefault="003E6970" w:rsidP="003E69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9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5e543af8a0942db72582080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LMYoto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3E6970" w:rsidRPr="003E6970" w:rsidRDefault="003E6970" w:rsidP="003E697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97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7A" w:rsidRDefault="00FE527A">
      <w:r>
        <w:separator/>
      </w:r>
    </w:p>
  </w:footnote>
  <w:footnote w:type="continuationSeparator" w:id="0">
    <w:p w:rsidR="00FE527A" w:rsidRDefault="00FE527A" w:rsidP="008B60B2">
      <w:r>
        <w:separator/>
      </w:r>
    </w:p>
    <w:p w:rsidR="00FE527A" w:rsidRPr="00580E12" w:rsidRDefault="00FE527A" w:rsidP="008B60B2">
      <w:pPr>
        <w:spacing w:after="60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E527A" w:rsidRPr="00580E12" w:rsidRDefault="00FE527A" w:rsidP="008B60B2">
      <w:pPr>
        <w:spacing w:before="60"/>
        <w:jc w:val="right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[Footnote continued on next page]</w:t>
      </w:r>
    </w:p>
  </w:footnote>
  <w:footnote w:id="2">
    <w:p w:rsidR="001B531E" w:rsidRPr="0025079E" w:rsidRDefault="001B53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Например, </w:t>
      </w:r>
      <w:r w:rsidR="0025079E">
        <w:t xml:space="preserve">различные патентные ведомства пользуются индийской </w:t>
      </w:r>
      <w:r>
        <w:t>Цифров</w:t>
      </w:r>
      <w:r w:rsidR="0025079E">
        <w:t>ой</w:t>
      </w:r>
      <w:r>
        <w:t xml:space="preserve"> библиотек</w:t>
      </w:r>
      <w:r w:rsidR="0025079E">
        <w:t>ой</w:t>
      </w:r>
      <w:r>
        <w:t xml:space="preserve"> </w:t>
      </w:r>
      <w:r w:rsidR="0025079E">
        <w:t>традиционных знаний (</w:t>
      </w:r>
      <w:r w:rsidR="0025079E">
        <w:rPr>
          <w:lang w:val="en-US"/>
        </w:rPr>
        <w:t>TKDL</w:t>
      </w:r>
      <w:r w:rsidR="0025079E">
        <w:t>)</w:t>
      </w:r>
      <w:r w:rsidR="0025079E" w:rsidRPr="00A81D00">
        <w:t xml:space="preserve"> </w:t>
      </w:r>
      <w:r w:rsidR="0025079E">
        <w:t>для предотвращения ошибочной выдачи патентов.</w:t>
      </w:r>
      <w:r w:rsidR="0025079E">
        <w:br/>
      </w:r>
      <w:hyperlink r:id="rId1" w:history="1">
        <w:r w:rsidR="0025079E" w:rsidRPr="0025079E">
          <w:rPr>
            <w:rStyle w:val="Hyperlink"/>
            <w:lang w:val="en-US"/>
          </w:rPr>
          <w:t>https://www.wipo.int/wipo_magazine/en/2011/03/article_0002.html</w:t>
        </w:r>
      </w:hyperlink>
    </w:p>
  </w:footnote>
  <w:footnote w:id="3">
    <w:p w:rsidR="00EB4165" w:rsidRPr="00EB4165" w:rsidRDefault="00EB4165">
      <w:pPr>
        <w:pStyle w:val="FootnoteText"/>
      </w:pPr>
      <w:r>
        <w:rPr>
          <w:rStyle w:val="FootnoteReference"/>
        </w:rPr>
        <w:footnoteRef/>
      </w:r>
      <w:r>
        <w:t xml:space="preserve"> Создание баз данных на платформе</w:t>
      </w:r>
      <w:r w:rsidRPr="00EB4165">
        <w:t xml:space="preserve"> ВОИС на основе данных, добровольно предоставленных государствами-членами, и их привязка к портал</w:t>
      </w:r>
      <w:r>
        <w:t>у</w:t>
      </w:r>
      <w:r w:rsidRPr="00EB4165">
        <w:t xml:space="preserve"> ВОИС </w:t>
      </w:r>
      <w:r>
        <w:t>– еще один возможный</w:t>
      </w:r>
      <w:r w:rsidRPr="00EB4165">
        <w:t xml:space="preserve"> вариант,</w:t>
      </w:r>
      <w:r>
        <w:t xml:space="preserve"> обусловленный </w:t>
      </w:r>
      <w:r w:rsidRPr="00EB4165">
        <w:t>наличи</w:t>
      </w:r>
      <w:r>
        <w:t>ем</w:t>
      </w:r>
      <w:r w:rsidRPr="00EB4165">
        <w:t xml:space="preserve"> ресурсов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7A" w:rsidRDefault="00FE527A" w:rsidP="000F2AD2">
    <w:pPr>
      <w:jc w:val="right"/>
    </w:pPr>
  </w:p>
  <w:p w:rsidR="00FE527A" w:rsidRDefault="00FE527A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:rsidR="00FE527A" w:rsidRDefault="00FE527A" w:rsidP="000F2AD2">
    <w:pPr>
      <w:jc w:val="right"/>
    </w:pPr>
  </w:p>
  <w:p w:rsidR="00FE527A" w:rsidRDefault="00FE527A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7A" w:rsidRDefault="00FE527A" w:rsidP="0079563D">
    <w:pPr>
      <w:pStyle w:val="Header"/>
      <w:jc w:val="right"/>
    </w:pPr>
    <w:r>
      <w:t>WIPO/GRTKF/IC/4</w:t>
    </w:r>
    <w:r w:rsidR="001B531E">
      <w:t>7</w:t>
    </w:r>
    <w:r>
      <w:t>/1</w:t>
    </w:r>
    <w:r w:rsidR="001B531E">
      <w:t>7</w:t>
    </w:r>
  </w:p>
  <w:p w:rsidR="00FE527A" w:rsidRDefault="00FE527A" w:rsidP="0079563D">
    <w:pPr>
      <w:pStyle w:val="Header"/>
      <w:tabs>
        <w:tab w:val="clear" w:pos="9072"/>
        <w:tab w:val="right" w:pos="9355"/>
      </w:tabs>
      <w:jc w:val="right"/>
    </w:pPr>
    <w:r>
      <w:t>стр. 2</w:t>
    </w:r>
  </w:p>
  <w:p w:rsidR="00FE527A" w:rsidRDefault="00FE527A" w:rsidP="0079563D">
    <w:pPr>
      <w:pStyle w:val="Header"/>
      <w:tabs>
        <w:tab w:val="clear" w:pos="9072"/>
        <w:tab w:val="right" w:pos="9355"/>
      </w:tabs>
      <w:jc w:val="right"/>
    </w:pPr>
  </w:p>
  <w:p w:rsidR="00FE527A" w:rsidRPr="0079563D" w:rsidRDefault="00FE527A" w:rsidP="00472B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A8" w:rsidRDefault="00670D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27A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</w:t>
    </w:r>
    <w:r w:rsidR="001B531E">
      <w:rPr>
        <w:caps/>
      </w:rPr>
      <w:t>7</w:t>
    </w:r>
    <w:r>
      <w:rPr>
        <w:caps/>
      </w:rPr>
      <w:t>/1</w:t>
    </w:r>
    <w:r w:rsidR="001B531E">
      <w:rPr>
        <w:caps/>
      </w:rPr>
      <w:t>7</w:t>
    </w:r>
  </w:p>
  <w:p w:rsidR="00D07C78" w:rsidRDefault="00FE527A" w:rsidP="00477D6B">
    <w:pPr>
      <w:jc w:val="right"/>
    </w:pPr>
    <w:r>
      <w:t xml:space="preserve">Приложение, стр. </w:t>
    </w:r>
    <w:r w:rsidR="00A81D00">
      <w:fldChar w:fldCharType="begin"/>
    </w:r>
    <w:r w:rsidR="00A81D00">
      <w:instrText xml:space="preserve"> PAGE   \* MERGEFORMAT </w:instrText>
    </w:r>
    <w:r w:rsidR="00A81D00">
      <w:fldChar w:fldCharType="separate"/>
    </w:r>
    <w:r w:rsidR="00670DA8">
      <w:rPr>
        <w:noProof/>
      </w:rPr>
      <w:t>7</w:t>
    </w:r>
    <w:r w:rsidR="00A81D00">
      <w:rPr>
        <w:noProof/>
      </w:rP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1E" w:rsidRDefault="001B531E" w:rsidP="00F64B6C">
    <w:pPr>
      <w:pStyle w:val="Header"/>
      <w:tabs>
        <w:tab w:val="clear" w:pos="9072"/>
        <w:tab w:val="right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A52EA1"/>
    <w:multiLevelType w:val="hybridMultilevel"/>
    <w:tmpl w:val="3DF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226BD"/>
    <w:multiLevelType w:val="hybridMultilevel"/>
    <w:tmpl w:val="F36867F2"/>
    <w:lvl w:ilvl="0" w:tplc="E350FA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FF4695"/>
    <w:multiLevelType w:val="hybridMultilevel"/>
    <w:tmpl w:val="AB56A802"/>
    <w:lvl w:ilvl="0" w:tplc="E350FA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7A"/>
    <w:rsid w:val="00007237"/>
    <w:rsid w:val="00012391"/>
    <w:rsid w:val="00043CAA"/>
    <w:rsid w:val="00056816"/>
    <w:rsid w:val="00075432"/>
    <w:rsid w:val="00090D1C"/>
    <w:rsid w:val="000968ED"/>
    <w:rsid w:val="000A3D97"/>
    <w:rsid w:val="000F116D"/>
    <w:rsid w:val="000F5E56"/>
    <w:rsid w:val="001233C6"/>
    <w:rsid w:val="001304BD"/>
    <w:rsid w:val="001362EE"/>
    <w:rsid w:val="001647D5"/>
    <w:rsid w:val="00166EA7"/>
    <w:rsid w:val="001832A6"/>
    <w:rsid w:val="00194131"/>
    <w:rsid w:val="001B531E"/>
    <w:rsid w:val="001D4107"/>
    <w:rsid w:val="00200F30"/>
    <w:rsid w:val="00203D24"/>
    <w:rsid w:val="0021217E"/>
    <w:rsid w:val="002326AB"/>
    <w:rsid w:val="00243430"/>
    <w:rsid w:val="00247F44"/>
    <w:rsid w:val="0025079E"/>
    <w:rsid w:val="002634C4"/>
    <w:rsid w:val="0029028D"/>
    <w:rsid w:val="00290F12"/>
    <w:rsid w:val="002928D3"/>
    <w:rsid w:val="002F1FE6"/>
    <w:rsid w:val="002F4E68"/>
    <w:rsid w:val="00312F7F"/>
    <w:rsid w:val="00361450"/>
    <w:rsid w:val="003673CF"/>
    <w:rsid w:val="00382239"/>
    <w:rsid w:val="003845C1"/>
    <w:rsid w:val="003A6F89"/>
    <w:rsid w:val="003B38C1"/>
    <w:rsid w:val="003C34E9"/>
    <w:rsid w:val="003E6970"/>
    <w:rsid w:val="003F416A"/>
    <w:rsid w:val="00407AF8"/>
    <w:rsid w:val="00423E3E"/>
    <w:rsid w:val="00427AF4"/>
    <w:rsid w:val="004647DA"/>
    <w:rsid w:val="00474062"/>
    <w:rsid w:val="00477D6B"/>
    <w:rsid w:val="005019FF"/>
    <w:rsid w:val="005114E5"/>
    <w:rsid w:val="0053057A"/>
    <w:rsid w:val="005335BD"/>
    <w:rsid w:val="00556076"/>
    <w:rsid w:val="00560A29"/>
    <w:rsid w:val="00580E12"/>
    <w:rsid w:val="005B55EF"/>
    <w:rsid w:val="005C43B8"/>
    <w:rsid w:val="005C6649"/>
    <w:rsid w:val="00605827"/>
    <w:rsid w:val="00646050"/>
    <w:rsid w:val="00670DA8"/>
    <w:rsid w:val="006713CA"/>
    <w:rsid w:val="00676C5C"/>
    <w:rsid w:val="00682942"/>
    <w:rsid w:val="00720EFD"/>
    <w:rsid w:val="007854AF"/>
    <w:rsid w:val="00793A7C"/>
    <w:rsid w:val="007A398A"/>
    <w:rsid w:val="007D1613"/>
    <w:rsid w:val="007E1EBE"/>
    <w:rsid w:val="007E4C0E"/>
    <w:rsid w:val="008A134B"/>
    <w:rsid w:val="008B2CC1"/>
    <w:rsid w:val="008B4856"/>
    <w:rsid w:val="008B60B2"/>
    <w:rsid w:val="008C058B"/>
    <w:rsid w:val="008C4FF3"/>
    <w:rsid w:val="008D4DDA"/>
    <w:rsid w:val="0090731E"/>
    <w:rsid w:val="00912A34"/>
    <w:rsid w:val="00916EE2"/>
    <w:rsid w:val="00916FA3"/>
    <w:rsid w:val="00936F31"/>
    <w:rsid w:val="00966A22"/>
    <w:rsid w:val="0096722F"/>
    <w:rsid w:val="00980843"/>
    <w:rsid w:val="009B2BC2"/>
    <w:rsid w:val="009D2833"/>
    <w:rsid w:val="009E2791"/>
    <w:rsid w:val="009E3F6F"/>
    <w:rsid w:val="009F499F"/>
    <w:rsid w:val="00A37342"/>
    <w:rsid w:val="00A42DAF"/>
    <w:rsid w:val="00A45BD8"/>
    <w:rsid w:val="00A81D00"/>
    <w:rsid w:val="00A869B7"/>
    <w:rsid w:val="00A90F0A"/>
    <w:rsid w:val="00AC205C"/>
    <w:rsid w:val="00AC2C23"/>
    <w:rsid w:val="00AF0A6B"/>
    <w:rsid w:val="00B0523F"/>
    <w:rsid w:val="00B05A69"/>
    <w:rsid w:val="00B75281"/>
    <w:rsid w:val="00B77283"/>
    <w:rsid w:val="00B92F1F"/>
    <w:rsid w:val="00B9734B"/>
    <w:rsid w:val="00BA30E2"/>
    <w:rsid w:val="00C07416"/>
    <w:rsid w:val="00C11BFE"/>
    <w:rsid w:val="00C5068F"/>
    <w:rsid w:val="00C6445B"/>
    <w:rsid w:val="00C86D74"/>
    <w:rsid w:val="00CD04F1"/>
    <w:rsid w:val="00CF681A"/>
    <w:rsid w:val="00D07C78"/>
    <w:rsid w:val="00D44B55"/>
    <w:rsid w:val="00D45252"/>
    <w:rsid w:val="00D71B4D"/>
    <w:rsid w:val="00D72273"/>
    <w:rsid w:val="00D93D55"/>
    <w:rsid w:val="00DB4A0C"/>
    <w:rsid w:val="00DD7B7F"/>
    <w:rsid w:val="00E15015"/>
    <w:rsid w:val="00E335FE"/>
    <w:rsid w:val="00E936EA"/>
    <w:rsid w:val="00EA7D6E"/>
    <w:rsid w:val="00EB2F76"/>
    <w:rsid w:val="00EB4165"/>
    <w:rsid w:val="00EC4E49"/>
    <w:rsid w:val="00ED77FB"/>
    <w:rsid w:val="00EE1F08"/>
    <w:rsid w:val="00EE45FA"/>
    <w:rsid w:val="00F043DE"/>
    <w:rsid w:val="00F66152"/>
    <w:rsid w:val="00F9165B"/>
    <w:rsid w:val="00FA22C6"/>
    <w:rsid w:val="00FC482F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7CB27CB2"/>
  <w15:docId w15:val="{5DDEA95C-7306-45A5-9546-A7256436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E527A"/>
    <w:pPr>
      <w:ind w:left="720"/>
      <w:contextualSpacing/>
    </w:pPr>
  </w:style>
  <w:style w:type="character" w:styleId="FootnoteReference">
    <w:name w:val="footnote reference"/>
    <w:rsid w:val="00FE527A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E527A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E527A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2507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507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wipo_magazine/en/2011/03/article_000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D314-CEA7-4D9B-BB1A-E9169261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(E)</Template>
  <TotalTime>177</TotalTime>
  <Pages>9</Pages>
  <Words>2118</Words>
  <Characters>15183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WIPO/GRTKF/IC/46/12</vt:lpstr>
    </vt:vector>
  </TitlesOfParts>
  <Company>WIPO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WIPO/GRTKF/IC/46/12</dc:title>
  <dc:creator>JIAO Fei</dc:creator>
  <cp:keywords>FOR OFFICIAL USE ONLY</cp:keywords>
  <cp:lastModifiedBy>KOMSHILOVA Svetlana</cp:lastModifiedBy>
  <cp:revision>38</cp:revision>
  <cp:lastPrinted>2011-02-15T11:56:00Z</cp:lastPrinted>
  <dcterms:created xsi:type="dcterms:W3CDTF">2023-05-22T12:03:00Z</dcterms:created>
  <dcterms:modified xsi:type="dcterms:W3CDTF">2023-05-22T15:09:00Z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2023-05-22T15:09:33Z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bfe785fb-2503-43c2-a461-90be97c60539</vt:lpwstr>
  </property>
  <property fmtid="{D5CDD505-2E9C-101B-9397-08002B2CF9AE}" pid="14" name="MSIP_Label_bfc084f7-b690-4c43-8ee6-d475b6d3461d_ContentBits">
    <vt:lpwstr>2</vt:lpwstr>
  </property>
</Properties>
</file>