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013B5" w:rsidRPr="00807D72" w:rsidTr="002969AE">
        <w:trPr>
          <w:trHeight w:val="1977"/>
        </w:trPr>
        <w:tc>
          <w:tcPr>
            <w:tcW w:w="4594" w:type="dxa"/>
            <w:tcBorders>
              <w:bottom w:val="single" w:sz="4" w:space="0" w:color="auto"/>
            </w:tcBorders>
            <w:tcMar>
              <w:bottom w:w="170" w:type="dxa"/>
            </w:tcMar>
          </w:tcPr>
          <w:p w:rsidR="000013B5" w:rsidRPr="00807D72" w:rsidRDefault="000013B5" w:rsidP="002969AE">
            <w:r w:rsidRPr="00807D72">
              <w:rPr>
                <w:noProof/>
              </w:rPr>
              <w:drawing>
                <wp:anchor distT="0" distB="0" distL="114300" distR="114300" simplePos="0" relativeHeight="251659264" behindDoc="1" locked="0" layoutInCell="0" allowOverlap="1" wp14:anchorId="272C2507" wp14:editId="639532BD">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013B5" w:rsidRPr="00807D72" w:rsidRDefault="000013B5" w:rsidP="002969AE"/>
        </w:tc>
        <w:tc>
          <w:tcPr>
            <w:tcW w:w="425" w:type="dxa"/>
            <w:tcBorders>
              <w:bottom w:val="single" w:sz="4" w:space="0" w:color="auto"/>
            </w:tcBorders>
            <w:tcMar>
              <w:left w:w="0" w:type="dxa"/>
              <w:right w:w="0" w:type="dxa"/>
            </w:tcMar>
          </w:tcPr>
          <w:p w:rsidR="000013B5" w:rsidRPr="00807D72" w:rsidRDefault="000013B5" w:rsidP="002969AE">
            <w:pPr>
              <w:jc w:val="right"/>
            </w:pPr>
            <w:r w:rsidRPr="00807D72">
              <w:rPr>
                <w:b/>
                <w:sz w:val="40"/>
                <w:szCs w:val="40"/>
              </w:rPr>
              <w:t>C</w:t>
            </w:r>
          </w:p>
        </w:tc>
      </w:tr>
      <w:tr w:rsidR="000013B5" w:rsidRPr="00807D72" w:rsidTr="002969AE">
        <w:trPr>
          <w:trHeight w:hRule="exact" w:val="340"/>
        </w:trPr>
        <w:tc>
          <w:tcPr>
            <w:tcW w:w="9356" w:type="dxa"/>
            <w:gridSpan w:val="3"/>
            <w:tcBorders>
              <w:top w:val="single" w:sz="4" w:space="0" w:color="auto"/>
            </w:tcBorders>
            <w:tcMar>
              <w:top w:w="170" w:type="dxa"/>
              <w:left w:w="0" w:type="dxa"/>
              <w:right w:w="0" w:type="dxa"/>
            </w:tcMar>
            <w:vAlign w:val="bottom"/>
          </w:tcPr>
          <w:p w:rsidR="000013B5" w:rsidRPr="00807D72" w:rsidRDefault="000013B5" w:rsidP="00DA1090">
            <w:pPr>
              <w:wordWrap w:val="0"/>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Pr>
                <w:rFonts w:ascii="Arial Black" w:hAnsi="Arial Black" w:hint="eastAsia"/>
                <w:caps/>
                <w:sz w:val="15"/>
              </w:rPr>
              <w:t>7</w:t>
            </w:r>
            <w:r w:rsidRPr="00807D72">
              <w:rPr>
                <w:rFonts w:ascii="Arial Black" w:hAnsi="Arial Black"/>
                <w:caps/>
                <w:sz w:val="15"/>
              </w:rPr>
              <w:t>/</w:t>
            </w:r>
            <w:bookmarkStart w:id="0" w:name="Code"/>
            <w:bookmarkEnd w:id="0"/>
            <w:r w:rsidR="00133A29">
              <w:rPr>
                <w:rFonts w:ascii="Arial Black" w:hAnsi="Arial Black"/>
                <w:caps/>
                <w:sz w:val="15"/>
              </w:rPr>
              <w:t>10</w:t>
            </w:r>
          </w:p>
        </w:tc>
      </w:tr>
      <w:tr w:rsidR="000013B5" w:rsidRPr="00807D72" w:rsidTr="002969AE">
        <w:trPr>
          <w:trHeight w:hRule="exact" w:val="170"/>
        </w:trPr>
        <w:tc>
          <w:tcPr>
            <w:tcW w:w="9356" w:type="dxa"/>
            <w:gridSpan w:val="3"/>
            <w:noWrap/>
            <w:tcMar>
              <w:left w:w="0" w:type="dxa"/>
              <w:right w:w="0" w:type="dxa"/>
            </w:tcMar>
            <w:vAlign w:val="bottom"/>
          </w:tcPr>
          <w:p w:rsidR="000013B5" w:rsidRPr="00807D72" w:rsidRDefault="000013B5" w:rsidP="002969AE">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0013B5" w:rsidRPr="00807D72" w:rsidTr="002969AE">
        <w:trPr>
          <w:trHeight w:hRule="exact" w:val="198"/>
        </w:trPr>
        <w:tc>
          <w:tcPr>
            <w:tcW w:w="9356" w:type="dxa"/>
            <w:gridSpan w:val="3"/>
            <w:tcMar>
              <w:left w:w="0" w:type="dxa"/>
              <w:right w:w="0" w:type="dxa"/>
            </w:tcMar>
            <w:vAlign w:val="bottom"/>
          </w:tcPr>
          <w:p w:rsidR="000013B5" w:rsidRPr="00807D72" w:rsidRDefault="000013B5" w:rsidP="007A4A0E">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sidR="007A4A0E">
              <w:rPr>
                <w:rFonts w:ascii="Arial Black" w:eastAsia="SimHei" w:hAnsi="Arial Black" w:hint="eastAsia"/>
                <w:b/>
                <w:sz w:val="15"/>
                <w:szCs w:val="15"/>
                <w:lang w:val="pt-BR"/>
              </w:rPr>
              <w:t>7</w:t>
            </w:r>
            <w:r w:rsidRPr="00807D72">
              <w:rPr>
                <w:rFonts w:ascii="SimHei" w:eastAsia="SimHei" w:hAnsi="Times New Roman" w:hint="eastAsia"/>
                <w:b/>
                <w:sz w:val="15"/>
                <w:szCs w:val="15"/>
              </w:rPr>
              <w:t>月</w:t>
            </w:r>
            <w:r w:rsidR="007A4A0E">
              <w:rPr>
                <w:rFonts w:ascii="Arial Black" w:eastAsia="SimHei" w:hAnsi="Arial Black" w:hint="eastAsia"/>
                <w:b/>
                <w:sz w:val="15"/>
                <w:szCs w:val="15"/>
              </w:rPr>
              <w:t>2</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1" w:name="Date"/>
            <w:bookmarkEnd w:id="1"/>
          </w:p>
        </w:tc>
      </w:tr>
    </w:tbl>
    <w:p w:rsidR="000013B5" w:rsidRPr="00807D72" w:rsidRDefault="000013B5" w:rsidP="000013B5"/>
    <w:p w:rsidR="000013B5" w:rsidRPr="00807D72" w:rsidRDefault="000013B5" w:rsidP="000013B5"/>
    <w:p w:rsidR="000013B5" w:rsidRPr="00807D72" w:rsidRDefault="000013B5" w:rsidP="000013B5"/>
    <w:p w:rsidR="000013B5" w:rsidRPr="00807D72" w:rsidRDefault="000013B5" w:rsidP="000013B5"/>
    <w:p w:rsidR="000013B5" w:rsidRPr="00807D72" w:rsidRDefault="000013B5" w:rsidP="000013B5"/>
    <w:p w:rsidR="000013B5" w:rsidRPr="00DA1090" w:rsidRDefault="000013B5" w:rsidP="000013B5">
      <w:pPr>
        <w:spacing w:line="336" w:lineRule="exact"/>
        <w:rPr>
          <w:rFonts w:ascii="SimHei" w:eastAsia="SimHei"/>
          <w:sz w:val="28"/>
          <w:szCs w:val="28"/>
        </w:rPr>
      </w:pPr>
      <w:r w:rsidRPr="00DA1090">
        <w:rPr>
          <w:rFonts w:ascii="SimHei" w:eastAsia="SimHei" w:hint="eastAsia"/>
          <w:sz w:val="28"/>
          <w:szCs w:val="28"/>
        </w:rPr>
        <w:t>知识产权与遗传资源、传统知识和民间文学艺术</w:t>
      </w:r>
      <w:r w:rsidRPr="00DA1090">
        <w:rPr>
          <w:rFonts w:ascii="SimHei" w:eastAsia="SimHei"/>
          <w:sz w:val="28"/>
          <w:szCs w:val="28"/>
        </w:rPr>
        <w:br/>
      </w:r>
      <w:r w:rsidRPr="00DA1090">
        <w:rPr>
          <w:rFonts w:ascii="SimHei" w:eastAsia="SimHei" w:hint="eastAsia"/>
          <w:sz w:val="28"/>
          <w:szCs w:val="28"/>
        </w:rPr>
        <w:t>政府间委员会</w:t>
      </w:r>
    </w:p>
    <w:p w:rsidR="000013B5" w:rsidRPr="00807D72" w:rsidRDefault="000013B5" w:rsidP="000013B5">
      <w:bookmarkStart w:id="2" w:name="_GoBack"/>
      <w:bookmarkEnd w:id="2"/>
    </w:p>
    <w:p w:rsidR="000013B5" w:rsidRPr="00807D72" w:rsidRDefault="000013B5" w:rsidP="000013B5"/>
    <w:p w:rsidR="000013B5" w:rsidRPr="00807D72" w:rsidRDefault="000013B5" w:rsidP="000013B5">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Pr>
          <w:rFonts w:ascii="KaiTi" w:eastAsia="KaiTi" w:hint="eastAsia"/>
          <w:b/>
          <w:sz w:val="24"/>
          <w:szCs w:val="24"/>
        </w:rPr>
        <w:t>七</w:t>
      </w:r>
      <w:r w:rsidRPr="00807D72">
        <w:rPr>
          <w:rFonts w:ascii="KaiTi" w:eastAsia="KaiTi" w:hint="eastAsia"/>
          <w:b/>
          <w:sz w:val="24"/>
          <w:szCs w:val="24"/>
        </w:rPr>
        <w:t>届会议</w:t>
      </w:r>
    </w:p>
    <w:p w:rsidR="000013B5" w:rsidRPr="00807D72" w:rsidRDefault="000013B5" w:rsidP="000013B5">
      <w:pPr>
        <w:spacing w:line="336" w:lineRule="exact"/>
        <w:rPr>
          <w:rFonts w:ascii="KaiTi" w:eastAsia="KaiTi" w:hAnsi="KaiTi"/>
          <w:b/>
          <w:sz w:val="24"/>
          <w:szCs w:val="24"/>
        </w:rPr>
      </w:pPr>
      <w:r w:rsidRPr="00807D72">
        <w:rPr>
          <w:rFonts w:ascii="KaiTi" w:eastAsia="KaiTi" w:hAnsi="KaiTi"/>
          <w:sz w:val="24"/>
          <w:szCs w:val="24"/>
        </w:rPr>
        <w:t>201</w:t>
      </w:r>
      <w:r w:rsidRPr="00807D72">
        <w:rPr>
          <w:rFonts w:ascii="KaiTi" w:eastAsia="KaiTi" w:hAnsi="KaiTi" w:hint="eastAsia"/>
          <w:sz w:val="24"/>
          <w:szCs w:val="24"/>
        </w:rPr>
        <w:t>4</w:t>
      </w:r>
      <w:r w:rsidRPr="00807D72">
        <w:rPr>
          <w:rFonts w:ascii="KaiTi" w:eastAsia="KaiTi" w:hAnsi="KaiTi" w:hint="eastAsia"/>
          <w:b/>
          <w:sz w:val="24"/>
          <w:szCs w:val="24"/>
        </w:rPr>
        <w:t>年</w:t>
      </w:r>
      <w:r>
        <w:rPr>
          <w:rFonts w:ascii="KaiTi" w:eastAsia="KaiTi" w:hAnsi="KaiTi" w:hint="eastAsia"/>
          <w:sz w:val="24"/>
          <w:szCs w:val="24"/>
        </w:rPr>
        <w:t>3</w:t>
      </w:r>
      <w:r w:rsidRPr="00807D72">
        <w:rPr>
          <w:rFonts w:ascii="KaiTi" w:eastAsia="KaiTi" w:hAnsi="KaiTi" w:hint="eastAsia"/>
          <w:b/>
          <w:sz w:val="24"/>
          <w:szCs w:val="24"/>
        </w:rPr>
        <w:t>月</w:t>
      </w:r>
      <w:r>
        <w:rPr>
          <w:rFonts w:ascii="KaiTi" w:eastAsia="KaiTi" w:hAnsi="KaiTi" w:hint="eastAsia"/>
          <w:sz w:val="24"/>
          <w:szCs w:val="24"/>
        </w:rPr>
        <w:t>24</w:t>
      </w:r>
      <w:r w:rsidRPr="00807D72">
        <w:rPr>
          <w:rFonts w:ascii="KaiTi" w:eastAsia="KaiTi" w:hAnsi="KaiTi" w:hint="eastAsia"/>
          <w:b/>
          <w:sz w:val="24"/>
          <w:szCs w:val="24"/>
        </w:rPr>
        <w:t>日至</w:t>
      </w:r>
      <w:r>
        <w:rPr>
          <w:rFonts w:ascii="KaiTi" w:eastAsia="KaiTi" w:hAnsi="KaiTi" w:hint="eastAsia"/>
          <w:sz w:val="24"/>
          <w:szCs w:val="24"/>
        </w:rPr>
        <w:t>4</w:t>
      </w:r>
      <w:r w:rsidRPr="00807D72">
        <w:rPr>
          <w:rFonts w:ascii="KaiTi" w:eastAsia="KaiTi" w:hAnsi="KaiTi" w:hint="eastAsia"/>
          <w:b/>
          <w:sz w:val="24"/>
          <w:szCs w:val="24"/>
        </w:rPr>
        <w:t>月</w:t>
      </w:r>
      <w:r>
        <w:rPr>
          <w:rFonts w:ascii="KaiTi" w:eastAsia="KaiTi" w:hAnsi="KaiTi" w:hint="eastAsia"/>
          <w:sz w:val="24"/>
          <w:szCs w:val="24"/>
        </w:rPr>
        <w:t>4</w:t>
      </w:r>
      <w:r w:rsidRPr="00807D72">
        <w:rPr>
          <w:rFonts w:ascii="KaiTi" w:eastAsia="KaiTi" w:hAnsi="KaiTi" w:hint="eastAsia"/>
          <w:b/>
          <w:sz w:val="24"/>
          <w:szCs w:val="24"/>
        </w:rPr>
        <w:t>日，日内瓦</w:t>
      </w:r>
    </w:p>
    <w:p w:rsidR="000013B5" w:rsidRPr="00807D72" w:rsidRDefault="000013B5" w:rsidP="000013B5">
      <w:pPr>
        <w:rPr>
          <w:b/>
        </w:rPr>
      </w:pPr>
    </w:p>
    <w:p w:rsidR="000013B5" w:rsidRDefault="000013B5" w:rsidP="000013B5">
      <w:pPr>
        <w:rPr>
          <w:b/>
        </w:rPr>
      </w:pPr>
    </w:p>
    <w:p w:rsidR="000013B5" w:rsidRPr="00807D72" w:rsidRDefault="000013B5" w:rsidP="000013B5">
      <w:pPr>
        <w:rPr>
          <w:b/>
        </w:rPr>
      </w:pPr>
    </w:p>
    <w:p w:rsidR="00133A29" w:rsidRPr="00133A29" w:rsidRDefault="009A676E" w:rsidP="00133A29">
      <w:pPr>
        <w:rPr>
          <w:rFonts w:ascii="KaiTi" w:eastAsia="KaiTi" w:hAnsi="KaiTi"/>
          <w:caps/>
          <w:sz w:val="24"/>
        </w:rPr>
      </w:pPr>
      <w:r>
        <w:rPr>
          <w:rFonts w:ascii="KaiTi" w:eastAsia="KaiTi" w:hAnsi="KaiTi" w:hint="eastAsia"/>
          <w:caps/>
          <w:sz w:val="24"/>
        </w:rPr>
        <w:t>报</w:t>
      </w:r>
      <w:r w:rsidR="00DA1090">
        <w:rPr>
          <w:rFonts w:ascii="KaiTi" w:eastAsia="KaiTi" w:hAnsi="KaiTi" w:hint="eastAsia"/>
          <w:caps/>
          <w:sz w:val="24"/>
        </w:rPr>
        <w:t xml:space="preserve">　</w:t>
      </w:r>
      <w:r>
        <w:rPr>
          <w:rFonts w:ascii="KaiTi" w:eastAsia="KaiTi" w:hAnsi="KaiTi" w:hint="eastAsia"/>
          <w:caps/>
          <w:sz w:val="24"/>
        </w:rPr>
        <w:t>告</w:t>
      </w:r>
    </w:p>
    <w:p w:rsidR="00133A29" w:rsidRPr="00430616" w:rsidRDefault="00133A29" w:rsidP="00133A29">
      <w:pPr>
        <w:rPr>
          <w:caps/>
          <w:sz w:val="24"/>
        </w:rPr>
      </w:pPr>
    </w:p>
    <w:p w:rsidR="00133A29" w:rsidRPr="0095274D" w:rsidRDefault="00DA1090" w:rsidP="00133A29">
      <w:pPr>
        <w:rPr>
          <w:rFonts w:ascii="KaiTi" w:eastAsia="KaiTi" w:hAnsi="KaiTi"/>
          <w:i/>
          <w:sz w:val="21"/>
          <w:szCs w:val="21"/>
        </w:rPr>
      </w:pPr>
      <w:r>
        <w:rPr>
          <w:rFonts w:ascii="KaiTi" w:eastAsia="KaiTi" w:hAnsi="KaiTi" w:hint="eastAsia"/>
          <w:i/>
          <w:sz w:val="21"/>
          <w:szCs w:val="21"/>
        </w:rPr>
        <w:t>经委员会通过</w:t>
      </w:r>
    </w:p>
    <w:p w:rsidR="00133A29" w:rsidRPr="008B2CC1" w:rsidRDefault="00133A29" w:rsidP="00133A29"/>
    <w:p w:rsidR="00F66E8B" w:rsidRPr="00631F7C" w:rsidRDefault="00F66E8B" w:rsidP="00F66E8B">
      <w:r>
        <w:rPr>
          <w:i/>
        </w:rPr>
        <w:br w:type="page"/>
      </w:r>
    </w:p>
    <w:p w:rsidR="00F66E8B" w:rsidRPr="0095274D" w:rsidRDefault="009A676E" w:rsidP="00FD3367">
      <w:pPr>
        <w:pStyle w:val="ONUME"/>
        <w:tabs>
          <w:tab w:val="clear" w:pos="567"/>
        </w:tabs>
        <w:spacing w:afterLines="50" w:after="120" w:line="340" w:lineRule="atLeast"/>
        <w:jc w:val="both"/>
        <w:rPr>
          <w:rFonts w:ascii="SimSun" w:hAnsi="SimSun"/>
          <w:sz w:val="21"/>
          <w:szCs w:val="21"/>
        </w:rPr>
      </w:pPr>
      <w:r w:rsidRPr="0095274D">
        <w:rPr>
          <w:rFonts w:ascii="SimSun" w:hAnsi="SimSun" w:hint="eastAsia"/>
          <w:color w:val="000000"/>
          <w:sz w:val="21"/>
          <w:szCs w:val="21"/>
        </w:rPr>
        <w:lastRenderedPageBreak/>
        <w:t>由世界知识产权组织(WIPO)总干事召集的知识产权与遗传资源、传统知识和民间文学艺术政府间委员会(“委员会”或“IGC”)第二十七届会议(“IGC 26”)于2014年3月24日至4月4日在日内瓦举行。</w:t>
      </w:r>
    </w:p>
    <w:p w:rsidR="00F66E8B" w:rsidRPr="0095274D" w:rsidRDefault="009A676E" w:rsidP="00FD3367">
      <w:pPr>
        <w:pStyle w:val="ONUME"/>
        <w:tabs>
          <w:tab w:val="clear" w:pos="567"/>
        </w:tabs>
        <w:spacing w:afterLines="50" w:after="120" w:line="340" w:lineRule="atLeast"/>
        <w:jc w:val="both"/>
        <w:rPr>
          <w:rStyle w:val="Char6"/>
          <w:rFonts w:ascii="SimSun" w:hAnsi="SimSun"/>
          <w:sz w:val="21"/>
          <w:szCs w:val="21"/>
          <w:lang w:eastAsia="zh-CN"/>
        </w:rPr>
      </w:pPr>
      <w:r w:rsidRPr="0095274D">
        <w:rPr>
          <w:rFonts w:ascii="SimSun" w:hAnsi="SimSun" w:hint="eastAsia"/>
          <w:color w:val="000000"/>
          <w:sz w:val="21"/>
          <w:szCs w:val="21"/>
        </w:rPr>
        <w:t>下列国家派代表出席会议：</w:t>
      </w:r>
      <w:r w:rsidRPr="0095274D">
        <w:rPr>
          <w:rStyle w:val="Char6"/>
          <w:rFonts w:ascii="SimSun" w:hAnsi="SimSun"/>
          <w:color w:val="000000"/>
          <w:sz w:val="21"/>
          <w:szCs w:val="21"/>
          <w:lang w:eastAsia="zh-CN"/>
        </w:rPr>
        <w:t>阿尔巴尼亚</w:t>
      </w:r>
      <w:r w:rsidRPr="0095274D">
        <w:rPr>
          <w:rStyle w:val="Char6"/>
          <w:rFonts w:ascii="SimSun" w:hAnsi="SimSun" w:hint="eastAsia"/>
          <w:color w:val="000000"/>
          <w:sz w:val="21"/>
          <w:szCs w:val="21"/>
          <w:lang w:eastAsia="zh-CN"/>
        </w:rPr>
        <w:t>、</w:t>
      </w:r>
      <w:r w:rsidRPr="0095274D">
        <w:rPr>
          <w:rStyle w:val="Char6"/>
          <w:rFonts w:ascii="SimSun" w:hAnsi="SimSun"/>
          <w:color w:val="000000"/>
          <w:sz w:val="21"/>
          <w:szCs w:val="21"/>
          <w:lang w:eastAsia="zh-CN"/>
        </w:rPr>
        <w:t>阿尔及利亚、阿根廷、阿曼、阿塞拜疆、埃及、埃塞俄比亚、爱沙尼亚、安道尔、安哥拉、奥地利、澳大利亚、巴巴多斯、巴哈马、巴基斯坦、巴拉圭、巴拿马、巴西、</w:t>
      </w:r>
      <w:r w:rsidRPr="00DA1090">
        <w:rPr>
          <w:rFonts w:ascii="SimSun" w:hAnsi="SimSun"/>
          <w:sz w:val="21"/>
        </w:rPr>
        <w:t>白俄罗斯</w:t>
      </w:r>
      <w:r w:rsidRPr="0095274D">
        <w:rPr>
          <w:rStyle w:val="Char6"/>
          <w:rFonts w:ascii="SimSun" w:hAnsi="SimSun"/>
          <w:color w:val="000000"/>
          <w:sz w:val="21"/>
          <w:szCs w:val="21"/>
          <w:lang w:eastAsia="zh-CN"/>
        </w:rPr>
        <w:t>、保加利亚、比利时、波兰、玻利维亚(多民族国)、布隆迪、朝鲜民主主义人民共和国、大韩民国、德国、多哥、俄罗斯联邦、厄瓜多尔、法国、菲律宾、芬兰、刚果、哥伦比亚、古巴、荷兰、洪都拉斯、吉布提、几内亚、加拿大、加纳、教廷、捷克共和国、津巴布韦</w:t>
      </w:r>
      <w:r w:rsidRPr="0095274D">
        <w:rPr>
          <w:rFonts w:ascii="SimSun" w:hAnsi="SimSun"/>
          <w:sz w:val="21"/>
          <w:szCs w:val="21"/>
        </w:rPr>
        <w:t>、</w:t>
      </w:r>
      <w:r w:rsidRPr="0095274D">
        <w:rPr>
          <w:rStyle w:val="Char6"/>
          <w:rFonts w:ascii="SimSun" w:hAnsi="SimSun"/>
          <w:color w:val="000000"/>
          <w:sz w:val="21"/>
          <w:szCs w:val="21"/>
          <w:lang w:eastAsia="zh-CN"/>
        </w:rPr>
        <w:t>喀麦隆、科特迪瓦、肯尼亚、拉脱维亚、立陶宛、联合王国、卢森堡、罗马尼亚、马达加斯加、马拉维、马来西亚、毛里塔尼亚、美利坚合众国、孟加拉国、秘鲁、缅甸、摩尔多瓦共和国、摩洛哥、摩纳哥、莫桑比克、墨西哥、纳米比亚、南非、尼泊尔、尼加拉瓜、尼日尔、尼日利亚、挪威、葡萄牙、日本、瑞典、瑞士、萨尔瓦多、塞内加尔、沙特阿拉伯、斯里兰卡、斯洛伐克、泰国、坦桑尼亚联合共和国、特立尼达和多巴哥、突尼斯、土耳其、危地马拉、委内瑞拉(玻利瓦尔共和国)、乌干达、乌克兰、乌拉圭、乌兹别克斯坦、西班牙、希腊、新西兰、匈牙利、牙买加、亚美尼亚、也门、伊朗(伊斯兰共和国)、以色列、意大利、印度、印度尼西亚、约旦、越南、赞比亚</w:t>
      </w:r>
      <w:r w:rsidRPr="0095274D">
        <w:rPr>
          <w:rStyle w:val="Char6"/>
          <w:rFonts w:ascii="SimSun" w:hAnsi="SimSun" w:hint="eastAsia"/>
          <w:color w:val="000000"/>
          <w:sz w:val="21"/>
          <w:szCs w:val="21"/>
          <w:lang w:eastAsia="zh-CN"/>
        </w:rPr>
        <w:t>、</w:t>
      </w:r>
      <w:r w:rsidRPr="0095274D">
        <w:rPr>
          <w:rStyle w:val="Char6"/>
          <w:rFonts w:ascii="SimSun" w:hAnsi="SimSun"/>
          <w:color w:val="000000"/>
          <w:sz w:val="21"/>
          <w:szCs w:val="21"/>
          <w:lang w:eastAsia="zh-CN"/>
        </w:rPr>
        <w:t>智利</w:t>
      </w:r>
      <w:r w:rsidRPr="0095274D">
        <w:rPr>
          <w:rStyle w:val="Char6"/>
          <w:rFonts w:ascii="SimSun" w:hAnsi="SimSun" w:hint="eastAsia"/>
          <w:color w:val="000000"/>
          <w:sz w:val="21"/>
          <w:szCs w:val="21"/>
          <w:lang w:eastAsia="zh-CN"/>
        </w:rPr>
        <w:t>和</w:t>
      </w:r>
      <w:r w:rsidRPr="0095274D">
        <w:rPr>
          <w:rStyle w:val="Char6"/>
          <w:rFonts w:ascii="SimSun" w:hAnsi="SimSun"/>
          <w:color w:val="000000"/>
          <w:sz w:val="21"/>
          <w:szCs w:val="21"/>
          <w:lang w:eastAsia="zh-CN"/>
        </w:rPr>
        <w:t>中国</w:t>
      </w:r>
      <w:r w:rsidR="002969AE" w:rsidRPr="0095274D">
        <w:rPr>
          <w:rStyle w:val="Char6"/>
          <w:rFonts w:ascii="SimSun" w:hAnsi="SimSun"/>
          <w:color w:val="000000"/>
          <w:sz w:val="21"/>
          <w:szCs w:val="21"/>
          <w:lang w:eastAsia="zh-CN"/>
        </w:rPr>
        <w:t>(110</w:t>
      </w:r>
      <w:r w:rsidRPr="0095274D">
        <w:rPr>
          <w:rStyle w:val="Char6"/>
          <w:rFonts w:ascii="SimSun" w:hAnsi="SimSun" w:hint="eastAsia"/>
          <w:color w:val="000000"/>
          <w:sz w:val="21"/>
          <w:szCs w:val="21"/>
          <w:lang w:eastAsia="zh-CN"/>
        </w:rPr>
        <w:t>个</w:t>
      </w:r>
      <w:r w:rsidR="002969AE" w:rsidRPr="0095274D">
        <w:rPr>
          <w:rStyle w:val="Char6"/>
          <w:rFonts w:ascii="SimSun" w:hAnsi="SimSun"/>
          <w:color w:val="000000"/>
          <w:sz w:val="21"/>
          <w:szCs w:val="21"/>
          <w:lang w:eastAsia="zh-CN"/>
        </w:rPr>
        <w:t>)</w:t>
      </w:r>
      <w:r w:rsidR="002969AE" w:rsidRPr="0095274D">
        <w:rPr>
          <w:rStyle w:val="Char6"/>
          <w:rFonts w:ascii="SimSun" w:hAnsi="SimSun" w:hint="eastAsia"/>
          <w:color w:val="000000"/>
          <w:sz w:val="21"/>
          <w:szCs w:val="21"/>
          <w:lang w:eastAsia="zh-CN"/>
        </w:rPr>
        <w:t>。</w:t>
      </w:r>
      <w:r w:rsidRPr="0095274D">
        <w:rPr>
          <w:rFonts w:ascii="SimSun" w:hAnsi="SimSun" w:hint="eastAsia"/>
          <w:color w:val="000000"/>
          <w:sz w:val="21"/>
          <w:szCs w:val="21"/>
        </w:rPr>
        <w:t>欧洲联盟(“欧盟</w:t>
      </w:r>
      <w:r w:rsidRPr="0095274D">
        <w:rPr>
          <w:rFonts w:ascii="SimSun" w:hAnsi="SimSun"/>
          <w:color w:val="000000"/>
          <w:sz w:val="21"/>
          <w:szCs w:val="21"/>
        </w:rPr>
        <w:t>”</w:t>
      </w:r>
      <w:r w:rsidRPr="0095274D">
        <w:rPr>
          <w:rFonts w:ascii="SimSun" w:hAnsi="SimSun" w:hint="eastAsia"/>
          <w:color w:val="000000"/>
          <w:sz w:val="21"/>
          <w:szCs w:val="21"/>
        </w:rPr>
        <w:t>)及其27个成员国亦派代表作为委员会成员出席会议。</w:t>
      </w:r>
    </w:p>
    <w:p w:rsidR="00083FFD" w:rsidRPr="0095274D" w:rsidRDefault="009A676E" w:rsidP="00FD3367">
      <w:pPr>
        <w:pStyle w:val="ONUME"/>
        <w:tabs>
          <w:tab w:val="clear" w:pos="567"/>
        </w:tabs>
        <w:spacing w:afterLines="50" w:after="120" w:line="340" w:lineRule="atLeast"/>
        <w:jc w:val="both"/>
        <w:rPr>
          <w:rStyle w:val="Char6"/>
          <w:rFonts w:ascii="SimSun" w:hAnsi="SimSun"/>
          <w:sz w:val="21"/>
          <w:szCs w:val="21"/>
          <w:lang w:eastAsia="zh-CN"/>
        </w:rPr>
      </w:pPr>
      <w:r w:rsidRPr="0095274D">
        <w:rPr>
          <w:rStyle w:val="Char6"/>
          <w:rFonts w:ascii="SimSun" w:hAnsi="SimSun" w:hint="eastAsia"/>
          <w:color w:val="000000"/>
          <w:sz w:val="21"/>
          <w:szCs w:val="21"/>
          <w:lang w:eastAsia="zh-CN"/>
        </w:rPr>
        <w:t>下列观察员列席会议：</w:t>
      </w:r>
      <w:r w:rsidRPr="00DA1090">
        <w:rPr>
          <w:rFonts w:ascii="SimSun" w:hint="eastAsia"/>
          <w:sz w:val="21"/>
        </w:rPr>
        <w:t>巴勒斯坦</w:t>
      </w:r>
      <w:r w:rsidRPr="0095274D">
        <w:rPr>
          <w:rStyle w:val="Char6"/>
          <w:rFonts w:ascii="SimSun" w:hAnsi="SimSun" w:hint="eastAsia"/>
          <w:color w:val="000000"/>
          <w:sz w:val="21"/>
          <w:szCs w:val="21"/>
          <w:lang w:eastAsia="zh-CN"/>
        </w:rPr>
        <w:t>、南苏丹</w:t>
      </w:r>
      <w:r w:rsidR="001F193A" w:rsidRPr="0095274D">
        <w:rPr>
          <w:rStyle w:val="Char6"/>
          <w:rFonts w:ascii="SimSun" w:hAnsi="SimSun"/>
          <w:color w:val="000000"/>
          <w:sz w:val="21"/>
          <w:szCs w:val="21"/>
          <w:lang w:eastAsia="zh-CN"/>
        </w:rPr>
        <w:t>(2</w:t>
      </w:r>
      <w:r w:rsidRPr="0095274D">
        <w:rPr>
          <w:rStyle w:val="Char6"/>
          <w:rFonts w:ascii="SimSun" w:hAnsi="SimSun" w:hint="eastAsia"/>
          <w:color w:val="000000"/>
          <w:sz w:val="21"/>
          <w:szCs w:val="21"/>
          <w:lang w:eastAsia="zh-CN"/>
        </w:rPr>
        <w:t>个</w:t>
      </w:r>
      <w:r w:rsidR="001F193A" w:rsidRPr="0095274D">
        <w:rPr>
          <w:rStyle w:val="Char6"/>
          <w:rFonts w:ascii="SimSun" w:hAnsi="SimSun"/>
          <w:color w:val="000000"/>
          <w:sz w:val="21"/>
          <w:szCs w:val="21"/>
          <w:lang w:eastAsia="zh-CN"/>
        </w:rPr>
        <w:t>)</w:t>
      </w:r>
      <w:r w:rsidRPr="0095274D">
        <w:rPr>
          <w:rStyle w:val="Char6"/>
          <w:rFonts w:ascii="SimSun" w:hAnsi="SimSun" w:hint="eastAsia"/>
          <w:color w:val="000000"/>
          <w:sz w:val="21"/>
          <w:szCs w:val="21"/>
          <w:lang w:eastAsia="zh-CN"/>
        </w:rPr>
        <w:t>。</w:t>
      </w:r>
    </w:p>
    <w:p w:rsidR="00F66E8B" w:rsidRPr="00FD3367" w:rsidRDefault="009A676E" w:rsidP="00FD3367">
      <w:pPr>
        <w:pStyle w:val="ONUME"/>
        <w:tabs>
          <w:tab w:val="clear" w:pos="567"/>
        </w:tabs>
        <w:spacing w:afterLines="50" w:after="120" w:line="340" w:lineRule="atLeast"/>
        <w:jc w:val="both"/>
        <w:rPr>
          <w:rFonts w:ascii="SimSun" w:hAnsi="SimSun"/>
          <w:color w:val="000000"/>
          <w:sz w:val="21"/>
          <w:szCs w:val="21"/>
        </w:rPr>
      </w:pPr>
      <w:r w:rsidRPr="0095274D">
        <w:rPr>
          <w:rFonts w:ascii="SimSun" w:hAnsi="SimSun" w:hint="eastAsia"/>
          <w:color w:val="000000"/>
          <w:sz w:val="21"/>
          <w:szCs w:val="21"/>
        </w:rPr>
        <w:t>下列政府间组织(IGO)作为观察员列席会议：</w:t>
      </w:r>
      <w:r w:rsidR="00056323" w:rsidRPr="0095274D">
        <w:rPr>
          <w:rFonts w:ascii="SimSun" w:hAnsi="SimSun"/>
          <w:color w:val="000000"/>
          <w:sz w:val="21"/>
          <w:szCs w:val="21"/>
        </w:rPr>
        <w:t>非洲地区知识产权组织(ARIPO)</w:t>
      </w:r>
      <w:r w:rsidRPr="0095274D">
        <w:rPr>
          <w:rFonts w:ascii="SimSun" w:hAnsi="SimSun" w:hint="eastAsia"/>
          <w:color w:val="000000"/>
          <w:sz w:val="21"/>
          <w:szCs w:val="21"/>
        </w:rPr>
        <w:t>、非洲联盟</w:t>
      </w:r>
      <w:r w:rsidR="00056323" w:rsidRPr="0095274D">
        <w:rPr>
          <w:rFonts w:ascii="SimSun" w:hAnsi="SimSun"/>
          <w:color w:val="000000"/>
          <w:sz w:val="21"/>
          <w:szCs w:val="21"/>
        </w:rPr>
        <w:t>(AU)</w:t>
      </w:r>
      <w:r w:rsidRPr="0095274D">
        <w:rPr>
          <w:rFonts w:ascii="SimSun" w:hAnsi="SimSun" w:hint="eastAsia"/>
          <w:color w:val="000000"/>
          <w:sz w:val="21"/>
          <w:szCs w:val="21"/>
        </w:rPr>
        <w:t>、</w:t>
      </w:r>
      <w:r w:rsidRPr="0095274D">
        <w:rPr>
          <w:rFonts w:ascii="SimSun" w:hAnsi="SimSun" w:hint="eastAsia"/>
          <w:sz w:val="21"/>
          <w:szCs w:val="21"/>
        </w:rPr>
        <w:t>欧亚专利组织</w:t>
      </w:r>
      <w:r w:rsidR="00056323" w:rsidRPr="0095274D">
        <w:rPr>
          <w:rFonts w:ascii="SimSun" w:hAnsi="SimSun"/>
          <w:color w:val="000000"/>
          <w:sz w:val="21"/>
          <w:szCs w:val="21"/>
        </w:rPr>
        <w:t>(EAPO)</w:t>
      </w:r>
      <w:r w:rsidRPr="0095274D">
        <w:rPr>
          <w:rFonts w:ascii="SimSun" w:hAnsi="SimSun" w:hint="eastAsia"/>
          <w:color w:val="000000"/>
          <w:sz w:val="21"/>
          <w:szCs w:val="21"/>
        </w:rPr>
        <w:t>、欧洲专利组织</w:t>
      </w:r>
      <w:r w:rsidR="00056323" w:rsidRPr="0095274D">
        <w:rPr>
          <w:rFonts w:ascii="SimSun" w:hAnsi="SimSun"/>
          <w:color w:val="000000"/>
          <w:sz w:val="21"/>
          <w:szCs w:val="21"/>
        </w:rPr>
        <w:t>(EPO)</w:t>
      </w:r>
      <w:r w:rsidRPr="0095274D">
        <w:rPr>
          <w:rFonts w:ascii="SimSun" w:hAnsi="SimSun" w:hint="eastAsia"/>
          <w:color w:val="000000"/>
          <w:sz w:val="21"/>
          <w:szCs w:val="21"/>
        </w:rPr>
        <w:t>、</w:t>
      </w:r>
      <w:r w:rsidR="00056323" w:rsidRPr="0095274D">
        <w:rPr>
          <w:rFonts w:ascii="SimSun" w:hAnsi="SimSun"/>
          <w:color w:val="000000"/>
          <w:sz w:val="21"/>
          <w:szCs w:val="21"/>
        </w:rPr>
        <w:t>法语国家国际组织(OIF)</w:t>
      </w:r>
      <w:r w:rsidRPr="0095274D">
        <w:rPr>
          <w:rFonts w:ascii="SimSun" w:hAnsi="SimSun" w:hint="eastAsia"/>
          <w:color w:val="000000"/>
          <w:sz w:val="21"/>
          <w:szCs w:val="21"/>
        </w:rPr>
        <w:t>、</w:t>
      </w:r>
      <w:r w:rsidR="00056323" w:rsidRPr="0095274D">
        <w:rPr>
          <w:rFonts w:ascii="SimSun" w:hAnsi="SimSun"/>
          <w:color w:val="000000"/>
          <w:sz w:val="21"/>
          <w:szCs w:val="21"/>
        </w:rPr>
        <w:t>联合国粮食及农业组织(FAO)</w:t>
      </w:r>
      <w:r w:rsidRPr="0095274D">
        <w:rPr>
          <w:rFonts w:ascii="SimSun" w:hAnsi="SimSun" w:hint="eastAsia"/>
          <w:color w:val="000000"/>
          <w:sz w:val="21"/>
          <w:szCs w:val="21"/>
        </w:rPr>
        <w:t>、</w:t>
      </w:r>
      <w:r w:rsidR="00056323" w:rsidRPr="0095274D">
        <w:rPr>
          <w:rFonts w:ascii="SimSun" w:hAnsi="SimSun"/>
          <w:color w:val="000000"/>
          <w:sz w:val="21"/>
          <w:szCs w:val="21"/>
        </w:rPr>
        <w:t>国际植物新品种保护联盟(UPOV)</w:t>
      </w:r>
      <w:r w:rsidRPr="0095274D">
        <w:rPr>
          <w:rFonts w:ascii="SimSun" w:hAnsi="SimSun" w:hint="eastAsia"/>
          <w:color w:val="000000"/>
          <w:sz w:val="21"/>
          <w:szCs w:val="21"/>
        </w:rPr>
        <w:t>、</w:t>
      </w:r>
      <w:r w:rsidR="00056323" w:rsidRPr="0095274D">
        <w:rPr>
          <w:rFonts w:ascii="SimSun" w:hAnsi="SimSun"/>
          <w:color w:val="000000"/>
          <w:sz w:val="21"/>
          <w:szCs w:val="21"/>
        </w:rPr>
        <w:t>南方中心</w:t>
      </w:r>
      <w:r w:rsidRPr="0095274D">
        <w:rPr>
          <w:rFonts w:ascii="SimSun" w:hAnsi="SimSun" w:hint="eastAsia"/>
          <w:color w:val="000000"/>
          <w:sz w:val="21"/>
          <w:szCs w:val="21"/>
        </w:rPr>
        <w:t>、联合国教育、科学及文化组织</w:t>
      </w:r>
      <w:r w:rsidR="00056323" w:rsidRPr="0095274D">
        <w:rPr>
          <w:rFonts w:ascii="SimSun" w:hAnsi="SimSun"/>
          <w:color w:val="000000"/>
          <w:sz w:val="21"/>
          <w:szCs w:val="21"/>
        </w:rPr>
        <w:t>(UNESCO)</w:t>
      </w:r>
      <w:r w:rsidRPr="0095274D">
        <w:rPr>
          <w:rFonts w:ascii="SimSun" w:hAnsi="SimSun" w:hint="eastAsia"/>
          <w:color w:val="000000"/>
          <w:sz w:val="21"/>
          <w:szCs w:val="21"/>
        </w:rPr>
        <w:t>、</w:t>
      </w:r>
      <w:r w:rsidR="00056323" w:rsidRPr="0095274D">
        <w:rPr>
          <w:rFonts w:ascii="SimSun" w:hAnsi="SimSun"/>
          <w:color w:val="000000"/>
          <w:sz w:val="21"/>
          <w:szCs w:val="21"/>
        </w:rPr>
        <w:t>联合国大学(UNU)</w:t>
      </w:r>
      <w:r w:rsidR="00056323" w:rsidRPr="00FD3367">
        <w:rPr>
          <w:rFonts w:ascii="SimSun" w:hAnsi="SimSun"/>
          <w:color w:val="000000"/>
          <w:sz w:val="21"/>
          <w:szCs w:val="21"/>
        </w:rPr>
        <w:t>(10</w:t>
      </w:r>
      <w:r w:rsidRPr="00FD3367">
        <w:rPr>
          <w:rFonts w:ascii="SimSun" w:hAnsi="SimSun" w:hint="eastAsia"/>
          <w:color w:val="000000"/>
          <w:sz w:val="21"/>
          <w:szCs w:val="21"/>
        </w:rPr>
        <w:t>个</w:t>
      </w:r>
      <w:r w:rsidR="00056323" w:rsidRPr="00FD3367">
        <w:rPr>
          <w:rFonts w:ascii="SimSun" w:hAnsi="SimSun"/>
          <w:color w:val="000000"/>
          <w:sz w:val="21"/>
          <w:szCs w:val="21"/>
        </w:rPr>
        <w:t>)</w:t>
      </w:r>
      <w:r w:rsidR="00056323" w:rsidRPr="00FD3367">
        <w:rPr>
          <w:rFonts w:ascii="SimSun" w:hAnsi="SimSun" w:hint="eastAsia"/>
          <w:color w:val="000000"/>
          <w:sz w:val="21"/>
          <w:szCs w:val="21"/>
        </w:rPr>
        <w:t>。</w:t>
      </w:r>
    </w:p>
    <w:p w:rsidR="00F66E8B" w:rsidRPr="00FD3367" w:rsidRDefault="009A676E" w:rsidP="00FD3367">
      <w:pPr>
        <w:pStyle w:val="ONUME"/>
        <w:tabs>
          <w:tab w:val="clear" w:pos="567"/>
        </w:tabs>
        <w:spacing w:afterLines="50" w:after="120" w:line="340" w:lineRule="atLeast"/>
        <w:jc w:val="both"/>
        <w:rPr>
          <w:rFonts w:ascii="SimSun" w:hAnsi="SimSun"/>
          <w:color w:val="000000"/>
          <w:sz w:val="21"/>
          <w:szCs w:val="21"/>
        </w:rPr>
      </w:pPr>
      <w:r w:rsidRPr="00FD3367">
        <w:rPr>
          <w:rFonts w:ascii="SimSun" w:hAnsi="SimSun" w:hint="eastAsia"/>
          <w:color w:val="000000"/>
          <w:sz w:val="21"/>
          <w:szCs w:val="21"/>
        </w:rPr>
        <w:t>下列非政府组织(“</w:t>
      </w:r>
      <w:r w:rsidRPr="00FD3367">
        <w:rPr>
          <w:rFonts w:ascii="SimSun" w:hAnsi="SimSun"/>
          <w:color w:val="000000"/>
          <w:sz w:val="21"/>
          <w:szCs w:val="21"/>
        </w:rPr>
        <w:t>NGO</w:t>
      </w:r>
      <w:r w:rsidRPr="00FD3367">
        <w:rPr>
          <w:rFonts w:ascii="SimSun" w:hAnsi="SimSun" w:hint="eastAsia"/>
          <w:color w:val="000000"/>
          <w:sz w:val="21"/>
          <w:szCs w:val="21"/>
        </w:rPr>
        <w:t>”)派代表以观察员身份列席会议：</w:t>
      </w:r>
      <w:r w:rsidR="00FD3367" w:rsidRPr="00FD3367">
        <w:rPr>
          <w:rFonts w:ascii="SimSun" w:hAnsi="SimSun" w:hint="eastAsia"/>
          <w:color w:val="000000"/>
          <w:sz w:val="21"/>
          <w:szCs w:val="21"/>
        </w:rPr>
        <w:t>艺术法中心</w:t>
      </w:r>
      <w:r w:rsidR="00FB5100" w:rsidRPr="00FD3367">
        <w:rPr>
          <w:rFonts w:ascii="SimSun" w:hAnsi="SimSun"/>
          <w:color w:val="000000"/>
          <w:sz w:val="21"/>
          <w:szCs w:val="21"/>
        </w:rPr>
        <w:t>；库纳人保护地球母亲联合会(KUNA)；</w:t>
      </w:r>
      <w:r w:rsidR="00FD3367" w:rsidRPr="00FD3367">
        <w:rPr>
          <w:rFonts w:ascii="SimSun" w:hAnsi="SimSun" w:hint="eastAsia"/>
          <w:color w:val="000000"/>
          <w:sz w:val="21"/>
          <w:szCs w:val="21"/>
        </w:rPr>
        <w:t>澳大利亚农业知识产权中心</w:t>
      </w:r>
      <w:r w:rsidR="00FB5100" w:rsidRPr="00FD3367">
        <w:rPr>
          <w:rFonts w:ascii="SimSun" w:hAnsi="SimSun"/>
          <w:color w:val="000000"/>
          <w:sz w:val="21"/>
          <w:szCs w:val="21"/>
        </w:rPr>
        <w:t>(ACIPA)；</w:t>
      </w:r>
      <w:r w:rsidR="00FD3367" w:rsidRPr="00FD3367">
        <w:rPr>
          <w:rFonts w:ascii="SimSun" w:hAnsi="SimSun" w:hint="eastAsia"/>
          <w:color w:val="000000"/>
          <w:sz w:val="21"/>
          <w:szCs w:val="21"/>
        </w:rPr>
        <w:t>艾马拉多学科研究中心</w:t>
      </w:r>
      <w:r w:rsidR="00FB5100" w:rsidRPr="00FD3367">
        <w:rPr>
          <w:rFonts w:ascii="SimSun" w:hAnsi="SimSun"/>
          <w:color w:val="000000"/>
          <w:sz w:val="21"/>
          <w:szCs w:val="21"/>
        </w:rPr>
        <w:t>(CEM</w:t>
      </w:r>
      <w:r w:rsidR="00FB5100" w:rsidRPr="00FD3367">
        <w:rPr>
          <w:rFonts w:ascii="SimSun" w:hAnsi="SimSun"/>
          <w:color w:val="000000"/>
          <w:sz w:val="21"/>
          <w:szCs w:val="21"/>
        </w:rPr>
        <w:noBreakHyphen/>
        <w:t>Aymara)；民间社会联盟(CSC)；安第斯土著人民自主发展法律委员会(CAPAJ)；刚果国家传统音乐促进理事会(CNPMTC)；</w:t>
      </w:r>
      <w:r w:rsidR="00FD3367" w:rsidRPr="00FD3367">
        <w:rPr>
          <w:rFonts w:ascii="SimSun" w:hAnsi="SimSun" w:hint="eastAsia"/>
          <w:color w:val="000000"/>
          <w:sz w:val="21"/>
          <w:szCs w:val="21"/>
        </w:rPr>
        <w:t>版权机构有限公司</w:t>
      </w:r>
      <w:r w:rsidR="00FB5100" w:rsidRPr="00FD3367">
        <w:rPr>
          <w:rFonts w:ascii="SimSun" w:hAnsi="SimSun"/>
          <w:color w:val="000000"/>
          <w:sz w:val="21"/>
          <w:szCs w:val="21"/>
        </w:rPr>
        <w:t>；农作物国际组织；非洲土著团结文化(Afro-Indigène)；</w:t>
      </w:r>
      <w:r w:rsidR="00FD3367" w:rsidRPr="00FD3367">
        <w:rPr>
          <w:rFonts w:ascii="SimSun" w:hAnsi="SimSun" w:hint="eastAsia"/>
          <w:color w:val="000000"/>
          <w:sz w:val="21"/>
          <w:szCs w:val="21"/>
        </w:rPr>
        <w:t>国际生态</w:t>
      </w:r>
      <w:r w:rsidR="00FB5100" w:rsidRPr="00FD3367">
        <w:rPr>
          <w:rFonts w:ascii="SimSun" w:hAnsi="SimSun"/>
          <w:color w:val="000000"/>
          <w:sz w:val="21"/>
          <w:szCs w:val="21"/>
        </w:rPr>
        <w:t>；岛民研究行动基金会(FAIRA)；健康与环境计划(HEP)</w:t>
      </w:r>
      <w:r w:rsidR="00FD3367">
        <w:rPr>
          <w:rFonts w:ascii="SimSun" w:hAnsi="SimSun"/>
          <w:color w:val="000000"/>
          <w:sz w:val="21"/>
          <w:szCs w:val="21"/>
        </w:rPr>
        <w:t>；</w:t>
      </w:r>
      <w:r w:rsidR="00FD3367" w:rsidRPr="00FD3367">
        <w:rPr>
          <w:rFonts w:ascii="SimSun" w:hAnsi="SimSun"/>
          <w:color w:val="000000"/>
          <w:sz w:val="21"/>
          <w:szCs w:val="21"/>
        </w:rPr>
        <w:t>瑞士</w:t>
      </w:r>
      <w:r w:rsidR="00FD3367">
        <w:rPr>
          <w:rFonts w:ascii="SimSun" w:hAnsi="SimSun"/>
          <w:color w:val="000000"/>
          <w:sz w:val="21"/>
          <w:szCs w:val="21"/>
        </w:rPr>
        <w:t>因科明迪奥斯委员会</w:t>
      </w:r>
      <w:r w:rsidR="00FB5100" w:rsidRPr="00FD3367">
        <w:rPr>
          <w:rFonts w:ascii="SimSun" w:hAnsi="SimSun"/>
          <w:color w:val="000000"/>
          <w:sz w:val="21"/>
          <w:szCs w:val="21"/>
        </w:rPr>
        <w:t>；南美印第安人理事会(CISA)；</w:t>
      </w:r>
      <w:r w:rsidR="00FD3367" w:rsidRPr="00FD3367">
        <w:rPr>
          <w:rFonts w:ascii="SimSun" w:hAnsi="SimSun" w:hint="eastAsia"/>
          <w:color w:val="000000"/>
          <w:sz w:val="21"/>
          <w:szCs w:val="21"/>
        </w:rPr>
        <w:t>)、“图帕赫·阿马鲁”印第安人运动</w:t>
      </w:r>
      <w:r w:rsidR="00FD3367">
        <w:rPr>
          <w:rFonts w:ascii="SimSun" w:hAnsi="SimSun" w:hint="eastAsia"/>
          <w:color w:val="000000"/>
          <w:sz w:val="21"/>
          <w:szCs w:val="21"/>
        </w:rPr>
        <w:t>；</w:t>
      </w:r>
      <w:r w:rsidR="00FB5100" w:rsidRPr="00FD3367">
        <w:rPr>
          <w:rFonts w:ascii="SimSun" w:hAnsi="SimSun"/>
          <w:color w:val="000000"/>
          <w:sz w:val="21"/>
          <w:szCs w:val="21"/>
        </w:rPr>
        <w:t>土著人民文献、研究和信息中心(doCip)；可持续发展与国际关系研究所(IDDRI)；巴西土著知识产权协会(InBraPI)；国际贸易与可持续发展中心(ICTSD)；</w:t>
      </w:r>
      <w:r w:rsidR="00FD3367" w:rsidRPr="00FD3367">
        <w:rPr>
          <w:rFonts w:ascii="SimSun" w:hAnsi="SimSun" w:hint="eastAsia"/>
          <w:color w:val="000000"/>
          <w:sz w:val="21"/>
          <w:szCs w:val="21"/>
        </w:rPr>
        <w:t>国际民间艺术节组织理事会</w:t>
      </w:r>
      <w:r w:rsidR="00FB5100" w:rsidRPr="00FD3367">
        <w:rPr>
          <w:rFonts w:ascii="SimSun" w:hAnsi="SimSun"/>
          <w:color w:val="000000"/>
          <w:sz w:val="21"/>
          <w:szCs w:val="21"/>
        </w:rPr>
        <w:t>(CIOFF)；国际药品制造商协会联合会(IFPMA)；国际贸易促进发展中心(CECIDE)；国际影像联合会(IVF)；知识生态国际(KEI)；</w:t>
      </w:r>
      <w:r w:rsidR="00FD3367" w:rsidRPr="00FD3367">
        <w:rPr>
          <w:rFonts w:ascii="SimSun" w:hAnsi="SimSun" w:hint="eastAsia"/>
          <w:color w:val="000000"/>
          <w:sz w:val="21"/>
          <w:szCs w:val="21"/>
        </w:rPr>
        <w:t>尼日利亚天然药物开发局</w:t>
      </w:r>
      <w:r w:rsidR="00FB5100" w:rsidRPr="00FD3367">
        <w:rPr>
          <w:rFonts w:ascii="SimSun" w:hAnsi="SimSun"/>
          <w:color w:val="000000"/>
          <w:sz w:val="21"/>
          <w:szCs w:val="21"/>
        </w:rPr>
        <w:t>(NNMDA)；Sámikopiija(</w:t>
      </w:r>
      <w:proofErr w:type="gramStart"/>
      <w:r w:rsidR="00FD3367" w:rsidRPr="00FD3367">
        <w:rPr>
          <w:rFonts w:ascii="SimSun" w:hAnsi="SimSun" w:hint="eastAsia"/>
          <w:color w:val="000000"/>
          <w:sz w:val="21"/>
          <w:szCs w:val="21"/>
        </w:rPr>
        <w:t>萨</w:t>
      </w:r>
      <w:proofErr w:type="gramEnd"/>
      <w:r w:rsidR="00FD3367" w:rsidRPr="00FD3367">
        <w:rPr>
          <w:rFonts w:ascii="SimSun" w:hAnsi="SimSun" w:hint="eastAsia"/>
          <w:color w:val="000000"/>
          <w:sz w:val="21"/>
          <w:szCs w:val="21"/>
        </w:rPr>
        <w:t>米复制权组织</w:t>
      </w:r>
      <w:r w:rsidR="00FB5100" w:rsidRPr="00FD3367">
        <w:rPr>
          <w:rFonts w:ascii="SimSun" w:hAnsi="SimSun"/>
          <w:color w:val="000000"/>
          <w:sz w:val="21"/>
          <w:szCs w:val="21"/>
        </w:rPr>
        <w:t>)；Tebtebba</w:t>
      </w:r>
      <w:r w:rsidR="00FD3367" w:rsidRPr="00FD3367">
        <w:rPr>
          <w:rFonts w:ascii="SimSun" w:hAnsi="SimSun" w:hint="eastAsia"/>
          <w:color w:val="000000"/>
          <w:sz w:val="21"/>
          <w:szCs w:val="21"/>
        </w:rPr>
        <w:t>基金会——土著民族政策研究和教育国际中心</w:t>
      </w:r>
      <w:r w:rsidR="00FB5100" w:rsidRPr="00FD3367">
        <w:rPr>
          <w:rFonts w:ascii="SimSun" w:hAnsi="SimSun"/>
          <w:color w:val="000000"/>
          <w:sz w:val="21"/>
          <w:szCs w:val="21"/>
        </w:rPr>
        <w:t>(Tebtebba</w:t>
      </w:r>
      <w:r w:rsidR="00FD3367" w:rsidRPr="00FD3367">
        <w:rPr>
          <w:rFonts w:ascii="SimSun" w:hAnsi="SimSun" w:hint="eastAsia"/>
          <w:color w:val="000000"/>
          <w:sz w:val="21"/>
          <w:szCs w:val="21"/>
        </w:rPr>
        <w:t>基金会</w:t>
      </w:r>
      <w:r w:rsidR="00FB5100" w:rsidRPr="00FD3367">
        <w:rPr>
          <w:rFonts w:ascii="SimSun" w:hAnsi="SimSun"/>
          <w:color w:val="000000"/>
          <w:sz w:val="21"/>
          <w:szCs w:val="21"/>
        </w:rPr>
        <w:t>)；</w:t>
      </w:r>
      <w:r w:rsidR="00FD3367" w:rsidRPr="00FD3367">
        <w:rPr>
          <w:rFonts w:ascii="SimSun" w:hAnsi="SimSun" w:hint="eastAsia"/>
          <w:color w:val="000000"/>
          <w:sz w:val="21"/>
          <w:szCs w:val="21"/>
        </w:rPr>
        <w:t>华盛顿图拉利普部落政府事务部</w:t>
      </w:r>
      <w:r w:rsidR="00FD3367" w:rsidRPr="00FD3367">
        <w:rPr>
          <w:rFonts w:ascii="SimSun" w:hAnsi="SimSun"/>
          <w:color w:val="000000"/>
          <w:sz w:val="21"/>
          <w:szCs w:val="21"/>
        </w:rPr>
        <w:t>(</w:t>
      </w:r>
      <w:r w:rsidR="00FD3367" w:rsidRPr="00FD3367">
        <w:rPr>
          <w:rFonts w:ascii="SimSun" w:hAnsi="SimSun" w:hint="eastAsia"/>
          <w:color w:val="000000"/>
          <w:sz w:val="21"/>
          <w:szCs w:val="21"/>
        </w:rPr>
        <w:t>“图拉利普部落”</w:t>
      </w:r>
      <w:r w:rsidR="00FB5100" w:rsidRPr="00FD3367">
        <w:rPr>
          <w:rFonts w:ascii="SimSun" w:hAnsi="SimSun"/>
          <w:color w:val="000000"/>
          <w:sz w:val="21"/>
          <w:szCs w:val="21"/>
        </w:rPr>
        <w:t>)</w:t>
      </w:r>
      <w:r w:rsidR="00FD3367" w:rsidRPr="00FD3367">
        <w:rPr>
          <w:rFonts w:ascii="SimSun" w:hAnsi="SimSun" w:hint="eastAsia"/>
          <w:color w:val="000000"/>
          <w:sz w:val="21"/>
          <w:szCs w:val="21"/>
        </w:rPr>
        <w:t>；</w:t>
      </w:r>
      <w:r w:rsidR="00FB5100" w:rsidRPr="00FD3367">
        <w:rPr>
          <w:rFonts w:ascii="SimSun" w:hAnsi="SimSun"/>
          <w:color w:val="000000"/>
          <w:sz w:val="21"/>
          <w:szCs w:val="21"/>
        </w:rPr>
        <w:t>未来传统组织；</w:t>
      </w:r>
      <w:r w:rsidR="00FD3367" w:rsidRPr="00FD3367">
        <w:rPr>
          <w:rFonts w:ascii="SimSun" w:hAnsi="SimSun" w:hint="eastAsia"/>
          <w:color w:val="000000"/>
          <w:sz w:val="21"/>
          <w:szCs w:val="21"/>
        </w:rPr>
        <w:t>特罗姆瑟大学</w:t>
      </w:r>
      <w:r w:rsidR="00FD3367" w:rsidRPr="00FD3367">
        <w:rPr>
          <w:rFonts w:ascii="SimSun" w:hAnsi="SimSun"/>
          <w:color w:val="000000"/>
          <w:sz w:val="21"/>
          <w:szCs w:val="21"/>
        </w:rPr>
        <w:t>-</w:t>
      </w:r>
      <w:r w:rsidR="00FD3367" w:rsidRPr="00FD3367">
        <w:rPr>
          <w:rFonts w:ascii="SimSun" w:hAnsi="SimSun" w:hint="eastAsia"/>
          <w:color w:val="000000"/>
          <w:sz w:val="21"/>
          <w:szCs w:val="21"/>
        </w:rPr>
        <w:t>挪威北极圈大学</w:t>
      </w:r>
      <w:r w:rsidR="00FB5100" w:rsidRPr="00FD3367">
        <w:rPr>
          <w:rFonts w:ascii="SimSun" w:hAnsi="SimSun"/>
          <w:color w:val="000000"/>
          <w:sz w:val="21"/>
          <w:szCs w:val="21"/>
        </w:rPr>
        <w:t>(UiT)(31</w:t>
      </w:r>
      <w:r w:rsidR="00FD3367" w:rsidRPr="00FD3367">
        <w:rPr>
          <w:rFonts w:ascii="SimSun" w:hAnsi="SimSun" w:hint="eastAsia"/>
          <w:color w:val="000000"/>
          <w:sz w:val="21"/>
          <w:szCs w:val="21"/>
        </w:rPr>
        <w:t>个</w:t>
      </w:r>
      <w:r w:rsidR="00FB5100" w:rsidRPr="00FD3367">
        <w:rPr>
          <w:rFonts w:ascii="SimSun" w:hAnsi="SimSun"/>
          <w:color w:val="000000"/>
          <w:sz w:val="21"/>
          <w:szCs w:val="21"/>
        </w:rPr>
        <w:t>)</w:t>
      </w:r>
      <w:r w:rsidR="00FD3367">
        <w:rPr>
          <w:rFonts w:ascii="SimSun" w:hAnsi="SimSun" w:hint="eastAsia"/>
          <w:color w:val="000000"/>
          <w:sz w:val="21"/>
          <w:szCs w:val="21"/>
        </w:rPr>
        <w:t>。</w:t>
      </w:r>
    </w:p>
    <w:p w:rsidR="00F66E8B" w:rsidRPr="002969AE" w:rsidRDefault="009A676E" w:rsidP="00FD3367">
      <w:pPr>
        <w:pStyle w:val="ONUME"/>
        <w:tabs>
          <w:tab w:val="clear" w:pos="567"/>
        </w:tabs>
        <w:spacing w:afterLines="50" w:after="120" w:line="340" w:lineRule="atLeast"/>
        <w:jc w:val="both"/>
        <w:rPr>
          <w:rFonts w:ascii="SimSun" w:hAnsi="SimSun"/>
          <w:sz w:val="21"/>
          <w:szCs w:val="21"/>
        </w:rPr>
      </w:pPr>
      <w:r w:rsidRPr="009A676E">
        <w:rPr>
          <w:rFonts w:ascii="SimSun" w:hAnsi="SimSun"/>
          <w:sz w:val="21"/>
          <w:szCs w:val="21"/>
        </w:rPr>
        <w:t>与会者名单载于本报告</w:t>
      </w:r>
      <w:r w:rsidRPr="00FD3367">
        <w:rPr>
          <w:rFonts w:ascii="SimSun" w:hAnsi="SimSun"/>
          <w:color w:val="000000"/>
          <w:sz w:val="21"/>
          <w:szCs w:val="21"/>
        </w:rPr>
        <w:t>附件</w:t>
      </w:r>
      <w:r w:rsidRPr="009A676E">
        <w:rPr>
          <w:rFonts w:ascii="SimSun" w:hAnsi="SimSun"/>
          <w:sz w:val="21"/>
          <w:szCs w:val="21"/>
        </w:rPr>
        <w:t>。</w:t>
      </w:r>
    </w:p>
    <w:p w:rsidR="00F66E8B" w:rsidRPr="002969AE" w:rsidRDefault="009A676E" w:rsidP="00FD3367">
      <w:pPr>
        <w:pStyle w:val="ONUME"/>
        <w:tabs>
          <w:tab w:val="clear" w:pos="567"/>
        </w:tabs>
        <w:spacing w:afterLines="50" w:after="120" w:line="340" w:lineRule="atLeast"/>
        <w:jc w:val="both"/>
        <w:rPr>
          <w:rFonts w:ascii="SimSun" w:hAnsi="SimSun"/>
          <w:sz w:val="21"/>
          <w:szCs w:val="21"/>
        </w:rPr>
      </w:pPr>
      <w:r w:rsidRPr="009A676E">
        <w:rPr>
          <w:rFonts w:ascii="SimSun" w:hAnsi="SimSun"/>
          <w:sz w:val="21"/>
          <w:szCs w:val="21"/>
        </w:rPr>
        <w:t>文件WIPO/GRTKF/IC/2</w:t>
      </w:r>
      <w:r>
        <w:rPr>
          <w:rFonts w:ascii="SimSun" w:hAnsi="SimSun" w:hint="eastAsia"/>
          <w:sz w:val="21"/>
          <w:szCs w:val="21"/>
        </w:rPr>
        <w:t>7</w:t>
      </w:r>
      <w:r w:rsidRPr="009A676E">
        <w:rPr>
          <w:rFonts w:ascii="SimSun" w:hAnsi="SimSun"/>
          <w:sz w:val="21"/>
          <w:szCs w:val="21"/>
        </w:rPr>
        <w:t>/INF/2 Rev.</w:t>
      </w:r>
      <w:r>
        <w:rPr>
          <w:rFonts w:ascii="SimSun" w:hAnsi="SimSun" w:hint="eastAsia"/>
          <w:sz w:val="21"/>
          <w:szCs w:val="21"/>
        </w:rPr>
        <w:t>2</w:t>
      </w:r>
      <w:r w:rsidRPr="009A676E">
        <w:rPr>
          <w:rFonts w:ascii="SimSun" w:hAnsi="SimSun"/>
          <w:sz w:val="21"/>
          <w:szCs w:val="21"/>
        </w:rPr>
        <w:t>提供了第二十</w:t>
      </w:r>
      <w:r>
        <w:rPr>
          <w:rFonts w:ascii="SimSun" w:hAnsi="SimSun" w:hint="eastAsia"/>
          <w:sz w:val="21"/>
          <w:szCs w:val="21"/>
        </w:rPr>
        <w:t>七</w:t>
      </w:r>
      <w:r w:rsidRPr="009A676E">
        <w:rPr>
          <w:rFonts w:ascii="SimSun" w:hAnsi="SimSun"/>
          <w:sz w:val="21"/>
          <w:szCs w:val="21"/>
        </w:rPr>
        <w:t>届会议印发的全部文件总</w:t>
      </w:r>
      <w:proofErr w:type="gramStart"/>
      <w:r w:rsidRPr="009A676E">
        <w:rPr>
          <w:rFonts w:ascii="SimSun" w:hAnsi="SimSun"/>
          <w:sz w:val="21"/>
          <w:szCs w:val="21"/>
        </w:rPr>
        <w:t>览</w:t>
      </w:r>
      <w:proofErr w:type="gramEnd"/>
      <w:r w:rsidRPr="009A676E">
        <w:rPr>
          <w:rFonts w:ascii="SimSun" w:hAnsi="SimSun"/>
          <w:sz w:val="21"/>
          <w:szCs w:val="21"/>
        </w:rPr>
        <w:t>。</w:t>
      </w:r>
    </w:p>
    <w:p w:rsidR="00F66E8B" w:rsidRPr="002969AE" w:rsidRDefault="009A676E" w:rsidP="00FD3367">
      <w:pPr>
        <w:pStyle w:val="ONUME"/>
        <w:tabs>
          <w:tab w:val="clear" w:pos="567"/>
        </w:tabs>
        <w:spacing w:afterLines="50" w:after="120" w:line="340" w:lineRule="atLeast"/>
        <w:jc w:val="both"/>
        <w:rPr>
          <w:rFonts w:ascii="SimSun" w:hAnsi="SimSun"/>
          <w:sz w:val="21"/>
          <w:szCs w:val="21"/>
        </w:rPr>
      </w:pPr>
      <w:r w:rsidRPr="009A676E">
        <w:rPr>
          <w:rFonts w:ascii="SimSun" w:hAnsi="SimSun"/>
          <w:sz w:val="21"/>
          <w:szCs w:val="21"/>
        </w:rPr>
        <w:t>秘书处记录了会上的发言，</w:t>
      </w:r>
      <w:r w:rsidRPr="00FD3367">
        <w:rPr>
          <w:rFonts w:ascii="SimSun" w:hAnsi="SimSun"/>
          <w:color w:val="000000"/>
          <w:sz w:val="21"/>
          <w:szCs w:val="21"/>
        </w:rPr>
        <w:t>会议</w:t>
      </w:r>
      <w:r w:rsidRPr="009A676E">
        <w:rPr>
          <w:rFonts w:ascii="SimSun" w:hAnsi="SimSun"/>
          <w:sz w:val="21"/>
          <w:szCs w:val="21"/>
        </w:rPr>
        <w:t>过程</w:t>
      </w:r>
      <w:r w:rsidRPr="009A676E">
        <w:rPr>
          <w:rFonts w:ascii="SimSun" w:hAnsi="SimSun" w:hint="eastAsia"/>
          <w:sz w:val="21"/>
          <w:szCs w:val="21"/>
        </w:rPr>
        <w:t>进行了</w:t>
      </w:r>
      <w:r w:rsidRPr="009A676E">
        <w:rPr>
          <w:rFonts w:ascii="SimSun" w:hAnsi="SimSun"/>
          <w:sz w:val="21"/>
          <w:szCs w:val="21"/>
        </w:rPr>
        <w:t>网播</w:t>
      </w:r>
      <w:r w:rsidRPr="009A676E">
        <w:rPr>
          <w:rFonts w:ascii="SimSun" w:hAnsi="SimSun" w:hint="eastAsia"/>
          <w:sz w:val="21"/>
          <w:szCs w:val="21"/>
        </w:rPr>
        <w:t>并</w:t>
      </w:r>
      <w:r w:rsidRPr="009A676E">
        <w:rPr>
          <w:rFonts w:ascii="SimSun" w:hAnsi="SimSun"/>
          <w:sz w:val="21"/>
          <w:szCs w:val="21"/>
        </w:rPr>
        <w:t>录制</w:t>
      </w:r>
      <w:r w:rsidRPr="009A676E">
        <w:rPr>
          <w:rFonts w:ascii="SimSun" w:hAnsi="SimSun" w:hint="eastAsia"/>
          <w:sz w:val="21"/>
          <w:szCs w:val="21"/>
        </w:rPr>
        <w:t>下来</w:t>
      </w:r>
      <w:r w:rsidRPr="009A676E">
        <w:rPr>
          <w:rFonts w:ascii="SimSun" w:hAnsi="SimSun"/>
          <w:sz w:val="21"/>
          <w:szCs w:val="21"/>
        </w:rPr>
        <w:t>。本报告对讨论情况</w:t>
      </w:r>
      <w:r w:rsidRPr="009A676E">
        <w:rPr>
          <w:rFonts w:ascii="SimSun" w:hAnsi="SimSun" w:hint="eastAsia"/>
          <w:sz w:val="21"/>
          <w:szCs w:val="21"/>
        </w:rPr>
        <w:t>做了</w:t>
      </w:r>
      <w:r w:rsidRPr="009A676E">
        <w:rPr>
          <w:rFonts w:ascii="SimSun" w:hAnsi="SimSun"/>
          <w:sz w:val="21"/>
          <w:szCs w:val="21"/>
        </w:rPr>
        <w:t>总结，提供了发言的基本内容，但没有详尽地反映所有发言，也</w:t>
      </w:r>
      <w:r w:rsidRPr="009A676E">
        <w:rPr>
          <w:rFonts w:ascii="SimSun" w:hAnsi="SimSun" w:hint="eastAsia"/>
          <w:sz w:val="21"/>
          <w:szCs w:val="21"/>
        </w:rPr>
        <w:t>未必</w:t>
      </w:r>
      <w:r w:rsidRPr="009A676E">
        <w:rPr>
          <w:rFonts w:ascii="SimSun" w:hAnsi="SimSun"/>
          <w:sz w:val="21"/>
          <w:szCs w:val="21"/>
        </w:rPr>
        <w:t>完全依照发言的时间先后</w:t>
      </w:r>
      <w:r w:rsidRPr="009A676E">
        <w:rPr>
          <w:rFonts w:ascii="SimSun" w:hAnsi="SimSun" w:hint="eastAsia"/>
          <w:sz w:val="21"/>
          <w:szCs w:val="21"/>
        </w:rPr>
        <w:t>顺序记录</w:t>
      </w:r>
      <w:r w:rsidRPr="009A676E">
        <w:rPr>
          <w:rFonts w:ascii="SimSun" w:hAnsi="SimSun"/>
          <w:sz w:val="21"/>
          <w:szCs w:val="21"/>
        </w:rPr>
        <w:t>。</w:t>
      </w:r>
    </w:p>
    <w:p w:rsidR="00F66E8B" w:rsidRPr="002969AE" w:rsidRDefault="009A676E" w:rsidP="00FD3367">
      <w:pPr>
        <w:pStyle w:val="ONUME"/>
        <w:tabs>
          <w:tab w:val="clear" w:pos="567"/>
        </w:tabs>
        <w:spacing w:afterLines="50" w:after="120" w:line="340" w:lineRule="atLeast"/>
        <w:jc w:val="both"/>
        <w:rPr>
          <w:rFonts w:ascii="SimSun" w:hAnsi="SimSun"/>
          <w:sz w:val="21"/>
          <w:szCs w:val="21"/>
        </w:rPr>
      </w:pPr>
      <w:r w:rsidRPr="009A676E">
        <w:rPr>
          <w:rFonts w:ascii="SimSun" w:hAnsi="SimSun"/>
          <w:sz w:val="21"/>
          <w:szCs w:val="21"/>
        </w:rPr>
        <w:lastRenderedPageBreak/>
        <w:t>WIPO的Wend Wendland先生担任委员会第二十</w:t>
      </w:r>
      <w:r>
        <w:rPr>
          <w:rFonts w:ascii="SimSun" w:hAnsi="SimSun" w:hint="eastAsia"/>
          <w:sz w:val="21"/>
          <w:szCs w:val="21"/>
        </w:rPr>
        <w:t>七</w:t>
      </w:r>
      <w:r w:rsidRPr="009A676E">
        <w:rPr>
          <w:rFonts w:ascii="SimSun" w:hAnsi="SimSun"/>
          <w:sz w:val="21"/>
          <w:szCs w:val="21"/>
        </w:rPr>
        <w:t>届会议的秘书。</w:t>
      </w:r>
    </w:p>
    <w:p w:rsidR="00F66E8B" w:rsidRPr="00E4484F" w:rsidRDefault="002969AE" w:rsidP="00E4484F">
      <w:pPr>
        <w:pStyle w:val="1"/>
        <w:adjustRightInd w:val="0"/>
        <w:spacing w:beforeLines="100" w:afterLines="100" w:after="240" w:line="340" w:lineRule="atLeast"/>
        <w:jc w:val="both"/>
        <w:rPr>
          <w:rFonts w:ascii="SimHei" w:eastAsia="SimHei" w:hAnsi="SimHei"/>
          <w:sz w:val="21"/>
          <w:szCs w:val="21"/>
        </w:rPr>
      </w:pPr>
      <w:bookmarkStart w:id="3" w:name="_Toc233103131"/>
      <w:r w:rsidRPr="00E4484F">
        <w:rPr>
          <w:rFonts w:ascii="SimHei" w:eastAsia="SimHei" w:hAnsi="SimHei" w:hint="eastAsia"/>
          <w:b w:val="0"/>
          <w:sz w:val="21"/>
          <w:szCs w:val="21"/>
        </w:rPr>
        <w:t>议程</w:t>
      </w:r>
      <w:r w:rsidR="00566DBC">
        <w:rPr>
          <w:rFonts w:ascii="SimHei" w:eastAsia="SimHei" w:hAnsi="SimHei" w:hint="eastAsia"/>
          <w:b w:val="0"/>
          <w:sz w:val="21"/>
          <w:szCs w:val="21"/>
        </w:rPr>
        <w:t>第</w:t>
      </w:r>
      <w:r w:rsidRPr="00E4484F">
        <w:rPr>
          <w:rFonts w:ascii="SimHei" w:eastAsia="SimHei" w:hAnsi="SimHei" w:hint="eastAsia"/>
          <w:b w:val="0"/>
          <w:sz w:val="21"/>
          <w:szCs w:val="21"/>
        </w:rPr>
        <w:t>1</w:t>
      </w:r>
      <w:r w:rsidR="00566DBC">
        <w:rPr>
          <w:rFonts w:ascii="SimHei" w:eastAsia="SimHei" w:hAnsi="SimHei" w:hint="eastAsia"/>
          <w:b w:val="0"/>
          <w:sz w:val="21"/>
          <w:szCs w:val="21"/>
        </w:rPr>
        <w:t>项</w:t>
      </w:r>
      <w:r w:rsidRPr="00E4484F">
        <w:rPr>
          <w:rFonts w:ascii="SimHei" w:eastAsia="SimHei" w:hAnsi="SimHei" w:hint="eastAsia"/>
          <w:b w:val="0"/>
          <w:sz w:val="21"/>
          <w:szCs w:val="21"/>
        </w:rPr>
        <w:t>：会议开幕</w:t>
      </w:r>
      <w:bookmarkEnd w:id="3"/>
    </w:p>
    <w:p w:rsidR="00AE7F9A" w:rsidRPr="00286546" w:rsidRDefault="00AE7F9A" w:rsidP="00FD3367">
      <w:pPr>
        <w:pStyle w:val="ONUME"/>
        <w:tabs>
          <w:tab w:val="clear" w:pos="567"/>
        </w:tabs>
        <w:spacing w:afterLines="50" w:after="120" w:line="340" w:lineRule="atLeast"/>
        <w:jc w:val="both"/>
        <w:rPr>
          <w:rFonts w:ascii="SimSun" w:hAnsi="SimSun"/>
          <w:sz w:val="21"/>
          <w:szCs w:val="21"/>
        </w:rPr>
      </w:pPr>
      <w:r w:rsidRPr="00286546">
        <w:rPr>
          <w:rFonts w:ascii="SimSun" w:hAnsi="SimSun" w:hint="eastAsia"/>
          <w:sz w:val="21"/>
          <w:szCs w:val="21"/>
        </w:rPr>
        <w:t>总干事</w:t>
      </w:r>
      <w:r w:rsidRPr="00286546">
        <w:rPr>
          <w:rFonts w:ascii="SimSun" w:hAnsi="SimSun"/>
          <w:sz w:val="21"/>
          <w:szCs w:val="21"/>
        </w:rPr>
        <w:t>弗朗西斯·高</w:t>
      </w:r>
      <w:proofErr w:type="gramStart"/>
      <w:r w:rsidRPr="00286546">
        <w:rPr>
          <w:rFonts w:ascii="SimSun" w:hAnsi="SimSun"/>
          <w:sz w:val="21"/>
          <w:szCs w:val="21"/>
        </w:rPr>
        <w:t>锐</w:t>
      </w:r>
      <w:proofErr w:type="gramEnd"/>
      <w:r w:rsidRPr="00286546">
        <w:rPr>
          <w:rFonts w:ascii="SimSun" w:hAnsi="SimSun"/>
          <w:sz w:val="21"/>
          <w:szCs w:val="21"/>
        </w:rPr>
        <w:t>先生宣布会议开幕，并</w:t>
      </w:r>
      <w:r w:rsidRPr="00286546">
        <w:rPr>
          <w:rFonts w:ascii="SimSun" w:hAnsi="SimSun" w:hint="eastAsia"/>
          <w:sz w:val="21"/>
          <w:szCs w:val="21"/>
        </w:rPr>
        <w:t>对</w:t>
      </w:r>
      <w:r w:rsidRPr="00286546">
        <w:rPr>
          <w:rFonts w:ascii="SimSun" w:hAnsi="SimSun"/>
          <w:sz w:val="21"/>
          <w:szCs w:val="21"/>
        </w:rPr>
        <w:t>与会</w:t>
      </w:r>
      <w:r w:rsidRPr="00286546">
        <w:rPr>
          <w:rFonts w:ascii="SimSun" w:hAnsi="SimSun" w:hint="eastAsia"/>
          <w:sz w:val="21"/>
          <w:szCs w:val="21"/>
        </w:rPr>
        <w:t>者表示</w:t>
      </w:r>
      <w:r w:rsidRPr="00286546">
        <w:rPr>
          <w:rFonts w:ascii="SimSun" w:hAnsi="SimSun"/>
          <w:sz w:val="21"/>
          <w:szCs w:val="21"/>
        </w:rPr>
        <w:t>欢迎</w:t>
      </w:r>
      <w:r w:rsidRPr="00286546">
        <w:rPr>
          <w:rFonts w:ascii="SimSun" w:hAnsi="SimSun" w:hint="eastAsia"/>
          <w:sz w:val="21"/>
          <w:szCs w:val="21"/>
        </w:rPr>
        <w:t>。他提醒他们</w:t>
      </w:r>
      <w:r w:rsidRPr="00286546">
        <w:rPr>
          <w:rFonts w:ascii="SimSun" w:hAnsi="SimSun" w:hint="eastAsia"/>
          <w:sz w:val="21"/>
          <w:szCs w:val="21"/>
          <w:lang w:val="en-GB"/>
        </w:rPr>
        <w:t>说，</w:t>
      </w:r>
      <w:r w:rsidRPr="00286546">
        <w:rPr>
          <w:rFonts w:ascii="SimSun" w:hAnsi="SimSun" w:cs="Times New Roman"/>
          <w:sz w:val="21"/>
          <w:szCs w:val="21"/>
        </w:rPr>
        <w:t>2013</w:t>
      </w:r>
      <w:r w:rsidRPr="00286546">
        <w:rPr>
          <w:rFonts w:ascii="SimSun" w:hAnsi="SimSun" w:hint="eastAsia"/>
          <w:sz w:val="21"/>
          <w:szCs w:val="21"/>
        </w:rPr>
        <w:t>年</w:t>
      </w:r>
      <w:r w:rsidRPr="00286546">
        <w:rPr>
          <w:rFonts w:ascii="SimSun" w:hAnsi="SimSun" w:cs="Times New Roman"/>
          <w:sz w:val="21"/>
          <w:szCs w:val="21"/>
        </w:rPr>
        <w:t>9</w:t>
      </w:r>
      <w:r w:rsidRPr="00286546">
        <w:rPr>
          <w:rFonts w:ascii="SimSun" w:hAnsi="SimSun" w:hint="eastAsia"/>
          <w:sz w:val="21"/>
          <w:szCs w:val="21"/>
        </w:rPr>
        <w:t>月的大会</w:t>
      </w:r>
      <w:r>
        <w:rPr>
          <w:rFonts w:ascii="SimSun" w:hAnsi="SimSun" w:hint="eastAsia"/>
          <w:sz w:val="21"/>
          <w:szCs w:val="21"/>
        </w:rPr>
        <w:t>(</w:t>
      </w:r>
      <w:r w:rsidRPr="00286546">
        <w:rPr>
          <w:rFonts w:ascii="SimSun" w:hAnsi="SimSun" w:cs="Times New Roman"/>
          <w:sz w:val="21"/>
          <w:szCs w:val="21"/>
        </w:rPr>
        <w:t>“GA”</w:t>
      </w:r>
      <w:r>
        <w:rPr>
          <w:rFonts w:ascii="SimSun" w:hAnsi="SimSun" w:hint="eastAsia"/>
          <w:sz w:val="21"/>
          <w:szCs w:val="21"/>
        </w:rPr>
        <w:t>)</w:t>
      </w:r>
      <w:r w:rsidRPr="00286546">
        <w:rPr>
          <w:rFonts w:ascii="SimSun" w:hAnsi="SimSun" w:hint="eastAsia"/>
          <w:sz w:val="21"/>
          <w:szCs w:val="21"/>
        </w:rPr>
        <w:t>通过了工作计划，其中包括：第一，</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sz w:val="21"/>
          <w:szCs w:val="21"/>
        </w:rPr>
        <w:t>2</w:t>
      </w:r>
      <w:r w:rsidRPr="00286546">
        <w:rPr>
          <w:rFonts w:ascii="SimSun" w:hAnsi="SimSun" w:hint="eastAsia"/>
          <w:sz w:val="21"/>
          <w:szCs w:val="21"/>
        </w:rPr>
        <w:t>月</w:t>
      </w:r>
      <w:r w:rsidRPr="00286546">
        <w:rPr>
          <w:rFonts w:ascii="SimSun" w:hAnsi="SimSun" w:cs="Times New Roman"/>
          <w:sz w:val="21"/>
          <w:szCs w:val="21"/>
        </w:rPr>
        <w:t>3</w:t>
      </w:r>
      <w:r w:rsidRPr="00286546">
        <w:rPr>
          <w:rFonts w:ascii="SimSun" w:hAnsi="SimSun" w:hint="eastAsia"/>
          <w:sz w:val="21"/>
          <w:szCs w:val="21"/>
        </w:rPr>
        <w:t>日至</w:t>
      </w:r>
      <w:r w:rsidRPr="00286546">
        <w:rPr>
          <w:rFonts w:ascii="SimSun" w:hAnsi="SimSun" w:cs="Times New Roman"/>
          <w:sz w:val="21"/>
          <w:szCs w:val="21"/>
        </w:rPr>
        <w:t>7</w:t>
      </w:r>
      <w:r w:rsidRPr="00286546">
        <w:rPr>
          <w:rFonts w:ascii="SimSun" w:hAnsi="SimSun" w:hint="eastAsia"/>
          <w:sz w:val="21"/>
          <w:szCs w:val="21"/>
        </w:rPr>
        <w:t>日召开关于遗传资源</w:t>
      </w:r>
      <w:r>
        <w:rPr>
          <w:rFonts w:ascii="SimSun" w:hAnsi="SimSun" w:hint="eastAsia"/>
          <w:sz w:val="21"/>
          <w:szCs w:val="21"/>
        </w:rPr>
        <w:t>(</w:t>
      </w:r>
      <w:r w:rsidRPr="00286546">
        <w:rPr>
          <w:rFonts w:ascii="SimSun" w:hAnsi="SimSun" w:cs="Times New Roman"/>
          <w:sz w:val="21"/>
          <w:szCs w:val="21"/>
        </w:rPr>
        <w:t>“</w:t>
      </w:r>
      <w:r w:rsidRPr="00286546">
        <w:rPr>
          <w:rFonts w:ascii="SimSun" w:hAnsi="SimSun"/>
          <w:sz w:val="21"/>
          <w:szCs w:val="21"/>
        </w:rPr>
        <w:t>GR</w:t>
      </w:r>
      <w:r w:rsidRPr="00286546">
        <w:rPr>
          <w:rFonts w:ascii="SimSun" w:hAnsi="SimSun" w:cs="Times New Roman"/>
          <w:sz w:val="21"/>
          <w:szCs w:val="21"/>
        </w:rPr>
        <w:t>”</w:t>
      </w:r>
      <w:r>
        <w:rPr>
          <w:rFonts w:ascii="SimSun" w:hAnsi="SimSun" w:hint="eastAsia"/>
          <w:sz w:val="21"/>
          <w:szCs w:val="21"/>
        </w:rPr>
        <w:t>)</w:t>
      </w:r>
      <w:r w:rsidRPr="00286546">
        <w:rPr>
          <w:rFonts w:ascii="SimSun" w:hAnsi="SimSun" w:hint="eastAsia"/>
          <w:sz w:val="21"/>
          <w:szCs w:val="21"/>
        </w:rPr>
        <w:t>会议，该会议已编写</w:t>
      </w:r>
      <w:r w:rsidRPr="00FD3367">
        <w:rPr>
          <w:rFonts w:ascii="SimSun" w:hAnsi="SimSun" w:hint="eastAsia"/>
          <w:color w:val="000000"/>
          <w:sz w:val="21"/>
          <w:szCs w:val="21"/>
        </w:rPr>
        <w:t>有关</w:t>
      </w:r>
      <w:r w:rsidRPr="00286546">
        <w:rPr>
          <w:rFonts w:ascii="SimSun" w:hAnsi="SimSun" w:hint="eastAsia"/>
          <w:sz w:val="21"/>
          <w:szCs w:val="21"/>
        </w:rPr>
        <w:t>知识产权与遗传资源合并文件</w:t>
      </w:r>
      <w:r>
        <w:rPr>
          <w:rFonts w:ascii="SimSun" w:hAnsi="SimSun" w:hint="eastAsia"/>
          <w:sz w:val="21"/>
          <w:szCs w:val="21"/>
        </w:rPr>
        <w:t>(</w:t>
      </w:r>
      <w:r w:rsidRPr="00286546">
        <w:rPr>
          <w:rFonts w:ascii="SimSun" w:hAnsi="SimSun" w:cs="Times New Roman"/>
          <w:sz w:val="21"/>
          <w:szCs w:val="21"/>
        </w:rPr>
        <w:t>“</w:t>
      </w:r>
      <w:r w:rsidRPr="00286546">
        <w:rPr>
          <w:rFonts w:ascii="SimSun" w:hAnsi="SimSun"/>
          <w:sz w:val="21"/>
          <w:szCs w:val="21"/>
        </w:rPr>
        <w:t>GR</w:t>
      </w:r>
      <w:r w:rsidRPr="00286546">
        <w:rPr>
          <w:rFonts w:ascii="SimSun" w:hAnsi="SimSun" w:hint="eastAsia"/>
          <w:sz w:val="21"/>
          <w:szCs w:val="21"/>
        </w:rPr>
        <w:t>文本</w:t>
      </w:r>
      <w:r w:rsidRPr="00286546">
        <w:rPr>
          <w:rFonts w:ascii="SimSun" w:hAnsi="SimSun" w:cs="Times New Roman"/>
          <w:sz w:val="21"/>
          <w:szCs w:val="21"/>
        </w:rPr>
        <w:t>”</w:t>
      </w:r>
      <w:r>
        <w:rPr>
          <w:rFonts w:ascii="SimSun" w:hAnsi="SimSun" w:hint="eastAsia"/>
          <w:sz w:val="21"/>
          <w:szCs w:val="21"/>
        </w:rPr>
        <w:t>)</w:t>
      </w:r>
      <w:r w:rsidRPr="00286546">
        <w:rPr>
          <w:rFonts w:ascii="SimSun" w:hAnsi="SimSun" w:hint="eastAsia"/>
          <w:sz w:val="21"/>
          <w:szCs w:val="21"/>
        </w:rPr>
        <w:t>的修订版</w:t>
      </w:r>
      <w:r w:rsidRPr="00286546">
        <w:rPr>
          <w:rFonts w:ascii="SimSun" w:hAnsi="SimSun" w:cs="Times New Roman"/>
          <w:sz w:val="21"/>
          <w:szCs w:val="21"/>
        </w:rPr>
        <w:t>；</w:t>
      </w:r>
      <w:r w:rsidRPr="00286546">
        <w:rPr>
          <w:rFonts w:ascii="SimSun" w:hAnsi="SimSun" w:hint="eastAsia"/>
          <w:sz w:val="21"/>
          <w:szCs w:val="21"/>
        </w:rPr>
        <w:t>第二，关于传统知识</w:t>
      </w:r>
      <w:r>
        <w:rPr>
          <w:rFonts w:ascii="SimSun" w:hAnsi="SimSun"/>
          <w:sz w:val="21"/>
          <w:szCs w:val="21"/>
        </w:rPr>
        <w:t>(</w:t>
      </w:r>
      <w:r w:rsidRPr="00286546">
        <w:rPr>
          <w:rFonts w:ascii="SimSun" w:hAnsi="SimSun" w:cs="Times New Roman"/>
          <w:sz w:val="21"/>
          <w:szCs w:val="21"/>
        </w:rPr>
        <w:t>“</w:t>
      </w:r>
      <w:r w:rsidRPr="00286546">
        <w:rPr>
          <w:rFonts w:ascii="SimSun" w:hAnsi="SimSun"/>
          <w:sz w:val="21"/>
          <w:szCs w:val="21"/>
        </w:rPr>
        <w:t>TK</w:t>
      </w:r>
      <w:r w:rsidRPr="00286546">
        <w:rPr>
          <w:rFonts w:ascii="SimSun" w:hAnsi="SimSun" w:cs="Times New Roman"/>
          <w:sz w:val="21"/>
          <w:szCs w:val="21"/>
        </w:rPr>
        <w:t>”</w:t>
      </w:r>
      <w:r>
        <w:rPr>
          <w:rFonts w:ascii="SimSun" w:hAnsi="SimSun"/>
          <w:sz w:val="21"/>
          <w:szCs w:val="21"/>
        </w:rPr>
        <w:t>)</w:t>
      </w:r>
      <w:r w:rsidRPr="00286546">
        <w:rPr>
          <w:rFonts w:ascii="SimSun" w:hAnsi="SimSun" w:hint="eastAsia"/>
          <w:sz w:val="21"/>
          <w:szCs w:val="21"/>
        </w:rPr>
        <w:t>和传统文化表现形式</w:t>
      </w:r>
      <w:r>
        <w:rPr>
          <w:rFonts w:ascii="SimSun" w:hAnsi="SimSun" w:hint="eastAsia"/>
          <w:sz w:val="21"/>
          <w:szCs w:val="21"/>
        </w:rPr>
        <w:t>(</w:t>
      </w:r>
      <w:r w:rsidRPr="00286546">
        <w:rPr>
          <w:rFonts w:ascii="SimSun" w:hAnsi="SimSun" w:cs="Times New Roman"/>
          <w:sz w:val="21"/>
          <w:szCs w:val="21"/>
        </w:rPr>
        <w:t>“</w:t>
      </w:r>
      <w:r w:rsidRPr="00286546">
        <w:rPr>
          <w:rFonts w:ascii="SimSun" w:hAnsi="SimSun"/>
          <w:sz w:val="21"/>
          <w:szCs w:val="21"/>
        </w:rPr>
        <w:t>TCE</w:t>
      </w:r>
      <w:r w:rsidRPr="00286546">
        <w:rPr>
          <w:rFonts w:ascii="SimSun" w:hAnsi="SimSun" w:cs="Times New Roman"/>
          <w:sz w:val="21"/>
          <w:szCs w:val="21"/>
        </w:rPr>
        <w:t>”</w:t>
      </w:r>
      <w:r>
        <w:rPr>
          <w:rFonts w:ascii="SimSun" w:hAnsi="SimSun" w:hint="eastAsia"/>
          <w:sz w:val="21"/>
          <w:szCs w:val="21"/>
        </w:rPr>
        <w:t>)</w:t>
      </w:r>
      <w:r w:rsidRPr="00286546">
        <w:rPr>
          <w:rFonts w:ascii="SimSun" w:hAnsi="SimSun" w:hint="eastAsia"/>
          <w:sz w:val="21"/>
          <w:szCs w:val="21"/>
        </w:rPr>
        <w:t>为期十个工作日的本届会议</w:t>
      </w:r>
      <w:r w:rsidRPr="00286546">
        <w:rPr>
          <w:rFonts w:ascii="SimSun" w:hAnsi="SimSun" w:cs="Times New Roman"/>
          <w:sz w:val="21"/>
          <w:szCs w:val="21"/>
        </w:rPr>
        <w:t>；</w:t>
      </w:r>
      <w:r w:rsidRPr="00286546">
        <w:rPr>
          <w:rFonts w:ascii="SimSun" w:hAnsi="SimSun" w:hint="eastAsia"/>
          <w:sz w:val="21"/>
          <w:szCs w:val="21"/>
        </w:rPr>
        <w:t>第三，</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sz w:val="21"/>
          <w:szCs w:val="21"/>
        </w:rPr>
        <w:t>7</w:t>
      </w:r>
      <w:r w:rsidRPr="00286546">
        <w:rPr>
          <w:rFonts w:ascii="SimSun" w:hAnsi="SimSun" w:hint="eastAsia"/>
          <w:sz w:val="21"/>
          <w:szCs w:val="21"/>
        </w:rPr>
        <w:t>月为期三天的跨领域会议，届时将评估取得的进展，并向</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sz w:val="21"/>
          <w:szCs w:val="21"/>
        </w:rPr>
        <w:t>9</w:t>
      </w:r>
      <w:r w:rsidRPr="00286546">
        <w:rPr>
          <w:rFonts w:ascii="SimSun" w:hAnsi="SimSun" w:hint="eastAsia"/>
          <w:sz w:val="21"/>
          <w:szCs w:val="21"/>
        </w:rPr>
        <w:t>月</w:t>
      </w:r>
      <w:r w:rsidRPr="00286546">
        <w:rPr>
          <w:rFonts w:ascii="SimSun" w:hAnsi="SimSun" w:cs="Times New Roman" w:hint="eastAsia"/>
          <w:sz w:val="21"/>
          <w:szCs w:val="21"/>
        </w:rPr>
        <w:t>大会</w:t>
      </w:r>
      <w:r w:rsidRPr="00286546">
        <w:rPr>
          <w:rFonts w:ascii="SimSun" w:hAnsi="SimSun" w:hint="eastAsia"/>
          <w:sz w:val="21"/>
          <w:szCs w:val="21"/>
        </w:rPr>
        <w:t>提出建议。延长的任务授权再次预期委员会加快基于文本谈判的开放和全面参与工作，向</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hint="eastAsia"/>
          <w:sz w:val="21"/>
          <w:szCs w:val="21"/>
        </w:rPr>
        <w:t>大会</w:t>
      </w:r>
      <w:r w:rsidRPr="00286546">
        <w:rPr>
          <w:rFonts w:ascii="SimSun" w:hAnsi="SimSun" w:hint="eastAsia"/>
          <w:sz w:val="21"/>
          <w:szCs w:val="21"/>
        </w:rPr>
        <w:t>提交国际法律文书文本，这将确保有效保护</w:t>
      </w:r>
      <w:r w:rsidRPr="00286546">
        <w:rPr>
          <w:rFonts w:ascii="SimSun" w:hAnsi="SimSun"/>
          <w:sz w:val="21"/>
          <w:szCs w:val="21"/>
        </w:rPr>
        <w:t>GR</w:t>
      </w:r>
      <w:r w:rsidRPr="00286546">
        <w:rPr>
          <w:rFonts w:ascii="SimSun" w:hAnsi="SimSun" w:hint="eastAsia"/>
          <w:sz w:val="21"/>
          <w:szCs w:val="21"/>
        </w:rPr>
        <w:t>、</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。本届委员会的任务授权还规定</w:t>
      </w:r>
      <w:r w:rsidRPr="00286546">
        <w:rPr>
          <w:rFonts w:ascii="SimSun" w:hAnsi="SimSun" w:cs="Times New Roman"/>
          <w:sz w:val="21"/>
          <w:szCs w:val="21"/>
        </w:rPr>
        <w:t>“</w:t>
      </w:r>
      <w:r w:rsidRPr="00286546">
        <w:rPr>
          <w:rFonts w:ascii="SimSun" w:hAnsi="SimSun" w:cs="Times New Roman" w:hint="eastAsia"/>
          <w:sz w:val="21"/>
          <w:szCs w:val="21"/>
        </w:rPr>
        <w:t>为了</w:t>
      </w:r>
      <w:r w:rsidRPr="00286546">
        <w:rPr>
          <w:rFonts w:ascii="SimSun" w:hAnsi="SimSun" w:hint="eastAsia"/>
          <w:sz w:val="21"/>
          <w:szCs w:val="21"/>
        </w:rPr>
        <w:t>在两年期内完成文本，</w:t>
      </w:r>
      <w:r w:rsidRPr="00286546">
        <w:rPr>
          <w:rFonts w:ascii="SimSun" w:hAnsi="SimSun" w:cs="Times New Roman"/>
          <w:sz w:val="21"/>
          <w:szCs w:val="21"/>
        </w:rPr>
        <w:t>2014</w:t>
      </w:r>
      <w:r w:rsidRPr="00286546">
        <w:rPr>
          <w:rFonts w:ascii="SimSun" w:hAnsi="SimSun" w:cs="Times New Roman" w:hint="eastAsia"/>
          <w:sz w:val="21"/>
          <w:szCs w:val="21"/>
        </w:rPr>
        <w:t>的大会</w:t>
      </w:r>
      <w:r w:rsidRPr="00286546">
        <w:rPr>
          <w:rFonts w:ascii="SimSun" w:hAnsi="SimSun" w:hint="eastAsia"/>
          <w:sz w:val="21"/>
          <w:szCs w:val="21"/>
        </w:rPr>
        <w:t>年将评估并审议文本和进展情况，决定召开外交会议，并将审议是否需要召开额外会议，同时考虑到预算程序。</w:t>
      </w:r>
      <w:r w:rsidRPr="00286546">
        <w:rPr>
          <w:rFonts w:ascii="SimSun" w:hAnsi="SimSun" w:cs="Times New Roman" w:hint="eastAsia"/>
          <w:sz w:val="21"/>
          <w:szCs w:val="21"/>
        </w:rPr>
        <w:t>”</w:t>
      </w:r>
      <w:r w:rsidRPr="00286546">
        <w:rPr>
          <w:rFonts w:ascii="SimSun" w:hAnsi="SimSun" w:hint="eastAsia"/>
          <w:sz w:val="21"/>
          <w:szCs w:val="21"/>
        </w:rPr>
        <w:t>本届会议将包括</w:t>
      </w:r>
      <w:r w:rsidRPr="00286546">
        <w:rPr>
          <w:rFonts w:ascii="SimSun" w:hAnsi="SimSun" w:hint="eastAsia"/>
          <w:sz w:val="21"/>
          <w:szCs w:val="21"/>
          <w:lang w:val="en-GB"/>
        </w:rPr>
        <w:t>专用</w:t>
      </w:r>
      <w:r w:rsidRPr="00286546">
        <w:rPr>
          <w:rFonts w:ascii="SimSun" w:hAnsi="SimSun" w:hint="eastAsia"/>
          <w:sz w:val="21"/>
          <w:szCs w:val="21"/>
        </w:rPr>
        <w:t>于</w:t>
      </w:r>
      <w:r w:rsidRPr="00286546">
        <w:rPr>
          <w:rFonts w:ascii="SimSun" w:hAnsi="SimSun"/>
          <w:sz w:val="21"/>
          <w:szCs w:val="21"/>
        </w:rPr>
        <w:t>TK</w:t>
      </w:r>
      <w:r w:rsidRPr="00286546">
        <w:rPr>
          <w:rFonts w:ascii="SimSun" w:hAnsi="SimSun" w:hint="eastAsia"/>
          <w:sz w:val="21"/>
          <w:szCs w:val="21"/>
        </w:rPr>
        <w:t>的</w:t>
      </w:r>
      <w:r w:rsidRPr="00286546">
        <w:rPr>
          <w:rFonts w:ascii="SimSun" w:hAnsi="SimSun" w:cs="Times New Roman"/>
          <w:sz w:val="21"/>
          <w:szCs w:val="21"/>
        </w:rPr>
        <w:t>四天</w:t>
      </w:r>
      <w:r w:rsidRPr="00286546">
        <w:rPr>
          <w:rFonts w:ascii="SimSun" w:hAnsi="SimSun" w:hint="eastAsia"/>
          <w:sz w:val="21"/>
          <w:szCs w:val="21"/>
        </w:rPr>
        <w:t>、</w:t>
      </w:r>
      <w:r w:rsidRPr="00286546">
        <w:rPr>
          <w:rFonts w:ascii="SimSun" w:hAnsi="SimSun"/>
          <w:sz w:val="21"/>
          <w:szCs w:val="21"/>
        </w:rPr>
        <w:t>TCE</w:t>
      </w:r>
      <w:r w:rsidRPr="00286546">
        <w:rPr>
          <w:rFonts w:ascii="SimSun" w:hAnsi="SimSun" w:hint="eastAsia"/>
          <w:sz w:val="21"/>
          <w:szCs w:val="21"/>
        </w:rPr>
        <w:t>四天、为</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跨领域议题留出的两天。总干事回顾说，委员会上次讨论</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议题，分别在委员会第</w:t>
      </w:r>
      <w:r>
        <w:rPr>
          <w:rFonts w:ascii="SimSun" w:hAnsi="SimSun" w:cs="Times New Roman" w:hint="eastAsia"/>
          <w:sz w:val="21"/>
          <w:szCs w:val="21"/>
        </w:rPr>
        <w:t>二十四</w:t>
      </w:r>
      <w:r w:rsidRPr="00286546">
        <w:rPr>
          <w:rFonts w:ascii="SimSun" w:hAnsi="SimSun" w:cs="Times New Roman" w:hint="eastAsia"/>
          <w:sz w:val="21"/>
          <w:szCs w:val="21"/>
        </w:rPr>
        <w:t>届</w:t>
      </w:r>
      <w:r w:rsidRPr="00286546">
        <w:rPr>
          <w:rFonts w:ascii="SimSun" w:hAnsi="SimSun" w:hint="eastAsia"/>
          <w:sz w:val="21"/>
          <w:szCs w:val="21"/>
        </w:rPr>
        <w:t>和第</w:t>
      </w:r>
      <w:r>
        <w:rPr>
          <w:rFonts w:ascii="SimSun" w:hAnsi="SimSun" w:cs="Times New Roman" w:hint="eastAsia"/>
          <w:sz w:val="21"/>
          <w:szCs w:val="21"/>
        </w:rPr>
        <w:t>二十五</w:t>
      </w:r>
      <w:r w:rsidRPr="00286546">
        <w:rPr>
          <w:rFonts w:ascii="SimSun" w:hAnsi="SimSun" w:cs="Times New Roman" w:hint="eastAsia"/>
          <w:sz w:val="21"/>
          <w:szCs w:val="21"/>
        </w:rPr>
        <w:t>届会议</w:t>
      </w:r>
      <w:r w:rsidRPr="00286546">
        <w:rPr>
          <w:rFonts w:ascii="SimSun" w:hAnsi="SimSun" w:hint="eastAsia"/>
          <w:sz w:val="21"/>
          <w:szCs w:val="21"/>
        </w:rPr>
        <w:t>。委员会已于这些会议编写了两个文本，即</w:t>
      </w:r>
      <w:r w:rsidRPr="00286546">
        <w:rPr>
          <w:rFonts w:ascii="SimSun" w:hAnsi="SimSun" w:cs="Times New Roman"/>
          <w:sz w:val="21"/>
          <w:szCs w:val="21"/>
        </w:rPr>
        <w:t>“</w:t>
      </w:r>
      <w:r w:rsidRPr="00286546">
        <w:rPr>
          <w:rFonts w:ascii="SimSun" w:hAnsi="SimSun" w:hint="eastAsia"/>
          <w:sz w:val="21"/>
          <w:szCs w:val="21"/>
        </w:rPr>
        <w:t>保护传统知识：条款草案</w:t>
      </w:r>
      <w:r w:rsidRPr="00286546">
        <w:rPr>
          <w:rFonts w:ascii="SimSun" w:hAnsi="SimSun" w:cs="Times New Roman"/>
          <w:sz w:val="21"/>
          <w:szCs w:val="21"/>
        </w:rPr>
        <w:t>”</w:t>
      </w:r>
      <w:r>
        <w:rPr>
          <w:rFonts w:ascii="SimSun" w:hAnsi="SimSun" w:hint="eastAsia"/>
          <w:sz w:val="21"/>
          <w:szCs w:val="21"/>
        </w:rPr>
        <w:t>(</w:t>
      </w:r>
      <w:r w:rsidRPr="00286546">
        <w:rPr>
          <w:rFonts w:ascii="SimSun" w:hAnsi="SimSun" w:cs="Times New Roman"/>
          <w:sz w:val="21"/>
          <w:szCs w:val="21"/>
        </w:rPr>
        <w:t>“</w:t>
      </w:r>
      <w:r w:rsidRPr="00286546">
        <w:rPr>
          <w:rFonts w:ascii="SimSun" w:hAnsi="SimSun"/>
          <w:sz w:val="21"/>
          <w:szCs w:val="21"/>
        </w:rPr>
        <w:t>TK</w:t>
      </w:r>
      <w:r w:rsidRPr="00286546">
        <w:rPr>
          <w:rFonts w:ascii="SimSun" w:hAnsi="SimSun" w:hint="eastAsia"/>
          <w:sz w:val="21"/>
          <w:szCs w:val="21"/>
        </w:rPr>
        <w:t>文本</w:t>
      </w:r>
      <w:r w:rsidRPr="00286546">
        <w:rPr>
          <w:rFonts w:ascii="SimSun" w:hAnsi="SimSun" w:cs="Times New Roman"/>
          <w:sz w:val="21"/>
          <w:szCs w:val="21"/>
        </w:rPr>
        <w:t>”</w:t>
      </w:r>
      <w:r>
        <w:rPr>
          <w:rFonts w:ascii="SimSun" w:hAnsi="SimSun" w:hint="eastAsia"/>
          <w:sz w:val="21"/>
          <w:szCs w:val="21"/>
        </w:rPr>
        <w:t>)</w:t>
      </w:r>
      <w:r w:rsidRPr="00286546">
        <w:rPr>
          <w:rFonts w:ascii="SimSun" w:hAnsi="SimSun" w:hint="eastAsia"/>
          <w:sz w:val="21"/>
          <w:szCs w:val="21"/>
        </w:rPr>
        <w:t>，作为文件</w:t>
      </w:r>
      <w:r w:rsidRPr="00286546">
        <w:rPr>
          <w:rFonts w:ascii="SimSun" w:hAnsi="SimSun" w:cs="Times New Roman"/>
          <w:sz w:val="21"/>
          <w:szCs w:val="21"/>
        </w:rPr>
        <w:t>WIPO/GRTKF/IC/27/4</w:t>
      </w:r>
      <w:r w:rsidRPr="00286546">
        <w:rPr>
          <w:rFonts w:ascii="SimSun" w:hAnsi="SimSun" w:cs="Times New Roman" w:hint="eastAsia"/>
          <w:sz w:val="21"/>
          <w:szCs w:val="21"/>
        </w:rPr>
        <w:t>的附件</w:t>
      </w:r>
      <w:r w:rsidRPr="00286546">
        <w:rPr>
          <w:rFonts w:ascii="SimSun" w:hAnsi="SimSun" w:hint="eastAsia"/>
          <w:sz w:val="21"/>
          <w:szCs w:val="21"/>
        </w:rPr>
        <w:t>和</w:t>
      </w:r>
      <w:r w:rsidRPr="00286546">
        <w:rPr>
          <w:rFonts w:ascii="SimSun" w:hAnsi="SimSun" w:cs="Times New Roman"/>
          <w:sz w:val="21"/>
          <w:szCs w:val="21"/>
        </w:rPr>
        <w:t>“</w:t>
      </w:r>
      <w:r w:rsidRPr="00286546">
        <w:rPr>
          <w:rFonts w:ascii="SimSun" w:hAnsi="SimSun" w:hint="eastAsia"/>
          <w:sz w:val="21"/>
          <w:szCs w:val="21"/>
        </w:rPr>
        <w:t>保护传统文化表现形式</w:t>
      </w:r>
      <w:r w:rsidR="00A976A9">
        <w:rPr>
          <w:rFonts w:ascii="SimSun" w:hAnsi="SimSun" w:hint="eastAsia"/>
          <w:sz w:val="21"/>
          <w:szCs w:val="21"/>
        </w:rPr>
        <w:t>”</w:t>
      </w:r>
      <w:r>
        <w:rPr>
          <w:rFonts w:ascii="SimSun" w:hAnsi="SimSun" w:hint="eastAsia"/>
          <w:sz w:val="21"/>
          <w:szCs w:val="21"/>
        </w:rPr>
        <w:t>(</w:t>
      </w:r>
      <w:r w:rsidRPr="00286546">
        <w:rPr>
          <w:rFonts w:ascii="SimSun" w:hAnsi="SimSun" w:hint="eastAsia"/>
          <w:sz w:val="21"/>
          <w:szCs w:val="21"/>
        </w:rPr>
        <w:t>“</w:t>
      </w:r>
      <w:r w:rsidRPr="00286546">
        <w:rPr>
          <w:rFonts w:ascii="SimSun" w:hAnsi="SimSun"/>
          <w:sz w:val="21"/>
          <w:szCs w:val="21"/>
        </w:rPr>
        <w:t>TCE</w:t>
      </w:r>
      <w:r w:rsidRPr="00286546">
        <w:rPr>
          <w:rFonts w:ascii="SimSun" w:hAnsi="SimSun" w:cs="Times New Roman"/>
          <w:sz w:val="21"/>
          <w:szCs w:val="21"/>
        </w:rPr>
        <w:t>”</w:t>
      </w:r>
      <w:r>
        <w:rPr>
          <w:rFonts w:ascii="SimSun" w:hAnsi="SimSun" w:hint="eastAsia"/>
          <w:sz w:val="21"/>
          <w:szCs w:val="21"/>
        </w:rPr>
        <w:t>)</w:t>
      </w:r>
      <w:r w:rsidRPr="00286546">
        <w:rPr>
          <w:rFonts w:ascii="SimSun" w:hAnsi="SimSun" w:hint="eastAsia"/>
          <w:sz w:val="21"/>
          <w:szCs w:val="21"/>
        </w:rPr>
        <w:t>：条款草案，作为文件</w:t>
      </w:r>
      <w:r w:rsidRPr="00286546">
        <w:rPr>
          <w:rFonts w:ascii="SimSun" w:hAnsi="SimSun" w:cs="Times New Roman"/>
          <w:sz w:val="21"/>
          <w:szCs w:val="21"/>
        </w:rPr>
        <w:t>WIPO/GRTKF/IC/27/5</w:t>
      </w:r>
      <w:r w:rsidRPr="00286546">
        <w:rPr>
          <w:rFonts w:ascii="SimSun" w:hAnsi="SimSun" w:cs="Times New Roman" w:hint="eastAsia"/>
          <w:sz w:val="21"/>
          <w:szCs w:val="21"/>
        </w:rPr>
        <w:t>的附件</w:t>
      </w:r>
      <w:r w:rsidRPr="00286546">
        <w:rPr>
          <w:rFonts w:ascii="SimSun" w:hAnsi="SimSun" w:hint="eastAsia"/>
          <w:sz w:val="21"/>
          <w:szCs w:val="21"/>
        </w:rPr>
        <w:t>。这些文本作为本届会议期间分别讨论</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的基础。总干事还提及其他三份文件：加拿大、日本、挪威、大韩民国和美利坚合众国代表团共同提出的</w:t>
      </w:r>
      <w:r w:rsidRPr="00286546">
        <w:rPr>
          <w:rFonts w:ascii="SimSun" w:hAnsi="SimSun" w:cs="Times New Roman"/>
          <w:sz w:val="21"/>
          <w:szCs w:val="21"/>
        </w:rPr>
        <w:t>“</w:t>
      </w:r>
      <w:r w:rsidRPr="00286546">
        <w:rPr>
          <w:rFonts w:ascii="SimSun" w:hAnsi="SimSun" w:hint="eastAsia"/>
          <w:sz w:val="21"/>
          <w:szCs w:val="21"/>
        </w:rPr>
        <w:t>关于遗传资源和相关传统知识的联合建议</w:t>
      </w:r>
      <w:r w:rsidRPr="00286546">
        <w:rPr>
          <w:rFonts w:ascii="SimSun" w:hAnsi="SimSun" w:cs="Times New Roman"/>
          <w:sz w:val="21"/>
          <w:szCs w:val="21"/>
        </w:rPr>
        <w:t>”</w:t>
      </w:r>
      <w:r>
        <w:rPr>
          <w:rFonts w:ascii="SimSun" w:hAnsi="SimSun" w:hint="eastAsia"/>
          <w:sz w:val="21"/>
          <w:szCs w:val="21"/>
        </w:rPr>
        <w:t>(</w:t>
      </w:r>
      <w:r w:rsidRPr="00286546">
        <w:rPr>
          <w:rFonts w:ascii="SimSun" w:hAnsi="SimSun" w:cs="Times New Roman"/>
          <w:sz w:val="21"/>
          <w:szCs w:val="21"/>
        </w:rPr>
        <w:t>WIPO/GRTKF/IC/27/6</w:t>
      </w:r>
      <w:r>
        <w:rPr>
          <w:rFonts w:ascii="SimSun" w:hAnsi="SimSun" w:hint="eastAsia"/>
          <w:sz w:val="21"/>
          <w:szCs w:val="21"/>
        </w:rPr>
        <w:t>)</w:t>
      </w:r>
      <w:r w:rsidRPr="00286546">
        <w:rPr>
          <w:rFonts w:ascii="SimSun" w:hAnsi="SimSun" w:cs="Times New Roman"/>
          <w:sz w:val="21"/>
          <w:szCs w:val="21"/>
        </w:rPr>
        <w:t>；</w:t>
      </w:r>
      <w:r w:rsidRPr="00286546">
        <w:rPr>
          <w:rFonts w:ascii="SimSun" w:hAnsi="SimSun" w:hint="eastAsia"/>
          <w:sz w:val="21"/>
          <w:szCs w:val="21"/>
        </w:rPr>
        <w:t>加拿大、日本、挪威和美利坚合众国代表团共同提出的“关于使用数据库对遗传资源和遗传资源相关传统知识进行防御性保护的联合建议”</w:t>
      </w:r>
      <w:r>
        <w:rPr>
          <w:rFonts w:ascii="SimSun" w:hAnsi="SimSun" w:hint="eastAsia"/>
          <w:sz w:val="21"/>
          <w:szCs w:val="21"/>
        </w:rPr>
        <w:t>(</w:t>
      </w:r>
      <w:r w:rsidRPr="00286546">
        <w:rPr>
          <w:rFonts w:ascii="SimSun" w:hAnsi="SimSun" w:cs="Times New Roman"/>
          <w:sz w:val="21"/>
          <w:szCs w:val="21"/>
        </w:rPr>
        <w:t>WIPO/GRTKF/IC/27/7</w:t>
      </w:r>
      <w:r>
        <w:rPr>
          <w:rFonts w:ascii="SimSun" w:hAnsi="SimSun" w:hint="eastAsia"/>
          <w:sz w:val="21"/>
          <w:szCs w:val="21"/>
        </w:rPr>
        <w:t>)</w:t>
      </w:r>
      <w:r w:rsidRPr="00286546">
        <w:rPr>
          <w:rFonts w:ascii="SimSun" w:hAnsi="SimSun" w:hint="eastAsia"/>
          <w:sz w:val="21"/>
          <w:szCs w:val="21"/>
        </w:rPr>
        <w:t>；以及加拿大、日本、挪威、大韩民国、俄罗斯联邦和美利坚合众国代表团共同提出的</w:t>
      </w:r>
      <w:r w:rsidRPr="00286546">
        <w:rPr>
          <w:rFonts w:ascii="SimSun" w:hAnsi="SimSun" w:cs="Times New Roman"/>
          <w:sz w:val="21"/>
          <w:szCs w:val="21"/>
        </w:rPr>
        <w:t>“</w:t>
      </w:r>
      <w:r w:rsidRPr="00286546">
        <w:rPr>
          <w:rFonts w:ascii="SimSun" w:hAnsi="SimSun" w:hint="eastAsia"/>
          <w:sz w:val="21"/>
          <w:szCs w:val="21"/>
        </w:rPr>
        <w:t>关于由WIPO秘书处对避免错误授予专利和遵守现有获取与惠益分享制度的相关措施进行研究的职责范围提案”</w:t>
      </w:r>
      <w:r>
        <w:rPr>
          <w:rFonts w:ascii="SimSun" w:hAnsi="SimSun" w:hint="eastAsia"/>
          <w:sz w:val="21"/>
          <w:szCs w:val="21"/>
        </w:rPr>
        <w:t>(</w:t>
      </w:r>
      <w:r w:rsidRPr="00286546">
        <w:rPr>
          <w:rFonts w:ascii="SimSun" w:hAnsi="SimSun" w:cs="Times New Roman"/>
          <w:sz w:val="21"/>
          <w:szCs w:val="21"/>
        </w:rPr>
        <w:t>WIPO/GRTKF/IC/27/8</w:t>
      </w:r>
      <w:r>
        <w:rPr>
          <w:rFonts w:ascii="SimSun" w:hAnsi="SimSun" w:cs="Times New Roman" w:hint="eastAsia"/>
          <w:sz w:val="21"/>
          <w:szCs w:val="21"/>
        </w:rPr>
        <w:t>)</w:t>
      </w:r>
      <w:r w:rsidRPr="00286546">
        <w:rPr>
          <w:rFonts w:ascii="SimSun" w:hAnsi="SimSun" w:hint="eastAsia"/>
          <w:sz w:val="21"/>
          <w:szCs w:val="21"/>
        </w:rPr>
        <w:t>。总干事提及</w:t>
      </w:r>
      <w:r w:rsidRPr="00286546">
        <w:rPr>
          <w:rFonts w:ascii="SimSun" w:hAnsi="SimSun" w:cs="Times New Roman"/>
          <w:sz w:val="21"/>
          <w:szCs w:val="21"/>
        </w:rPr>
        <w:t>WIPO</w:t>
      </w:r>
      <w:r w:rsidRPr="00286546">
        <w:rPr>
          <w:rFonts w:ascii="SimSun" w:hAnsi="SimSun" w:hint="eastAsia"/>
          <w:sz w:val="21"/>
          <w:szCs w:val="21"/>
        </w:rPr>
        <w:t>经认可的土著和当地社区自愿基金</w:t>
      </w:r>
      <w:r>
        <w:rPr>
          <w:rFonts w:ascii="SimSun" w:hAnsi="SimSun" w:hint="eastAsia"/>
          <w:sz w:val="21"/>
          <w:szCs w:val="21"/>
        </w:rPr>
        <w:t>(</w:t>
      </w:r>
      <w:r w:rsidRPr="00286546">
        <w:rPr>
          <w:rFonts w:ascii="SimSun" w:hAnsi="SimSun" w:cs="Times New Roman"/>
          <w:sz w:val="21"/>
          <w:szCs w:val="21"/>
        </w:rPr>
        <w:t>“</w:t>
      </w:r>
      <w:r w:rsidRPr="00286546">
        <w:rPr>
          <w:rFonts w:ascii="SimSun" w:hAnsi="SimSun" w:hint="eastAsia"/>
          <w:sz w:val="21"/>
          <w:szCs w:val="21"/>
        </w:rPr>
        <w:t>自愿基金</w:t>
      </w:r>
      <w:r w:rsidRPr="00286546">
        <w:rPr>
          <w:rFonts w:ascii="SimSun" w:hAnsi="SimSun" w:cs="Times New Roman"/>
          <w:sz w:val="21"/>
          <w:szCs w:val="21"/>
        </w:rPr>
        <w:t>”</w:t>
      </w:r>
      <w:r>
        <w:rPr>
          <w:rFonts w:ascii="SimSun" w:hAnsi="SimSun" w:hint="eastAsia"/>
          <w:sz w:val="21"/>
          <w:szCs w:val="21"/>
        </w:rPr>
        <w:t>)</w:t>
      </w:r>
      <w:r w:rsidRPr="00286546">
        <w:rPr>
          <w:rFonts w:ascii="SimSun" w:hAnsi="SimSun" w:hint="eastAsia"/>
          <w:sz w:val="21"/>
          <w:szCs w:val="21"/>
        </w:rPr>
        <w:t>，并提醒与会者：这是土著和当地社区代表筹资和参加委员会的非常重要手段。他强调自愿基金已无任何资金，并重申他强烈呼吁所有代表团找到协助该基金自愿捐款的方法。他感谢</w:t>
      </w:r>
      <w:r w:rsidRPr="00286546">
        <w:rPr>
          <w:rFonts w:ascii="SimSun" w:hAnsi="SimSun" w:cs="Times New Roman" w:hint="eastAsia"/>
          <w:sz w:val="21"/>
          <w:szCs w:val="21"/>
        </w:rPr>
        <w:t>巴塔尼</w:t>
      </w:r>
      <w:r w:rsidRPr="00286546">
        <w:rPr>
          <w:rFonts w:ascii="SimSun" w:hAnsi="SimSun" w:hint="eastAsia"/>
          <w:sz w:val="21"/>
          <w:szCs w:val="21"/>
        </w:rPr>
        <w:t>基金会主席</w:t>
      </w:r>
      <w:r w:rsidRPr="00286546">
        <w:rPr>
          <w:rFonts w:ascii="SimSun" w:hAnsi="SimSun"/>
          <w:sz w:val="21"/>
          <w:szCs w:val="21"/>
        </w:rPr>
        <w:t>Pavel</w:t>
      </w:r>
      <w:r w:rsidRPr="00286546">
        <w:rPr>
          <w:rFonts w:ascii="SimSun" w:hAnsi="SimSun" w:cs="Times New Roman"/>
          <w:sz w:val="21"/>
          <w:szCs w:val="21"/>
        </w:rPr>
        <w:t xml:space="preserve"> </w:t>
      </w:r>
      <w:r w:rsidRPr="00286546">
        <w:rPr>
          <w:rFonts w:ascii="SimSun" w:hAnsi="SimSun"/>
          <w:sz w:val="21"/>
          <w:szCs w:val="21"/>
        </w:rPr>
        <w:t>Sulyandziga</w:t>
      </w:r>
      <w:r w:rsidRPr="00286546">
        <w:rPr>
          <w:rFonts w:ascii="SimSun" w:hAnsi="SimSun" w:hint="eastAsia"/>
          <w:sz w:val="21"/>
          <w:szCs w:val="21"/>
        </w:rPr>
        <w:t>先生</w:t>
      </w:r>
      <w:r w:rsidRPr="00286546">
        <w:rPr>
          <w:rFonts w:ascii="SimSun" w:hAnsi="SimSun" w:cs="Times New Roman" w:hint="eastAsia"/>
          <w:sz w:val="21"/>
          <w:szCs w:val="21"/>
        </w:rPr>
        <w:t>、</w:t>
      </w:r>
      <w:r w:rsidRPr="00286546">
        <w:rPr>
          <w:rFonts w:ascii="SimSun" w:hAnsi="SimSun" w:hint="eastAsia"/>
          <w:sz w:val="21"/>
          <w:szCs w:val="21"/>
        </w:rPr>
        <w:t>联合国人权与跨国公司和其他工商企业问题工作组成员、俄罗斯联邦莫斯科的</w:t>
      </w:r>
      <w:r w:rsidRPr="00286546">
        <w:rPr>
          <w:rFonts w:ascii="SimSun" w:hAnsi="SimSun"/>
          <w:sz w:val="21"/>
          <w:szCs w:val="21"/>
        </w:rPr>
        <w:t>Edith Bastidas Calderón</w:t>
      </w:r>
      <w:r w:rsidRPr="00286546">
        <w:rPr>
          <w:rFonts w:ascii="SimSun" w:hAnsi="SimSun" w:hint="eastAsia"/>
          <w:sz w:val="21"/>
          <w:szCs w:val="21"/>
        </w:rPr>
        <w:t>女士、哥伦比亚纳里尼奥土著卫生促进机构MALLAMAS法律顾问和美利坚合众国华盛顿图拉利普部落政策分析师</w:t>
      </w:r>
      <w:r w:rsidRPr="00286546">
        <w:rPr>
          <w:rFonts w:ascii="SimSun" w:hAnsi="SimSun"/>
          <w:sz w:val="21"/>
          <w:szCs w:val="21"/>
        </w:rPr>
        <w:t>Preston Hardison</w:t>
      </w:r>
      <w:r w:rsidRPr="00286546">
        <w:rPr>
          <w:rFonts w:ascii="SimSun" w:hAnsi="SimSun" w:hint="eastAsia"/>
          <w:sz w:val="21"/>
          <w:szCs w:val="21"/>
        </w:rPr>
        <w:t>先生，他将参加</w:t>
      </w:r>
      <w:r w:rsidRPr="00286546">
        <w:rPr>
          <w:rFonts w:ascii="SimSun" w:hAnsi="SimSun" w:cs="Times New Roman"/>
          <w:sz w:val="21"/>
          <w:szCs w:val="21"/>
        </w:rPr>
        <w:t>“</w:t>
      </w:r>
      <w:r w:rsidRPr="00286546">
        <w:rPr>
          <w:rFonts w:ascii="SimSun" w:hAnsi="SimSun" w:hint="eastAsia"/>
          <w:sz w:val="21"/>
          <w:szCs w:val="21"/>
        </w:rPr>
        <w:t>知识产权、传统知识和传统文化表现形式：</w:t>
      </w:r>
      <w:r w:rsidRPr="00286546">
        <w:rPr>
          <w:rFonts w:ascii="SimSun" w:hAnsi="SimSun" w:cs="Times New Roman" w:hint="eastAsia"/>
          <w:sz w:val="21"/>
          <w:szCs w:val="21"/>
        </w:rPr>
        <w:t>《</w:t>
      </w:r>
      <w:r w:rsidRPr="00286546">
        <w:rPr>
          <w:rFonts w:ascii="SimSun" w:hAnsi="SimSun" w:hint="eastAsia"/>
          <w:sz w:val="21"/>
          <w:szCs w:val="21"/>
        </w:rPr>
        <w:t>联合国土著人民权利宣言》第</w:t>
      </w:r>
      <w:r w:rsidRPr="00286546">
        <w:rPr>
          <w:rFonts w:ascii="SimSun" w:hAnsi="SimSun" w:cs="Times New Roman"/>
          <w:sz w:val="21"/>
          <w:szCs w:val="21"/>
        </w:rPr>
        <w:t>31</w:t>
      </w:r>
      <w:r w:rsidRPr="00286546">
        <w:rPr>
          <w:rFonts w:ascii="SimSun" w:hAnsi="SimSun" w:hint="eastAsia"/>
          <w:sz w:val="21"/>
          <w:szCs w:val="21"/>
        </w:rPr>
        <w:t>条规定的土著人民保持、掌管、保护和发展知识产权的权利”土著专家组会议。他强调说，本届会议是此类会议的第二十七届，自</w:t>
      </w:r>
      <w:r w:rsidRPr="00286546">
        <w:rPr>
          <w:rFonts w:ascii="SimSun" w:hAnsi="SimSun" w:cs="Times New Roman"/>
          <w:sz w:val="21"/>
          <w:szCs w:val="21"/>
        </w:rPr>
        <w:t>2000</w:t>
      </w:r>
      <w:r w:rsidRPr="00286546">
        <w:rPr>
          <w:rFonts w:ascii="SimSun" w:hAnsi="SimSun" w:hint="eastAsia"/>
          <w:sz w:val="21"/>
          <w:szCs w:val="21"/>
        </w:rPr>
        <w:t>年成立委员会以来，已经过去很长时间。这一努力体现了投入该进程的大量工作。他尤其感谢委员会现任主席</w:t>
      </w:r>
      <w:r w:rsidRPr="00286546">
        <w:rPr>
          <w:rFonts w:ascii="SimSun" w:hAnsi="SimSun"/>
          <w:sz w:val="21"/>
          <w:szCs w:val="21"/>
        </w:rPr>
        <w:t>Wayne</w:t>
      </w:r>
      <w:r w:rsidRPr="00286546">
        <w:rPr>
          <w:rFonts w:ascii="SimSun" w:hAnsi="SimSun" w:hint="eastAsia"/>
          <w:sz w:val="21"/>
          <w:szCs w:val="21"/>
        </w:rPr>
        <w:t xml:space="preserve"> </w:t>
      </w:r>
      <w:r w:rsidRPr="00286546">
        <w:rPr>
          <w:rFonts w:ascii="SimSun" w:hAnsi="SimSun"/>
          <w:sz w:val="21"/>
          <w:szCs w:val="21"/>
        </w:rPr>
        <w:t>McCook</w:t>
      </w:r>
      <w:r w:rsidRPr="00286546">
        <w:rPr>
          <w:rFonts w:ascii="SimSun" w:hAnsi="SimSun" w:hint="eastAsia"/>
          <w:sz w:val="21"/>
          <w:szCs w:val="21"/>
        </w:rPr>
        <w:t>大使阁下的贡献。虽然他认识到委员会的工作取得进展，但他鼓励所有与会者要有耐心并继续其极好的参与，因为委员会的谈判过程是复杂的进程。他相信委员会将产生结果，但它需要各代表团保持相互理解的气氛，以取得积极成果</w:t>
      </w:r>
      <w:r w:rsidRPr="00286546">
        <w:rPr>
          <w:rFonts w:ascii="SimSun" w:hAnsi="SimSun"/>
          <w:sz w:val="21"/>
          <w:szCs w:val="21"/>
        </w:rPr>
        <w:t>。</w:t>
      </w:r>
    </w:p>
    <w:p w:rsidR="00AE7F9A" w:rsidRPr="00286546" w:rsidRDefault="00AE7F9A" w:rsidP="00FD3367">
      <w:pPr>
        <w:pStyle w:val="ONUME"/>
        <w:tabs>
          <w:tab w:val="clear" w:pos="567"/>
        </w:tabs>
        <w:spacing w:afterLines="50" w:after="120" w:line="340" w:lineRule="atLeast"/>
        <w:jc w:val="both"/>
        <w:rPr>
          <w:rFonts w:ascii="SimSun" w:hAnsi="SimSun"/>
          <w:sz w:val="21"/>
          <w:szCs w:val="21"/>
        </w:rPr>
      </w:pPr>
      <w:r w:rsidRPr="00286546">
        <w:rPr>
          <w:rFonts w:ascii="SimSun" w:hAnsi="SimSun" w:hint="eastAsia"/>
          <w:sz w:val="21"/>
          <w:szCs w:val="21"/>
        </w:rPr>
        <w:t>委员会主席、牙买加</w:t>
      </w:r>
      <w:r w:rsidRPr="00286546">
        <w:rPr>
          <w:rFonts w:ascii="SimSun" w:hAnsi="SimSun"/>
          <w:sz w:val="21"/>
          <w:szCs w:val="21"/>
        </w:rPr>
        <w:t>Wayne</w:t>
      </w:r>
      <w:r w:rsidRPr="00286546">
        <w:rPr>
          <w:rFonts w:ascii="SimSun" w:hAnsi="SimSun" w:hint="eastAsia"/>
          <w:sz w:val="21"/>
          <w:szCs w:val="21"/>
        </w:rPr>
        <w:t xml:space="preserve"> </w:t>
      </w:r>
      <w:r w:rsidRPr="00286546">
        <w:rPr>
          <w:rFonts w:ascii="SimSun" w:hAnsi="SimSun"/>
          <w:sz w:val="21"/>
          <w:szCs w:val="21"/>
        </w:rPr>
        <w:t>McCook</w:t>
      </w:r>
      <w:r w:rsidRPr="00286546">
        <w:rPr>
          <w:rFonts w:ascii="SimSun" w:hAnsi="SimSun" w:hint="eastAsia"/>
          <w:sz w:val="21"/>
          <w:szCs w:val="21"/>
        </w:rPr>
        <w:t>大使阁下感谢总干事的开幕致词，并回应他提及的自愿基金财务状况。在委员会第二十七届会议之后，他希望该基金的耗尽并无象征意义。他支持总干事有关补充自愿基金的强烈呼吁，因为委员会不能在其谈判进程最后阶段失败。他感谢各区域协调员在各自集团内确保有关程序和工作方法的协调。他还感谢印度尼西亚的</w:t>
      </w:r>
      <w:r w:rsidRPr="00286546">
        <w:rPr>
          <w:rFonts w:ascii="SimSun" w:hAnsi="SimSun"/>
          <w:sz w:val="21"/>
          <w:szCs w:val="21"/>
        </w:rPr>
        <w:t>Abdulkadir Jailani</w:t>
      </w:r>
      <w:r w:rsidRPr="00286546">
        <w:rPr>
          <w:rFonts w:ascii="SimSun" w:hAnsi="SimSun" w:hint="eastAsia"/>
          <w:sz w:val="21"/>
          <w:szCs w:val="21"/>
        </w:rPr>
        <w:t>先生、阿尔及利亚的</w:t>
      </w:r>
      <w:r w:rsidRPr="00286546">
        <w:rPr>
          <w:rFonts w:ascii="SimSun" w:hAnsi="SimSun" w:cs="Times New Roman"/>
          <w:sz w:val="21"/>
          <w:szCs w:val="21"/>
        </w:rPr>
        <w:t>Ahlem</w:t>
      </w:r>
      <w:r w:rsidRPr="00286546">
        <w:rPr>
          <w:rFonts w:ascii="SimSun" w:hAnsi="SimSun" w:hint="eastAsia"/>
          <w:sz w:val="21"/>
          <w:szCs w:val="21"/>
        </w:rPr>
        <w:t xml:space="preserve"> </w:t>
      </w:r>
      <w:r w:rsidRPr="00286546">
        <w:rPr>
          <w:rFonts w:ascii="SimSun" w:hAnsi="SimSun"/>
          <w:sz w:val="21"/>
          <w:szCs w:val="21"/>
        </w:rPr>
        <w:t>Sara</w:t>
      </w:r>
      <w:r w:rsidRPr="00286546">
        <w:rPr>
          <w:rFonts w:ascii="SimSun" w:hAnsi="SimSun" w:hint="eastAsia"/>
          <w:sz w:val="21"/>
          <w:szCs w:val="21"/>
        </w:rPr>
        <w:t xml:space="preserve"> </w:t>
      </w:r>
      <w:r w:rsidRPr="00286546">
        <w:rPr>
          <w:rFonts w:ascii="SimSun" w:hAnsi="SimSun" w:cs="Times New Roman"/>
          <w:sz w:val="21"/>
          <w:szCs w:val="21"/>
        </w:rPr>
        <w:t>Charikhi</w:t>
      </w:r>
      <w:r w:rsidRPr="00286546">
        <w:rPr>
          <w:rFonts w:ascii="SimSun" w:hAnsi="SimSun" w:hint="eastAsia"/>
          <w:sz w:val="21"/>
          <w:szCs w:val="21"/>
        </w:rPr>
        <w:t>女士和瑞士的</w:t>
      </w:r>
      <w:r w:rsidRPr="00286546">
        <w:rPr>
          <w:rFonts w:ascii="SimSun" w:hAnsi="SimSun"/>
          <w:sz w:val="21"/>
          <w:szCs w:val="21"/>
        </w:rPr>
        <w:t>Alexandra Grazioli</w:t>
      </w:r>
      <w:r w:rsidRPr="00286546">
        <w:rPr>
          <w:rFonts w:ascii="SimSun" w:hAnsi="SimSun" w:hint="eastAsia"/>
          <w:sz w:val="21"/>
          <w:szCs w:val="21"/>
        </w:rPr>
        <w:t>女士</w:t>
      </w:r>
      <w:r w:rsidRPr="00286546">
        <w:rPr>
          <w:rFonts w:ascii="SimSun" w:hAnsi="SimSun" w:cs="Times New Roman" w:hint="eastAsia"/>
          <w:sz w:val="21"/>
          <w:szCs w:val="21"/>
        </w:rPr>
        <w:t>作为</w:t>
      </w:r>
      <w:r w:rsidRPr="00286546">
        <w:rPr>
          <w:rFonts w:ascii="SimSun" w:hAnsi="SimSun" w:hint="eastAsia"/>
          <w:sz w:val="21"/>
          <w:szCs w:val="21"/>
        </w:rPr>
        <w:t>委员会副主席给予的支持。他回顾说，本届会议如同前几届会议，将在</w:t>
      </w:r>
      <w:r w:rsidRPr="00286546">
        <w:rPr>
          <w:rFonts w:ascii="SimSun" w:hAnsi="SimSun" w:cs="Times New Roman"/>
          <w:sz w:val="21"/>
          <w:szCs w:val="21"/>
        </w:rPr>
        <w:t>WIPO</w:t>
      </w:r>
      <w:r w:rsidRPr="00286546">
        <w:rPr>
          <w:rFonts w:ascii="SimSun" w:hAnsi="SimSun" w:hint="eastAsia"/>
          <w:sz w:val="21"/>
          <w:szCs w:val="21"/>
        </w:rPr>
        <w:t>网站上进行网上直播，以进一步增强透明度、开放性和包容性。他提醒说，该过程</w:t>
      </w:r>
      <w:proofErr w:type="gramStart"/>
      <w:r w:rsidRPr="00286546">
        <w:rPr>
          <w:rFonts w:ascii="SimSun" w:hAnsi="SimSun" w:hint="eastAsia"/>
          <w:sz w:val="21"/>
          <w:szCs w:val="21"/>
        </w:rPr>
        <w:t>属谈判</w:t>
      </w:r>
      <w:proofErr w:type="gramEnd"/>
      <w:r w:rsidRPr="00286546">
        <w:rPr>
          <w:rFonts w:ascii="SimSun" w:hAnsi="SimSun" w:hint="eastAsia"/>
          <w:sz w:val="21"/>
          <w:szCs w:val="21"/>
        </w:rPr>
        <w:t>进程，只有通过各方讨论、相互尊重和建设性地参与，才可达</w:t>
      </w:r>
      <w:r w:rsidRPr="00286546">
        <w:rPr>
          <w:rFonts w:ascii="SimSun" w:hAnsi="SimSun" w:hint="eastAsia"/>
          <w:sz w:val="21"/>
          <w:szCs w:val="21"/>
        </w:rPr>
        <w:lastRenderedPageBreak/>
        <w:t>成协议。他促请各代表团单独地或在集团内互相讨论实质性问题。他还鼓励观察员、尤其是</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TCEs</w:t>
      </w:r>
      <w:r w:rsidRPr="00286546">
        <w:rPr>
          <w:rFonts w:ascii="SimSun" w:hAnsi="SimSun" w:hint="eastAsia"/>
          <w:sz w:val="21"/>
          <w:szCs w:val="21"/>
        </w:rPr>
        <w:t>保管人、土著人民和当地社区与成员国一起努力、成员国与观察员共同参与。他感谢印度尼西亚政府</w:t>
      </w:r>
      <w:r w:rsidRPr="00286546">
        <w:rPr>
          <w:rFonts w:ascii="SimSun" w:hAnsi="SimSun" w:cs="Times New Roman"/>
          <w:sz w:val="21"/>
          <w:szCs w:val="21"/>
        </w:rPr>
        <w:t>2014</w:t>
      </w:r>
      <w:r w:rsidRPr="00286546">
        <w:rPr>
          <w:rFonts w:ascii="SimSun" w:hAnsi="SimSun" w:cs="Times New Roman" w:hint="eastAsia"/>
          <w:sz w:val="21"/>
          <w:szCs w:val="21"/>
        </w:rPr>
        <w:t>年3月</w:t>
      </w:r>
      <w:r w:rsidRPr="00286546">
        <w:rPr>
          <w:rFonts w:ascii="SimSun" w:hAnsi="SimSun" w:cs="Times New Roman"/>
          <w:sz w:val="21"/>
          <w:szCs w:val="21"/>
        </w:rPr>
        <w:t>10</w:t>
      </w:r>
      <w:r w:rsidRPr="00286546">
        <w:rPr>
          <w:rFonts w:ascii="SimSun" w:hAnsi="SimSun" w:hint="eastAsia"/>
          <w:sz w:val="21"/>
          <w:szCs w:val="21"/>
        </w:rPr>
        <w:t>至</w:t>
      </w:r>
      <w:r w:rsidRPr="00286546">
        <w:rPr>
          <w:rFonts w:ascii="SimSun" w:hAnsi="SimSun" w:cs="Times New Roman"/>
          <w:sz w:val="21"/>
          <w:szCs w:val="21"/>
        </w:rPr>
        <w:t>12</w:t>
      </w:r>
      <w:r w:rsidRPr="00286546">
        <w:rPr>
          <w:rFonts w:ascii="SimSun" w:hAnsi="SimSun" w:hint="eastAsia"/>
          <w:sz w:val="21"/>
          <w:szCs w:val="21"/>
        </w:rPr>
        <w:t>日在巴厘岛就委员会的工作召开非正式磋商会议</w:t>
      </w:r>
      <w:r>
        <w:rPr>
          <w:rFonts w:ascii="SimSun" w:hAnsi="SimSun" w:hint="eastAsia"/>
          <w:sz w:val="21"/>
          <w:szCs w:val="21"/>
        </w:rPr>
        <w:t>(</w:t>
      </w:r>
      <w:r w:rsidRPr="00286546">
        <w:rPr>
          <w:rFonts w:ascii="SimSun" w:hAnsi="SimSun" w:cs="Times New Roman"/>
          <w:sz w:val="21"/>
          <w:szCs w:val="21"/>
        </w:rPr>
        <w:t>“</w:t>
      </w:r>
      <w:r w:rsidRPr="00286546">
        <w:rPr>
          <w:rFonts w:ascii="SimSun" w:hAnsi="SimSun" w:hint="eastAsia"/>
          <w:sz w:val="21"/>
          <w:szCs w:val="21"/>
        </w:rPr>
        <w:t>巴厘岛磋商会议</w:t>
      </w:r>
      <w:r w:rsidRPr="00286546">
        <w:rPr>
          <w:rFonts w:ascii="SimSun" w:hAnsi="SimSun" w:cs="Times New Roman"/>
          <w:sz w:val="21"/>
          <w:szCs w:val="21"/>
        </w:rPr>
        <w:t>”</w:t>
      </w:r>
      <w:r>
        <w:rPr>
          <w:rFonts w:ascii="SimSun" w:hAnsi="SimSun" w:hint="eastAsia"/>
          <w:sz w:val="21"/>
          <w:szCs w:val="21"/>
        </w:rPr>
        <w:t>)</w:t>
      </w:r>
      <w:r w:rsidRPr="00286546">
        <w:rPr>
          <w:rFonts w:ascii="SimSun" w:hAnsi="SimSun" w:hint="eastAsia"/>
          <w:sz w:val="21"/>
          <w:szCs w:val="21"/>
        </w:rPr>
        <w:t>。主席趁此机会欢迎曾主持了巴厘岛磋商会议的印度尼西亚共和国常驻日内瓦代表</w:t>
      </w:r>
      <w:r w:rsidRPr="00286546">
        <w:rPr>
          <w:rFonts w:ascii="SimSun" w:hAnsi="SimSun" w:cs="Times New Roman"/>
          <w:sz w:val="21"/>
          <w:szCs w:val="21"/>
        </w:rPr>
        <w:t>Triyono WIBOWO</w:t>
      </w:r>
      <w:r w:rsidRPr="00286546">
        <w:rPr>
          <w:rFonts w:ascii="SimSun" w:hAnsi="SimSun" w:hint="eastAsia"/>
          <w:sz w:val="21"/>
          <w:szCs w:val="21"/>
        </w:rPr>
        <w:t>大使阁下出席会议。主席认为，磋商会议一直是与会者之间讨论实质性、尤其是跨领域议题和推进工作的方法的有用和坦率对话。这些由成员国主导的跨区域非正式讨论，能进一步有助于实现委员会的目标。他赞扬已分发</w:t>
      </w:r>
      <w:proofErr w:type="gramStart"/>
      <w:r w:rsidRPr="00286546">
        <w:rPr>
          <w:rFonts w:ascii="SimSun" w:hAnsi="SimSun" w:hint="eastAsia"/>
          <w:sz w:val="21"/>
          <w:szCs w:val="21"/>
        </w:rPr>
        <w:t>供思考</w:t>
      </w:r>
      <w:proofErr w:type="gramEnd"/>
      <w:r w:rsidRPr="00286546">
        <w:rPr>
          <w:rFonts w:ascii="SimSun" w:hAnsi="SimSun" w:hint="eastAsia"/>
          <w:sz w:val="21"/>
          <w:szCs w:val="21"/>
        </w:rPr>
        <w:t>的巴厘岛磋商会议主席</w:t>
      </w:r>
      <w:r w:rsidRPr="00286546">
        <w:rPr>
          <w:rFonts w:ascii="SimSun" w:hAnsi="SimSun" w:cs="Times New Roman" w:hint="eastAsia"/>
          <w:sz w:val="21"/>
          <w:szCs w:val="21"/>
        </w:rPr>
        <w:t>的</w:t>
      </w:r>
      <w:r w:rsidRPr="00286546">
        <w:rPr>
          <w:rFonts w:ascii="SimSun" w:hAnsi="SimSun" w:hint="eastAsia"/>
          <w:sz w:val="21"/>
          <w:szCs w:val="21"/>
        </w:rPr>
        <w:t>总结。至于本届会议拟议的工作方法和程序，特别是分别关于</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w:t>
      </w:r>
      <w:proofErr w:type="gramStart"/>
      <w:r w:rsidRPr="00286546">
        <w:rPr>
          <w:rFonts w:ascii="SimSun" w:hAnsi="SimSun" w:hint="eastAsia"/>
          <w:sz w:val="21"/>
          <w:szCs w:val="21"/>
        </w:rPr>
        <w:t>的</w:t>
      </w:r>
      <w:proofErr w:type="gramEnd"/>
      <w:r w:rsidRPr="00286546">
        <w:rPr>
          <w:rFonts w:ascii="SimSun" w:hAnsi="SimSun" w:hint="eastAsia"/>
          <w:sz w:val="21"/>
          <w:szCs w:val="21"/>
        </w:rPr>
        <w:t>议程第6项和第7项</w:t>
      </w:r>
      <w:r w:rsidRPr="00286546">
        <w:rPr>
          <w:rFonts w:ascii="SimSun" w:hAnsi="SimSun" w:cs="Times New Roman" w:hint="eastAsia"/>
          <w:sz w:val="21"/>
          <w:szCs w:val="21"/>
        </w:rPr>
        <w:t>，</w:t>
      </w:r>
      <w:r w:rsidRPr="00286546">
        <w:rPr>
          <w:rFonts w:ascii="SimSun" w:hAnsi="SimSun" w:hint="eastAsia"/>
          <w:sz w:val="21"/>
          <w:szCs w:val="21"/>
        </w:rPr>
        <w:t>他提及在</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sz w:val="21"/>
          <w:szCs w:val="21"/>
        </w:rPr>
        <w:t>3</w:t>
      </w:r>
      <w:r w:rsidRPr="00286546">
        <w:rPr>
          <w:rFonts w:ascii="SimSun" w:hAnsi="SimSun" w:hint="eastAsia"/>
          <w:sz w:val="21"/>
          <w:szCs w:val="21"/>
        </w:rPr>
        <w:t>月</w:t>
      </w:r>
      <w:r w:rsidRPr="00286546">
        <w:rPr>
          <w:rFonts w:ascii="SimSun" w:hAnsi="SimSun" w:cs="Times New Roman"/>
          <w:sz w:val="21"/>
          <w:szCs w:val="21"/>
        </w:rPr>
        <w:t>14</w:t>
      </w:r>
      <w:r w:rsidRPr="00286546">
        <w:rPr>
          <w:rFonts w:ascii="SimSun" w:hAnsi="SimSun" w:hint="eastAsia"/>
          <w:sz w:val="21"/>
          <w:szCs w:val="21"/>
        </w:rPr>
        <w:t>日与区域协调员举行的磋商。他介绍了已商定的如何在本届会议上推进此项工作的方法，强调这是以往会议所采取不断发展的工作方法的延续。关于议程第7项，将使用并进方法，即把全体会议的正式讨论与专家组和不限成员名额</w:t>
      </w:r>
      <w:proofErr w:type="gramStart"/>
      <w:r w:rsidRPr="00286546">
        <w:rPr>
          <w:rFonts w:ascii="SimSun" w:hAnsi="SimSun" w:hint="eastAsia"/>
          <w:sz w:val="21"/>
          <w:szCs w:val="21"/>
        </w:rPr>
        <w:t>的非正式的非正式</w:t>
      </w:r>
      <w:proofErr w:type="gramEnd"/>
      <w:r w:rsidRPr="00286546">
        <w:rPr>
          <w:rFonts w:ascii="SimSun" w:hAnsi="SimSun" w:hint="eastAsia"/>
          <w:sz w:val="21"/>
          <w:szCs w:val="21"/>
        </w:rPr>
        <w:t>讨论结合起来。将提名协调人，并让他们继续发挥如下所述的通常作用。全体会议讨论将有助于引导协调人，并向他们提出就各自文本修订工作的大方向，即在会议的第一周修订</w:t>
      </w:r>
      <w:r w:rsidRPr="00286546">
        <w:rPr>
          <w:rFonts w:ascii="SimSun" w:hAnsi="SimSun" w:cs="Times New Roman"/>
          <w:sz w:val="21"/>
          <w:szCs w:val="21"/>
        </w:rPr>
        <w:t>WIPO/GRTKF/IC/27/4</w:t>
      </w:r>
      <w:r w:rsidRPr="00286546">
        <w:rPr>
          <w:rFonts w:ascii="SimSun" w:hAnsi="SimSun" w:cs="Times New Roman" w:hint="eastAsia"/>
          <w:sz w:val="21"/>
          <w:szCs w:val="21"/>
        </w:rPr>
        <w:t>的</w:t>
      </w:r>
      <w:r w:rsidRPr="00286546">
        <w:rPr>
          <w:rFonts w:ascii="SimSun" w:hAnsi="SimSun" w:hint="eastAsia"/>
          <w:sz w:val="21"/>
          <w:szCs w:val="21"/>
        </w:rPr>
        <w:t>附件</w:t>
      </w:r>
      <w:r>
        <w:rPr>
          <w:rFonts w:ascii="SimSun" w:hAnsi="SimSun" w:hint="eastAsia"/>
          <w:sz w:val="21"/>
          <w:szCs w:val="21"/>
        </w:rPr>
        <w:t>(</w:t>
      </w:r>
      <w:r w:rsidRPr="00286546">
        <w:rPr>
          <w:rFonts w:ascii="SimSun" w:hAnsi="SimSun" w:cs="Times New Roman"/>
          <w:sz w:val="21"/>
          <w:szCs w:val="21"/>
        </w:rPr>
        <w:t>“TK</w:t>
      </w:r>
      <w:r w:rsidRPr="00286546">
        <w:rPr>
          <w:rFonts w:ascii="SimSun" w:hAnsi="SimSun" w:hint="eastAsia"/>
          <w:sz w:val="21"/>
          <w:szCs w:val="21"/>
        </w:rPr>
        <w:t>文本</w:t>
      </w:r>
      <w:r w:rsidRPr="00286546">
        <w:rPr>
          <w:rFonts w:ascii="SimSun" w:hAnsi="SimSun" w:cs="Times New Roman"/>
          <w:sz w:val="21"/>
          <w:szCs w:val="21"/>
        </w:rPr>
        <w:t>”</w:t>
      </w:r>
      <w:r>
        <w:rPr>
          <w:rFonts w:ascii="SimSun" w:hAnsi="SimSun" w:hint="eastAsia"/>
          <w:sz w:val="21"/>
          <w:szCs w:val="21"/>
        </w:rPr>
        <w:t>)</w:t>
      </w:r>
      <w:r w:rsidRPr="00286546">
        <w:rPr>
          <w:rFonts w:ascii="SimSun" w:hAnsi="SimSun" w:hint="eastAsia"/>
          <w:sz w:val="21"/>
          <w:szCs w:val="21"/>
        </w:rPr>
        <w:t>，在第二周修订</w:t>
      </w:r>
      <w:r w:rsidRPr="00286546">
        <w:rPr>
          <w:rFonts w:ascii="SimSun" w:hAnsi="SimSun" w:cs="Times New Roman"/>
          <w:sz w:val="21"/>
          <w:szCs w:val="21"/>
        </w:rPr>
        <w:t>WIPO/GRTKF/IC/27/5</w:t>
      </w:r>
      <w:r w:rsidRPr="00286546">
        <w:rPr>
          <w:rFonts w:ascii="SimSun" w:hAnsi="SimSun" w:cs="Times New Roman" w:hint="eastAsia"/>
          <w:sz w:val="21"/>
          <w:szCs w:val="21"/>
        </w:rPr>
        <w:t>的</w:t>
      </w:r>
      <w:r w:rsidRPr="00286546">
        <w:rPr>
          <w:rFonts w:ascii="SimSun" w:hAnsi="SimSun" w:hint="eastAsia"/>
          <w:sz w:val="21"/>
          <w:szCs w:val="21"/>
        </w:rPr>
        <w:t>附件</w:t>
      </w:r>
      <w:r>
        <w:rPr>
          <w:rFonts w:ascii="SimSun" w:hAnsi="SimSun" w:hint="eastAsia"/>
          <w:sz w:val="21"/>
          <w:szCs w:val="21"/>
        </w:rPr>
        <w:t>(</w:t>
      </w:r>
      <w:r w:rsidRPr="00286546">
        <w:rPr>
          <w:rFonts w:ascii="SimSun" w:hAnsi="SimSun" w:cs="Times New Roman"/>
          <w:sz w:val="21"/>
          <w:szCs w:val="21"/>
        </w:rPr>
        <w:t>“</w:t>
      </w:r>
      <w:r w:rsidRPr="00286546">
        <w:rPr>
          <w:rFonts w:ascii="SimSun" w:hAnsi="SimSun"/>
          <w:sz w:val="21"/>
          <w:szCs w:val="21"/>
        </w:rPr>
        <w:t>TCE</w:t>
      </w:r>
      <w:r w:rsidRPr="00286546">
        <w:rPr>
          <w:rFonts w:ascii="SimSun" w:hAnsi="SimSun" w:hint="eastAsia"/>
          <w:sz w:val="21"/>
          <w:szCs w:val="21"/>
        </w:rPr>
        <w:t>文本</w:t>
      </w:r>
      <w:r w:rsidRPr="00286546">
        <w:rPr>
          <w:rFonts w:ascii="SimSun" w:hAnsi="SimSun" w:cs="Times New Roman"/>
          <w:sz w:val="21"/>
          <w:szCs w:val="21"/>
        </w:rPr>
        <w:t>”</w:t>
      </w:r>
      <w:r>
        <w:rPr>
          <w:rFonts w:ascii="SimSun" w:hAnsi="SimSun" w:hint="eastAsia"/>
          <w:sz w:val="21"/>
          <w:szCs w:val="21"/>
        </w:rPr>
        <w:t>)</w:t>
      </w:r>
      <w:r w:rsidRPr="00286546">
        <w:rPr>
          <w:rFonts w:ascii="SimSun" w:hAnsi="SimSun" w:hint="eastAsia"/>
          <w:sz w:val="21"/>
          <w:szCs w:val="21"/>
        </w:rPr>
        <w:t>。</w:t>
      </w:r>
      <w:r w:rsidRPr="00286546">
        <w:rPr>
          <w:rFonts w:ascii="SimSun" w:hAnsi="SimSun" w:cs="SimSun" w:hint="eastAsia"/>
          <w:sz w:val="21"/>
          <w:szCs w:val="21"/>
        </w:rPr>
        <w:t>全体会议将至少两次审议在各自分工周编写的</w:t>
      </w:r>
      <w:r w:rsidRPr="00286546">
        <w:rPr>
          <w:rFonts w:ascii="SimSun" w:hAnsi="SimSun" w:cs="Times New Roman"/>
          <w:sz w:val="21"/>
          <w:szCs w:val="21"/>
        </w:rPr>
        <w:t>TK</w:t>
      </w:r>
      <w:r w:rsidRPr="00286546">
        <w:rPr>
          <w:rFonts w:ascii="SimSun" w:hAnsi="SimSun" w:cs="SimSun" w:hint="eastAsia"/>
          <w:sz w:val="21"/>
          <w:szCs w:val="21"/>
        </w:rPr>
        <w:t>文本和</w:t>
      </w:r>
      <w:r w:rsidRPr="00286546">
        <w:rPr>
          <w:rFonts w:ascii="SimSun" w:hAnsi="SimSun"/>
          <w:sz w:val="21"/>
          <w:szCs w:val="21"/>
        </w:rPr>
        <w:t>TCE</w:t>
      </w:r>
      <w:r w:rsidRPr="00286546">
        <w:rPr>
          <w:rFonts w:ascii="SimSun" w:hAnsi="SimSun" w:hint="eastAsia"/>
          <w:sz w:val="21"/>
          <w:szCs w:val="21"/>
        </w:rPr>
        <w:t>文本</w:t>
      </w:r>
      <w:r w:rsidRPr="00286546">
        <w:rPr>
          <w:rFonts w:ascii="SimSun" w:hAnsi="SimSun" w:cs="SimSun" w:hint="eastAsia"/>
          <w:sz w:val="21"/>
          <w:szCs w:val="21"/>
        </w:rPr>
        <w:t>。在全体会议上不进行现场起草工作。专家</w:t>
      </w:r>
      <w:proofErr w:type="gramStart"/>
      <w:r w:rsidRPr="00286546">
        <w:rPr>
          <w:rFonts w:ascii="SimSun" w:hAnsi="SimSun" w:cs="SimSun" w:hint="eastAsia"/>
          <w:sz w:val="21"/>
          <w:szCs w:val="21"/>
        </w:rPr>
        <w:t>组进程</w:t>
      </w:r>
      <w:proofErr w:type="gramEnd"/>
      <w:r w:rsidRPr="00286546">
        <w:rPr>
          <w:rFonts w:ascii="SimSun" w:hAnsi="SimSun" w:cs="SimSun" w:hint="eastAsia"/>
          <w:sz w:val="21"/>
          <w:szCs w:val="21"/>
        </w:rPr>
        <w:t>将促进在较小的非正式场合达成本届会议期间的各项妥协。与全体会议相同的是，专家组会议也将由主席或在必要时由副主席主持。关于专家组，每个区域集团将由最多七名专家来代表，其中一人最好是区域协调员。区域协调员的出席仍然重要，但各位区域协调员可选择与专家交换出席，从而使各区域集团专家人数扩大至七名。然而，主席希望区域协调员能在专家组会议室，以协调专家们在任何时候的交流。区域集团可提名人数较少的专家。主席指出，除专家外，其他成员国代表在前几届会议有时在会议室就座。这在当时没被禁止，条件是仅限于按照议定工作方法就座的专家。土著代表将应邀提名两名专家代表作为观察员参加专家组，另外两名代表列席会议，但无发言权。区域集团可改变</w:t>
      </w:r>
      <w:proofErr w:type="gramStart"/>
      <w:r w:rsidRPr="00286546">
        <w:rPr>
          <w:rFonts w:ascii="SimSun" w:hAnsi="SimSun" w:cs="SimSun" w:hint="eastAsia"/>
          <w:sz w:val="21"/>
          <w:szCs w:val="21"/>
        </w:rPr>
        <w:t>其专家</w:t>
      </w:r>
      <w:proofErr w:type="gramEnd"/>
      <w:r w:rsidRPr="00286546">
        <w:rPr>
          <w:rFonts w:ascii="SimSun" w:hAnsi="SimSun" w:cs="SimSun" w:hint="eastAsia"/>
          <w:sz w:val="21"/>
          <w:szCs w:val="21"/>
        </w:rPr>
        <w:t>的组成，这取决于正在审议的条款或议题。组成专家组的专家们可在专家组会议期间发言和提出起草建议。该文本将在屏幕上出现，以便于参考和在屏幕上输入起草建议。然而，通过全体会议审议的这些文本的编辑和最后编写，则由协调人在输入意见的基础上完成。文本将以议题、而不是按顺序的逐条方式来论述。专家组将在</w:t>
      </w:r>
      <w:r w:rsidRPr="00286546">
        <w:rPr>
          <w:rFonts w:ascii="SimSun" w:hAnsi="SimSun" w:cs="Times New Roman"/>
          <w:sz w:val="21"/>
          <w:szCs w:val="21"/>
        </w:rPr>
        <w:t>WIPO</w:t>
      </w:r>
      <w:r w:rsidRPr="00286546">
        <w:rPr>
          <w:rFonts w:ascii="SimSun" w:hAnsi="SimSun" w:cs="SimSun" w:hint="eastAsia"/>
          <w:sz w:val="21"/>
          <w:szCs w:val="21"/>
        </w:rPr>
        <w:t>房舍</w:t>
      </w:r>
      <w:r w:rsidRPr="00286546">
        <w:rPr>
          <w:rFonts w:ascii="SimSun" w:hAnsi="SimSun" w:cs="Times New Roman"/>
          <w:sz w:val="21"/>
          <w:szCs w:val="21"/>
        </w:rPr>
        <w:t>B</w:t>
      </w:r>
      <w:r w:rsidRPr="00286546">
        <w:rPr>
          <w:rFonts w:ascii="SimSun" w:hAnsi="SimSun" w:cs="Times New Roman" w:hint="eastAsia"/>
          <w:sz w:val="21"/>
          <w:szCs w:val="21"/>
        </w:rPr>
        <w:t>会议室开会</w:t>
      </w:r>
      <w:r w:rsidRPr="00286546">
        <w:rPr>
          <w:rFonts w:ascii="SimSun" w:hAnsi="SimSun" w:cs="SimSun" w:hint="eastAsia"/>
          <w:sz w:val="21"/>
          <w:szCs w:val="21"/>
        </w:rPr>
        <w:t>。将提供英语、法语和西班牙语的口译。为了加强透明度，将提供专家组议事过程</w:t>
      </w:r>
      <w:r w:rsidRPr="00286546">
        <w:rPr>
          <w:rFonts w:ascii="SimSun" w:hAnsi="SimSun" w:hint="eastAsia"/>
          <w:sz w:val="21"/>
          <w:szCs w:val="21"/>
        </w:rPr>
        <w:t>的现场</w:t>
      </w:r>
      <w:r w:rsidRPr="00286546">
        <w:rPr>
          <w:rFonts w:ascii="SimSun" w:hAnsi="SimSun" w:cs="SimSun" w:hint="eastAsia"/>
          <w:sz w:val="21"/>
          <w:szCs w:val="21"/>
        </w:rPr>
        <w:t>音频传输。根据各代表团和观察员的语言选择，将专家组议事过程的英语音频传输到</w:t>
      </w:r>
      <w:r w:rsidRPr="00286546">
        <w:rPr>
          <w:rFonts w:ascii="SimSun" w:hAnsi="SimSun" w:cs="Times New Roman"/>
          <w:sz w:val="21"/>
          <w:szCs w:val="21"/>
        </w:rPr>
        <w:t>A</w:t>
      </w:r>
      <w:r w:rsidRPr="00286546">
        <w:rPr>
          <w:rFonts w:ascii="SimSun" w:hAnsi="SimSun" w:cs="Times New Roman" w:hint="eastAsia"/>
          <w:sz w:val="21"/>
          <w:szCs w:val="21"/>
        </w:rPr>
        <w:t>会议</w:t>
      </w:r>
      <w:r w:rsidRPr="00286546">
        <w:rPr>
          <w:rFonts w:ascii="SimSun" w:hAnsi="SimSun" w:cs="SimSun" w:hint="eastAsia"/>
          <w:sz w:val="21"/>
          <w:szCs w:val="21"/>
        </w:rPr>
        <w:t>室、法语音频传输到</w:t>
      </w:r>
      <w:r w:rsidRPr="00286546">
        <w:rPr>
          <w:rFonts w:ascii="SimSun" w:hAnsi="SimSun"/>
          <w:sz w:val="21"/>
          <w:szCs w:val="21"/>
        </w:rPr>
        <w:t>J.Bilger</w:t>
      </w:r>
      <w:r w:rsidRPr="00286546">
        <w:rPr>
          <w:rFonts w:ascii="SimSun" w:hAnsi="SimSun" w:cs="SimSun" w:hint="eastAsia"/>
          <w:sz w:val="21"/>
          <w:szCs w:val="21"/>
        </w:rPr>
        <w:t>会议室、</w:t>
      </w:r>
      <w:r w:rsidRPr="00286546">
        <w:rPr>
          <w:rFonts w:ascii="SimSun" w:hAnsi="SimSun" w:cs="Times New Roman" w:hint="eastAsia"/>
          <w:sz w:val="21"/>
          <w:szCs w:val="21"/>
        </w:rPr>
        <w:t>以及</w:t>
      </w:r>
      <w:r w:rsidRPr="00286546">
        <w:rPr>
          <w:rFonts w:ascii="SimSun" w:hAnsi="SimSun" w:cs="SimSun" w:hint="eastAsia"/>
          <w:sz w:val="21"/>
          <w:szCs w:val="21"/>
        </w:rPr>
        <w:t>西班牙语音频传输到</w:t>
      </w:r>
      <w:r w:rsidRPr="00286546">
        <w:rPr>
          <w:rFonts w:ascii="SimSun" w:hAnsi="SimSun" w:cs="Times New Roman"/>
          <w:sz w:val="21"/>
          <w:szCs w:val="21"/>
        </w:rPr>
        <w:t>U.Uchtenhagen</w:t>
      </w:r>
      <w:r w:rsidRPr="00286546">
        <w:rPr>
          <w:rFonts w:ascii="SimSun" w:hAnsi="SimSun" w:cs="Times New Roman" w:hint="eastAsia"/>
          <w:sz w:val="21"/>
          <w:szCs w:val="21"/>
        </w:rPr>
        <w:t>会议室</w:t>
      </w:r>
      <w:r w:rsidRPr="00286546">
        <w:rPr>
          <w:rFonts w:ascii="SimSun" w:hAnsi="SimSun" w:cs="SimSun" w:hint="eastAsia"/>
          <w:sz w:val="21"/>
          <w:szCs w:val="21"/>
        </w:rPr>
        <w:t>。将出现在</w:t>
      </w:r>
      <w:r w:rsidRPr="00286546">
        <w:rPr>
          <w:rFonts w:ascii="SimSun" w:hAnsi="SimSun" w:cs="Times New Roman"/>
          <w:sz w:val="21"/>
          <w:szCs w:val="21"/>
        </w:rPr>
        <w:t>B会议室</w:t>
      </w:r>
      <w:r w:rsidRPr="00286546">
        <w:rPr>
          <w:rFonts w:ascii="SimSun" w:hAnsi="SimSun" w:cs="SimSun" w:hint="eastAsia"/>
          <w:sz w:val="21"/>
          <w:szCs w:val="21"/>
        </w:rPr>
        <w:t>屏幕上的案文，也在上述三个地点同时可见。为了确保继续保持专家组的完整性和不受拘束，将要求各代表团和观察员避免在现场或日后任何时间向公众传播非正式会议讨论的内容或性质，无论是一般性内容还是引用特定个人或代表团。主席希望专家们确信他们的交流性质仍属非正式。出于安全原因，秘书处将继续监测</w:t>
      </w:r>
      <w:r w:rsidRPr="00286546">
        <w:rPr>
          <w:rFonts w:ascii="SimSun" w:hAnsi="SimSun" w:cs="Times New Roman"/>
          <w:sz w:val="21"/>
          <w:szCs w:val="21"/>
        </w:rPr>
        <w:t>B会议室</w:t>
      </w:r>
      <w:r w:rsidRPr="00286546">
        <w:rPr>
          <w:rFonts w:ascii="SimSun" w:hAnsi="SimSun" w:cs="Times New Roman" w:hint="eastAsia"/>
          <w:sz w:val="21"/>
          <w:szCs w:val="21"/>
        </w:rPr>
        <w:t>的</w:t>
      </w:r>
      <w:r w:rsidRPr="00286546">
        <w:rPr>
          <w:rFonts w:ascii="SimSun" w:hAnsi="SimSun" w:cs="SimSun" w:hint="eastAsia"/>
          <w:sz w:val="21"/>
          <w:szCs w:val="21"/>
        </w:rPr>
        <w:t>与会人数是否符合其容量。正如</w:t>
      </w:r>
      <w:r w:rsidRPr="00286546">
        <w:rPr>
          <w:rFonts w:ascii="SimSun" w:hAnsi="SimSun" w:cs="Times New Roman"/>
          <w:sz w:val="21"/>
          <w:szCs w:val="21"/>
        </w:rPr>
        <w:t>委员会第</w:t>
      </w:r>
      <w:r>
        <w:rPr>
          <w:rFonts w:ascii="SimSun" w:hAnsi="SimSun" w:cs="Times New Roman" w:hint="eastAsia"/>
          <w:sz w:val="21"/>
          <w:szCs w:val="21"/>
        </w:rPr>
        <w:t>二十六</w:t>
      </w:r>
      <w:r w:rsidRPr="00286546">
        <w:rPr>
          <w:rFonts w:ascii="SimSun" w:hAnsi="SimSun" w:cs="Times New Roman"/>
          <w:sz w:val="21"/>
          <w:szCs w:val="21"/>
        </w:rPr>
        <w:t>届会议</w:t>
      </w:r>
      <w:r w:rsidRPr="00286546">
        <w:rPr>
          <w:rFonts w:ascii="SimSun" w:hAnsi="SimSun" w:cs="SimSun" w:hint="eastAsia"/>
          <w:sz w:val="21"/>
          <w:szCs w:val="21"/>
        </w:rPr>
        <w:t>的情况，并根据它们对委员会工作的积极贡献，主席打算呼吁进行不限成员名额非正式的非正式磋商</w:t>
      </w:r>
      <w:r>
        <w:rPr>
          <w:rFonts w:ascii="SimSun" w:hAnsi="SimSun" w:cs="SimSun" w:hint="eastAsia"/>
          <w:sz w:val="21"/>
          <w:szCs w:val="21"/>
        </w:rPr>
        <w:t>(</w:t>
      </w:r>
      <w:r w:rsidRPr="00286546">
        <w:rPr>
          <w:rFonts w:ascii="SimSun" w:hAnsi="SimSun" w:cs="Times New Roman"/>
          <w:sz w:val="21"/>
          <w:szCs w:val="21"/>
        </w:rPr>
        <w:t>“</w:t>
      </w:r>
      <w:r w:rsidRPr="00286546">
        <w:rPr>
          <w:rFonts w:ascii="SimSun" w:hAnsi="SimSun" w:cs="SimSun" w:hint="eastAsia"/>
          <w:sz w:val="21"/>
          <w:szCs w:val="21"/>
        </w:rPr>
        <w:t>非正式的非正式磋商</w:t>
      </w:r>
      <w:r w:rsidRPr="00286546">
        <w:rPr>
          <w:rFonts w:ascii="SimSun" w:hAnsi="SimSun" w:cs="Times New Roman"/>
          <w:sz w:val="21"/>
          <w:szCs w:val="21"/>
        </w:rPr>
        <w:t>”</w:t>
      </w:r>
      <w:r>
        <w:rPr>
          <w:rFonts w:ascii="SimSun" w:hAnsi="SimSun" w:cs="SimSun" w:hint="eastAsia"/>
          <w:sz w:val="21"/>
          <w:szCs w:val="21"/>
        </w:rPr>
        <w:t>)</w:t>
      </w:r>
      <w:r w:rsidRPr="00286546">
        <w:rPr>
          <w:rFonts w:ascii="SimSun" w:hAnsi="SimSun" w:cs="SimSun" w:hint="eastAsia"/>
          <w:sz w:val="21"/>
          <w:szCs w:val="21"/>
        </w:rPr>
        <w:t>，其中要求在具体问题上，此类磋商将协助代表团进一步讨论，并就谈判的困难方面达成妥协。这些非正式的非正式磋商将由主席之友、澳大利亚的</w:t>
      </w:r>
      <w:r w:rsidRPr="00286546">
        <w:rPr>
          <w:rFonts w:ascii="SimSun" w:hAnsi="SimSun"/>
          <w:bCs/>
          <w:sz w:val="21"/>
          <w:szCs w:val="21"/>
        </w:rPr>
        <w:t>Ian Goss</w:t>
      </w:r>
      <w:r w:rsidRPr="00286546">
        <w:rPr>
          <w:rFonts w:ascii="SimSun" w:hAnsi="SimSun" w:cs="SimSun" w:hint="eastAsia"/>
          <w:sz w:val="21"/>
          <w:szCs w:val="21"/>
        </w:rPr>
        <w:t>先生和/或协调人召开和促进。关于协调人，他们的职责将保持与前几届会议相同。他们将通过利用和考虑全体会议、专家组和非正式的非正式磋商发言，负责形成将提交全体会议的修订文本。在他们的各自文本修订工作中，协调人也将得到本届会议安排的</w:t>
      </w:r>
      <w:r w:rsidRPr="00286546">
        <w:rPr>
          <w:rFonts w:ascii="SimSun" w:hAnsi="SimSun"/>
          <w:sz w:val="21"/>
          <w:szCs w:val="21"/>
        </w:rPr>
        <w:t>TK</w:t>
      </w:r>
      <w:r w:rsidRPr="00286546">
        <w:rPr>
          <w:rFonts w:ascii="SimSun" w:hAnsi="SimSun" w:hint="eastAsia"/>
          <w:sz w:val="21"/>
          <w:szCs w:val="21"/>
        </w:rPr>
        <w:t>/</w:t>
      </w:r>
      <w:r w:rsidRPr="00286546">
        <w:rPr>
          <w:rFonts w:ascii="SimSun" w:hAnsi="SimSun"/>
          <w:sz w:val="21"/>
          <w:szCs w:val="21"/>
        </w:rPr>
        <w:t>TCE</w:t>
      </w:r>
      <w:r w:rsidRPr="00286546">
        <w:rPr>
          <w:rFonts w:ascii="SimSun" w:hAnsi="SimSun" w:cs="SimSun" w:hint="eastAsia"/>
          <w:sz w:val="21"/>
          <w:szCs w:val="21"/>
        </w:rPr>
        <w:t>跨领域讨论</w:t>
      </w:r>
      <w:r w:rsidRPr="00286546">
        <w:rPr>
          <w:rFonts w:ascii="SimSun" w:hAnsi="SimSun" w:cs="Times New Roman" w:hint="eastAsia"/>
          <w:sz w:val="21"/>
          <w:szCs w:val="21"/>
        </w:rPr>
        <w:t>的</w:t>
      </w:r>
      <w:r w:rsidRPr="00286546">
        <w:rPr>
          <w:rFonts w:ascii="SimSun" w:hAnsi="SimSun" w:cs="SimSun" w:hint="eastAsia"/>
          <w:sz w:val="21"/>
          <w:szCs w:val="21"/>
        </w:rPr>
        <w:t>指导。协调人不妨提出建议，供非正式的非正式磋商、专家组和全体会议审议，达成的谅解是，谈判进程仍属成员国驱动过程，而协调人最终还是要依赖成员国提出和接受提案。主席请</w:t>
      </w:r>
      <w:r w:rsidRPr="00286546">
        <w:rPr>
          <w:rFonts w:ascii="SimSun" w:hAnsi="SimSun"/>
          <w:sz w:val="21"/>
          <w:szCs w:val="21"/>
        </w:rPr>
        <w:t>Goss</w:t>
      </w:r>
      <w:r w:rsidRPr="00286546">
        <w:rPr>
          <w:rFonts w:ascii="SimSun" w:hAnsi="SimSun" w:cs="SimSun" w:hint="eastAsia"/>
          <w:sz w:val="21"/>
          <w:szCs w:val="21"/>
        </w:rPr>
        <w:t>先生担任搭桥协调人，如同他在前几届会议作为主席</w:t>
      </w:r>
      <w:proofErr w:type="gramStart"/>
      <w:r w:rsidRPr="00286546">
        <w:rPr>
          <w:rFonts w:ascii="SimSun" w:hAnsi="SimSun" w:cs="SimSun" w:hint="eastAsia"/>
          <w:sz w:val="21"/>
          <w:szCs w:val="21"/>
        </w:rPr>
        <w:t>之友所完成</w:t>
      </w:r>
      <w:proofErr w:type="gramEnd"/>
      <w:r w:rsidRPr="00286546">
        <w:rPr>
          <w:rFonts w:ascii="SimSun" w:hAnsi="SimSun" w:cs="SimSun" w:hint="eastAsia"/>
          <w:sz w:val="21"/>
          <w:szCs w:val="21"/>
        </w:rPr>
        <w:t>的工作。</w:t>
      </w:r>
      <w:r w:rsidRPr="00286546">
        <w:rPr>
          <w:rFonts w:ascii="SimSun" w:hAnsi="SimSun" w:hint="eastAsia"/>
          <w:sz w:val="21"/>
          <w:szCs w:val="21"/>
        </w:rPr>
        <w:t>主席确认以下代</w:t>
      </w:r>
      <w:r w:rsidRPr="00286546">
        <w:rPr>
          <w:rFonts w:ascii="SimSun" w:hAnsi="SimSun" w:hint="eastAsia"/>
          <w:sz w:val="21"/>
          <w:szCs w:val="21"/>
        </w:rPr>
        <w:lastRenderedPageBreak/>
        <w:t>表作为协调人：莫桑比克的</w:t>
      </w:r>
      <w:r w:rsidRPr="00286546">
        <w:rPr>
          <w:rFonts w:ascii="SimSun" w:hAnsi="SimSun"/>
          <w:sz w:val="21"/>
          <w:szCs w:val="21"/>
        </w:rPr>
        <w:t>Margo Bagley</w:t>
      </w:r>
      <w:r w:rsidRPr="00286546">
        <w:rPr>
          <w:rFonts w:ascii="SimSun" w:hAnsi="SimSun" w:hint="eastAsia"/>
          <w:sz w:val="21"/>
          <w:szCs w:val="21"/>
        </w:rPr>
        <w:t>女士、加拿大的</w:t>
      </w:r>
      <w:r w:rsidRPr="00286546">
        <w:rPr>
          <w:rFonts w:ascii="SimSun" w:hAnsi="SimSun"/>
          <w:sz w:val="21"/>
          <w:szCs w:val="21"/>
        </w:rPr>
        <w:t>Nicolas Lesieur</w:t>
      </w:r>
      <w:r w:rsidRPr="00286546">
        <w:rPr>
          <w:rFonts w:ascii="SimSun" w:hAnsi="SimSun" w:hint="eastAsia"/>
          <w:sz w:val="21"/>
          <w:szCs w:val="21"/>
        </w:rPr>
        <w:t>先生、特立尼达和多巴哥的</w:t>
      </w:r>
      <w:r w:rsidRPr="00286546">
        <w:rPr>
          <w:rFonts w:ascii="SimSun" w:hAnsi="SimSun"/>
          <w:sz w:val="21"/>
          <w:szCs w:val="21"/>
        </w:rPr>
        <w:t>Justin Sobion</w:t>
      </w:r>
      <w:r w:rsidRPr="00286546">
        <w:rPr>
          <w:rFonts w:ascii="SimSun" w:hAnsi="SimSun" w:hint="eastAsia"/>
          <w:sz w:val="21"/>
          <w:szCs w:val="21"/>
        </w:rPr>
        <w:t>先生以及南非的</w:t>
      </w:r>
      <w:r w:rsidRPr="00286546">
        <w:rPr>
          <w:rFonts w:ascii="SimSun" w:hAnsi="SimSun"/>
          <w:sz w:val="21"/>
          <w:szCs w:val="21"/>
        </w:rPr>
        <w:t>Tom</w:t>
      </w:r>
      <w:r w:rsidR="00A976A9">
        <w:rPr>
          <w:rFonts w:ascii="SimSun" w:hAnsi="SimSun" w:hint="eastAsia"/>
          <w:sz w:val="21"/>
          <w:szCs w:val="21"/>
        </w:rPr>
        <w:t xml:space="preserve"> </w:t>
      </w:r>
      <w:r w:rsidRPr="00286546">
        <w:rPr>
          <w:rFonts w:ascii="SimSun" w:hAnsi="SimSun"/>
          <w:sz w:val="21"/>
          <w:szCs w:val="21"/>
        </w:rPr>
        <w:t>Suchanandan</w:t>
      </w:r>
      <w:r w:rsidRPr="00286546">
        <w:rPr>
          <w:rFonts w:ascii="SimSun" w:hAnsi="SimSun" w:hint="eastAsia"/>
          <w:sz w:val="21"/>
          <w:szCs w:val="21"/>
        </w:rPr>
        <w:t>先生</w:t>
      </w:r>
      <w:r>
        <w:rPr>
          <w:rFonts w:ascii="SimSun" w:hAnsi="SimSun" w:hint="eastAsia"/>
          <w:sz w:val="21"/>
          <w:szCs w:val="21"/>
        </w:rPr>
        <w:t>(</w:t>
      </w:r>
      <w:r w:rsidRPr="00286546">
        <w:rPr>
          <w:rFonts w:ascii="SimSun" w:hAnsi="SimSun" w:hint="eastAsia"/>
          <w:sz w:val="21"/>
          <w:szCs w:val="21"/>
        </w:rPr>
        <w:t>后者仅涉及</w:t>
      </w:r>
      <w:r w:rsidRPr="00286546">
        <w:rPr>
          <w:rFonts w:ascii="SimSun" w:hAnsi="SimSun"/>
          <w:sz w:val="21"/>
          <w:szCs w:val="21"/>
        </w:rPr>
        <w:t>TCE</w:t>
      </w:r>
      <w:r>
        <w:rPr>
          <w:rFonts w:ascii="SimSun" w:hAnsi="SimSun" w:hint="eastAsia"/>
          <w:sz w:val="21"/>
          <w:szCs w:val="21"/>
        </w:rPr>
        <w:t>)</w:t>
      </w:r>
      <w:r w:rsidRPr="00286546">
        <w:rPr>
          <w:rFonts w:ascii="SimSun" w:hAnsi="SimSun" w:hint="eastAsia"/>
          <w:sz w:val="21"/>
          <w:szCs w:val="21"/>
        </w:rPr>
        <w:t>。根据委员会目前的任务授权，将在本届会议期间的两次场合审议</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TCEs</w:t>
      </w:r>
      <w:r w:rsidRPr="00286546">
        <w:rPr>
          <w:rFonts w:ascii="SimSun" w:hAnsi="SimSun" w:hint="eastAsia"/>
          <w:sz w:val="21"/>
          <w:szCs w:val="21"/>
        </w:rPr>
        <w:t>跨领域议题，即在第一个星期开始的一天以及在第二个星期开始的一天进行。正如已经提及的，本届会议还将包括对</w:t>
      </w:r>
      <w:r w:rsidRPr="00286546">
        <w:rPr>
          <w:rFonts w:ascii="SimSun" w:hAnsi="SimSun"/>
          <w:sz w:val="21"/>
          <w:szCs w:val="21"/>
        </w:rPr>
        <w:t>TK</w:t>
      </w:r>
      <w:r w:rsidRPr="00286546">
        <w:rPr>
          <w:rFonts w:ascii="SimSun" w:hAnsi="SimSun" w:hint="eastAsia"/>
          <w:sz w:val="21"/>
          <w:szCs w:val="21"/>
        </w:rPr>
        <w:t>文本为期四天的讨论和对</w:t>
      </w:r>
      <w:r w:rsidRPr="00286546">
        <w:rPr>
          <w:rFonts w:ascii="SimSun" w:hAnsi="SimSun"/>
          <w:sz w:val="21"/>
          <w:szCs w:val="21"/>
        </w:rPr>
        <w:t>TCE</w:t>
      </w:r>
      <w:r w:rsidRPr="00286546">
        <w:rPr>
          <w:rFonts w:ascii="SimSun" w:hAnsi="SimSun" w:hint="eastAsia"/>
          <w:sz w:val="21"/>
          <w:szCs w:val="21"/>
        </w:rPr>
        <w:t>文本的另一为期四天的讨论。主席提议，本届会议有关第一周的计划按如下安排进行。在第</w:t>
      </w:r>
      <w:r w:rsidRPr="00286546">
        <w:rPr>
          <w:rFonts w:ascii="SimSun" w:hAnsi="SimSun" w:cs="Times New Roman"/>
          <w:sz w:val="21"/>
          <w:szCs w:val="21"/>
        </w:rPr>
        <w:t>1</w:t>
      </w:r>
      <w:r w:rsidRPr="00286546">
        <w:rPr>
          <w:rFonts w:ascii="SimSun" w:hAnsi="SimSun" w:hint="eastAsia"/>
          <w:sz w:val="21"/>
          <w:szCs w:val="21"/>
        </w:rPr>
        <w:t>天完成议程第</w:t>
      </w:r>
      <w:r w:rsidRPr="00286546">
        <w:rPr>
          <w:rFonts w:ascii="SimSun" w:hAnsi="SimSun" w:cs="Times New Roman"/>
          <w:sz w:val="21"/>
          <w:szCs w:val="21"/>
        </w:rPr>
        <w:t>2</w:t>
      </w:r>
      <w:r w:rsidRPr="00286546">
        <w:rPr>
          <w:rFonts w:ascii="SimSun" w:hAnsi="SimSun" w:cs="Times New Roman" w:hint="eastAsia"/>
          <w:sz w:val="21"/>
          <w:szCs w:val="21"/>
        </w:rPr>
        <w:t>、第</w:t>
      </w:r>
      <w:r w:rsidRPr="00286546">
        <w:rPr>
          <w:rFonts w:ascii="SimSun" w:hAnsi="SimSun" w:cs="Times New Roman"/>
          <w:sz w:val="21"/>
          <w:szCs w:val="21"/>
        </w:rPr>
        <w:t>3</w:t>
      </w:r>
      <w:r w:rsidRPr="00286546">
        <w:rPr>
          <w:rFonts w:ascii="SimSun" w:hAnsi="SimSun" w:hint="eastAsia"/>
          <w:sz w:val="21"/>
          <w:szCs w:val="21"/>
        </w:rPr>
        <w:t>和第4项以及土著专家组的审议后，将请全体会议审议</w:t>
      </w:r>
      <w:r w:rsidRPr="00286546">
        <w:rPr>
          <w:rFonts w:ascii="SimSun" w:hAnsi="SimSun"/>
          <w:sz w:val="21"/>
          <w:szCs w:val="21"/>
        </w:rPr>
        <w:t>TK</w:t>
      </w:r>
      <w:r w:rsidRPr="00286546">
        <w:rPr>
          <w:rFonts w:ascii="SimSun" w:hAnsi="SimSun" w:hint="eastAsia"/>
          <w:sz w:val="21"/>
          <w:szCs w:val="21"/>
        </w:rPr>
        <w:t>文本和</w:t>
      </w:r>
      <w:r w:rsidRPr="00286546">
        <w:rPr>
          <w:rFonts w:ascii="SimSun" w:hAnsi="SimSun"/>
          <w:sz w:val="21"/>
          <w:szCs w:val="21"/>
        </w:rPr>
        <w:t>TCEs</w:t>
      </w:r>
      <w:r w:rsidRPr="00286546">
        <w:rPr>
          <w:rFonts w:ascii="SimSun" w:hAnsi="SimSun" w:hint="eastAsia"/>
          <w:sz w:val="21"/>
          <w:szCs w:val="21"/>
        </w:rPr>
        <w:t>文本中出现的</w:t>
      </w:r>
      <w:r w:rsidRPr="00286546">
        <w:rPr>
          <w:rFonts w:ascii="SimSun" w:hAnsi="SimSun" w:cs="Times New Roman"/>
          <w:sz w:val="21"/>
          <w:szCs w:val="21"/>
        </w:rPr>
        <w:t>TK/TCE</w:t>
      </w:r>
      <w:r w:rsidRPr="00286546">
        <w:rPr>
          <w:rFonts w:ascii="SimSun" w:hAnsi="SimSun" w:hint="eastAsia"/>
          <w:sz w:val="21"/>
          <w:szCs w:val="21"/>
        </w:rPr>
        <w:t>跨领域议题，它们可获益于各自文本在进一步编写中</w:t>
      </w:r>
      <w:r w:rsidRPr="00286546">
        <w:rPr>
          <w:rFonts w:ascii="SimSun" w:hAnsi="SimSun" w:hint="eastAsia"/>
          <w:sz w:val="21"/>
          <w:szCs w:val="21"/>
          <w:lang w:val="en-GB"/>
        </w:rPr>
        <w:t>更大</w:t>
      </w:r>
      <w:r w:rsidRPr="00286546">
        <w:rPr>
          <w:rFonts w:ascii="SimSun" w:hAnsi="SimSun" w:hint="eastAsia"/>
          <w:sz w:val="21"/>
          <w:szCs w:val="21"/>
        </w:rPr>
        <w:t>的一致性。跨领域议题将在第</w:t>
      </w:r>
      <w:r w:rsidRPr="00286546">
        <w:rPr>
          <w:rFonts w:ascii="SimSun" w:hAnsi="SimSun" w:cs="Times New Roman"/>
          <w:sz w:val="21"/>
          <w:szCs w:val="21"/>
        </w:rPr>
        <w:t>1</w:t>
      </w:r>
      <w:r w:rsidRPr="00286546">
        <w:rPr>
          <w:rFonts w:ascii="SimSun" w:hAnsi="SimSun" w:cs="Times New Roman" w:hint="eastAsia"/>
          <w:sz w:val="21"/>
          <w:szCs w:val="21"/>
        </w:rPr>
        <w:t>天</w:t>
      </w:r>
      <w:r w:rsidRPr="00286546">
        <w:rPr>
          <w:rFonts w:ascii="SimSun" w:hAnsi="SimSun" w:hint="eastAsia"/>
          <w:sz w:val="21"/>
          <w:szCs w:val="21"/>
        </w:rPr>
        <w:t>下午开始审议，会被延长到第</w:t>
      </w:r>
      <w:r w:rsidRPr="00286546">
        <w:rPr>
          <w:rFonts w:ascii="SimSun" w:hAnsi="SimSun" w:cs="Times New Roman"/>
          <w:sz w:val="21"/>
          <w:szCs w:val="21"/>
        </w:rPr>
        <w:t>2</w:t>
      </w:r>
      <w:r w:rsidRPr="00286546">
        <w:rPr>
          <w:rFonts w:ascii="SimSun" w:hAnsi="SimSun" w:cs="Times New Roman" w:hint="eastAsia"/>
          <w:sz w:val="21"/>
          <w:szCs w:val="21"/>
        </w:rPr>
        <w:t>天的</w:t>
      </w:r>
      <w:r w:rsidRPr="00286546">
        <w:rPr>
          <w:rFonts w:ascii="SimSun" w:hAnsi="SimSun" w:hint="eastAsia"/>
          <w:sz w:val="21"/>
          <w:szCs w:val="21"/>
        </w:rPr>
        <w:t>上午。考虑到这些跨领域议题的审议，已提供</w:t>
      </w:r>
      <w:r w:rsidRPr="00286546">
        <w:rPr>
          <w:rFonts w:ascii="SimSun" w:hAnsi="SimSun"/>
          <w:sz w:val="21"/>
          <w:szCs w:val="21"/>
        </w:rPr>
        <w:t>TK</w:t>
      </w:r>
      <w:r w:rsidRPr="00286546">
        <w:rPr>
          <w:rFonts w:ascii="SimSun" w:hAnsi="SimSun" w:hint="eastAsia"/>
          <w:sz w:val="21"/>
          <w:szCs w:val="21"/>
        </w:rPr>
        <w:t>文本和</w:t>
      </w:r>
      <w:r w:rsidRPr="00286546">
        <w:rPr>
          <w:rFonts w:ascii="SimSun" w:hAnsi="SimSun"/>
          <w:sz w:val="21"/>
          <w:szCs w:val="21"/>
        </w:rPr>
        <w:t>TCE</w:t>
      </w:r>
      <w:r w:rsidRPr="00286546">
        <w:rPr>
          <w:rFonts w:ascii="SimSun" w:hAnsi="SimSun" w:hint="eastAsia"/>
          <w:sz w:val="21"/>
          <w:szCs w:val="21"/>
        </w:rPr>
        <w:t>文本作参考。此外，已编写的文件</w:t>
      </w:r>
      <w:r w:rsidRPr="00286546">
        <w:rPr>
          <w:rFonts w:ascii="SimSun" w:hAnsi="SimSun" w:cs="Times New Roman"/>
          <w:sz w:val="21"/>
          <w:szCs w:val="21"/>
        </w:rPr>
        <w:t>WIPO/GRTKF/IC/27/INF/10</w:t>
      </w:r>
      <w:r w:rsidRPr="00286546">
        <w:rPr>
          <w:rFonts w:ascii="SimSun" w:hAnsi="SimSun" w:hint="eastAsia"/>
          <w:sz w:val="21"/>
          <w:szCs w:val="21"/>
        </w:rPr>
        <w:t>概述了主席关于</w:t>
      </w:r>
      <w:r w:rsidRPr="00286546">
        <w:rPr>
          <w:rFonts w:ascii="SimSun" w:hAnsi="SimSun" w:cs="Times New Roman"/>
          <w:sz w:val="21"/>
          <w:szCs w:val="21"/>
        </w:rPr>
        <w:t>TK/TCE</w:t>
      </w:r>
      <w:r w:rsidRPr="00286546">
        <w:rPr>
          <w:rFonts w:ascii="SimSun" w:hAnsi="SimSun" w:hint="eastAsia"/>
          <w:sz w:val="21"/>
          <w:szCs w:val="21"/>
        </w:rPr>
        <w:t>一些可能跨领域议题的看法，作为本届会议的信息文件分发。在第</w:t>
      </w:r>
      <w:r w:rsidRPr="00286546">
        <w:rPr>
          <w:rFonts w:ascii="SimSun" w:hAnsi="SimSun" w:cs="Times New Roman"/>
          <w:sz w:val="21"/>
          <w:szCs w:val="21"/>
        </w:rPr>
        <w:t>1</w:t>
      </w:r>
      <w:r w:rsidRPr="00286546">
        <w:rPr>
          <w:rFonts w:ascii="SimSun" w:hAnsi="SimSun" w:hint="eastAsia"/>
          <w:sz w:val="21"/>
          <w:szCs w:val="21"/>
        </w:rPr>
        <w:t>天的工作顺序方面，主席提议在全体会议上就跨领域议题进行初步讨论，随后由专家组讨论跨领域议题。然后根据议程第6项</w:t>
      </w:r>
      <w:r w:rsidRPr="00286546">
        <w:rPr>
          <w:rFonts w:ascii="SimSun" w:hAnsi="SimSun" w:cs="Times New Roman" w:hint="eastAsia"/>
          <w:sz w:val="21"/>
          <w:szCs w:val="21"/>
        </w:rPr>
        <w:t>，</w:t>
      </w:r>
      <w:r w:rsidRPr="00286546">
        <w:rPr>
          <w:rFonts w:ascii="SimSun" w:hAnsi="SimSun" w:hint="eastAsia"/>
          <w:sz w:val="21"/>
          <w:szCs w:val="21"/>
        </w:rPr>
        <w:t>开始</w:t>
      </w:r>
      <w:r w:rsidRPr="00286546">
        <w:rPr>
          <w:rFonts w:ascii="SimSun" w:hAnsi="SimSun" w:cs="Times New Roman" w:hint="eastAsia"/>
          <w:sz w:val="21"/>
          <w:szCs w:val="21"/>
        </w:rPr>
        <w:t>为期四天的</w:t>
      </w:r>
      <w:r w:rsidRPr="00286546">
        <w:rPr>
          <w:rFonts w:ascii="SimSun" w:hAnsi="SimSun" w:cs="Times New Roman"/>
          <w:sz w:val="21"/>
          <w:szCs w:val="21"/>
        </w:rPr>
        <w:t>TK</w:t>
      </w:r>
      <w:r w:rsidRPr="00286546">
        <w:rPr>
          <w:rFonts w:ascii="SimSun" w:hAnsi="SimSun" w:hint="eastAsia"/>
          <w:sz w:val="21"/>
          <w:szCs w:val="21"/>
        </w:rPr>
        <w:t>文本谈判。如前所述，主席期待议程第6项在本届会议第一周结束时完成审议。根据议程第6项在</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sz w:val="21"/>
          <w:szCs w:val="21"/>
        </w:rPr>
        <w:t>3</w:t>
      </w:r>
      <w:r w:rsidRPr="00286546">
        <w:rPr>
          <w:rFonts w:ascii="SimSun" w:hAnsi="SimSun" w:hint="eastAsia"/>
          <w:sz w:val="21"/>
          <w:szCs w:val="21"/>
        </w:rPr>
        <w:t>月</w:t>
      </w:r>
      <w:r w:rsidRPr="00286546">
        <w:rPr>
          <w:rFonts w:ascii="SimSun" w:hAnsi="SimSun" w:cs="Times New Roman"/>
          <w:sz w:val="21"/>
          <w:szCs w:val="21"/>
        </w:rPr>
        <w:t>28</w:t>
      </w:r>
      <w:r w:rsidRPr="00286546">
        <w:rPr>
          <w:rFonts w:ascii="SimSun" w:hAnsi="SimSun" w:hint="eastAsia"/>
          <w:sz w:val="21"/>
          <w:szCs w:val="21"/>
        </w:rPr>
        <w:t>日的最后讨论中，全体会议将应邀纠正经修订的</w:t>
      </w:r>
      <w:r w:rsidRPr="00286546">
        <w:rPr>
          <w:rFonts w:ascii="SimSun" w:hAnsi="SimSun"/>
          <w:sz w:val="21"/>
          <w:szCs w:val="21"/>
        </w:rPr>
        <w:t>TK</w:t>
      </w:r>
      <w:r w:rsidRPr="00286546">
        <w:rPr>
          <w:rFonts w:ascii="SimSun" w:hAnsi="SimSun" w:hint="eastAsia"/>
          <w:sz w:val="21"/>
          <w:szCs w:val="21"/>
        </w:rPr>
        <w:t>文本中任何明显错误，并就文本提出其他意见，这将像通常那样记录于完整的会议报告，并将报告转送</w:t>
      </w:r>
      <w:r w:rsidRPr="00286546">
        <w:rPr>
          <w:rFonts w:ascii="SimSun" w:hAnsi="SimSun"/>
          <w:sz w:val="21"/>
          <w:szCs w:val="21"/>
        </w:rPr>
        <w:t xml:space="preserve">WIPO </w:t>
      </w:r>
      <w:r w:rsidRPr="00286546">
        <w:rPr>
          <w:rFonts w:ascii="SimSun" w:hAnsi="SimSun" w:cs="Times New Roman"/>
          <w:sz w:val="21"/>
          <w:szCs w:val="21"/>
        </w:rPr>
        <w:t>2014</w:t>
      </w:r>
      <w:r w:rsidRPr="00286546">
        <w:rPr>
          <w:rFonts w:ascii="SimSun" w:hAnsi="SimSun" w:hint="eastAsia"/>
          <w:sz w:val="21"/>
          <w:szCs w:val="21"/>
        </w:rPr>
        <w:t>年大会，这须经</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sz w:val="21"/>
          <w:szCs w:val="21"/>
        </w:rPr>
        <w:t>7</w:t>
      </w:r>
      <w:r w:rsidRPr="00286546">
        <w:rPr>
          <w:rFonts w:ascii="SimSun" w:hAnsi="SimSun" w:hint="eastAsia"/>
          <w:sz w:val="21"/>
          <w:szCs w:val="21"/>
        </w:rPr>
        <w:t>月召开的</w:t>
      </w:r>
      <w:r w:rsidRPr="00286546">
        <w:rPr>
          <w:rFonts w:ascii="SimSun" w:hAnsi="SimSun"/>
          <w:sz w:val="21"/>
          <w:szCs w:val="21"/>
        </w:rPr>
        <w:t>委员会第</w:t>
      </w:r>
      <w:r>
        <w:rPr>
          <w:rFonts w:ascii="SimSun" w:hAnsi="SimSun" w:hint="eastAsia"/>
          <w:sz w:val="21"/>
          <w:szCs w:val="21"/>
        </w:rPr>
        <w:t>二十八</w:t>
      </w:r>
      <w:r w:rsidRPr="00286546">
        <w:rPr>
          <w:rFonts w:ascii="SimSun" w:hAnsi="SimSun"/>
          <w:sz w:val="21"/>
          <w:szCs w:val="21"/>
        </w:rPr>
        <w:t>届会议</w:t>
      </w:r>
      <w:r w:rsidRPr="00286546">
        <w:rPr>
          <w:rFonts w:ascii="SimSun" w:hAnsi="SimSun" w:hint="eastAsia"/>
          <w:sz w:val="21"/>
          <w:szCs w:val="21"/>
        </w:rPr>
        <w:t>对跨领域议题的议定调整或修改。该文本还将在委员会第二周的第一日、即</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sz w:val="21"/>
          <w:szCs w:val="21"/>
        </w:rPr>
        <w:t>3</w:t>
      </w:r>
      <w:r w:rsidRPr="00286546">
        <w:rPr>
          <w:rFonts w:ascii="SimSun" w:hAnsi="SimSun" w:hint="eastAsia"/>
          <w:sz w:val="21"/>
          <w:szCs w:val="21"/>
        </w:rPr>
        <w:t>月</w:t>
      </w:r>
      <w:r w:rsidRPr="00286546">
        <w:rPr>
          <w:rFonts w:ascii="SimSun" w:hAnsi="SimSun" w:cs="Times New Roman"/>
          <w:sz w:val="21"/>
          <w:szCs w:val="21"/>
        </w:rPr>
        <w:t>31</w:t>
      </w:r>
      <w:r w:rsidRPr="00286546">
        <w:rPr>
          <w:rFonts w:ascii="SimSun" w:hAnsi="SimSun" w:hint="eastAsia"/>
          <w:sz w:val="21"/>
          <w:szCs w:val="21"/>
        </w:rPr>
        <w:t>日的上午</w:t>
      </w:r>
      <w:r w:rsidRPr="00286546">
        <w:rPr>
          <w:rFonts w:ascii="SimSun" w:hAnsi="SimSun" w:cs="Times New Roman"/>
          <w:sz w:val="21"/>
          <w:szCs w:val="21"/>
        </w:rPr>
        <w:t>9</w:t>
      </w:r>
      <w:r w:rsidRPr="00286546">
        <w:rPr>
          <w:rFonts w:ascii="SimSun" w:hAnsi="SimSun" w:hint="eastAsia"/>
          <w:sz w:val="21"/>
          <w:szCs w:val="21"/>
        </w:rPr>
        <w:t>时以联合国</w:t>
      </w:r>
      <w:r>
        <w:rPr>
          <w:rFonts w:ascii="SimSun" w:hAnsi="SimSun" w:hint="eastAsia"/>
          <w:sz w:val="21"/>
          <w:szCs w:val="21"/>
        </w:rPr>
        <w:t>(</w:t>
      </w:r>
      <w:r w:rsidRPr="00286546">
        <w:rPr>
          <w:rFonts w:ascii="SimSun" w:hAnsi="SimSun" w:cs="Times New Roman"/>
          <w:sz w:val="21"/>
          <w:szCs w:val="21"/>
        </w:rPr>
        <w:t>UN</w:t>
      </w:r>
      <w:r>
        <w:rPr>
          <w:rFonts w:ascii="SimSun" w:hAnsi="SimSun" w:hint="eastAsia"/>
          <w:sz w:val="21"/>
          <w:szCs w:val="21"/>
        </w:rPr>
        <w:t>)</w:t>
      </w:r>
      <w:r w:rsidRPr="00286546">
        <w:rPr>
          <w:rFonts w:ascii="SimSun" w:hAnsi="SimSun" w:hint="eastAsia"/>
          <w:sz w:val="21"/>
          <w:szCs w:val="21"/>
        </w:rPr>
        <w:t>所有六种语言提供。已被转送</w:t>
      </w:r>
      <w:r w:rsidRPr="00286546">
        <w:rPr>
          <w:rFonts w:ascii="SimSun" w:hAnsi="SimSun" w:cs="Times New Roman" w:hint="eastAsia"/>
          <w:sz w:val="21"/>
          <w:szCs w:val="21"/>
        </w:rPr>
        <w:t>大会的</w:t>
      </w:r>
      <w:r w:rsidRPr="00286546">
        <w:rPr>
          <w:rFonts w:ascii="SimSun" w:hAnsi="SimSun" w:hint="eastAsia"/>
          <w:sz w:val="21"/>
          <w:szCs w:val="21"/>
        </w:rPr>
        <w:t>经修订的</w:t>
      </w:r>
      <w:r w:rsidRPr="00286546">
        <w:rPr>
          <w:rFonts w:ascii="SimSun" w:hAnsi="SimSun" w:cs="Times New Roman"/>
          <w:sz w:val="21"/>
          <w:szCs w:val="21"/>
        </w:rPr>
        <w:t>TK</w:t>
      </w:r>
      <w:r w:rsidRPr="00286546">
        <w:rPr>
          <w:rFonts w:ascii="SimSun" w:hAnsi="SimSun" w:hint="eastAsia"/>
          <w:sz w:val="21"/>
          <w:szCs w:val="21"/>
        </w:rPr>
        <w:t>文本，在此阶段已不再对本届会议的进一步起草工作开放，不过，将提供给各代表团，作为该届会议第二个为期一天会议部分进行跨领域讨论的参考。根据第一周有关跨领域议题的第一个为期一天会议部分的</w:t>
      </w:r>
      <w:r w:rsidRPr="00286546">
        <w:rPr>
          <w:rFonts w:ascii="SimSun" w:hAnsi="SimSun" w:cs="Times New Roman" w:hint="eastAsia"/>
          <w:sz w:val="21"/>
          <w:szCs w:val="21"/>
        </w:rPr>
        <w:t>审议</w:t>
      </w:r>
      <w:r w:rsidRPr="00286546">
        <w:rPr>
          <w:rFonts w:ascii="SimSun" w:hAnsi="SimSun" w:hint="eastAsia"/>
          <w:sz w:val="21"/>
          <w:szCs w:val="21"/>
        </w:rPr>
        <w:t>结果，全体会议将确定第二周第二个为期一天的会议部分需要完成哪些工作。主席期待第二次的跨领域讨论，也将有助于向议程第7项</w:t>
      </w:r>
      <w:r w:rsidRPr="00286546">
        <w:rPr>
          <w:rFonts w:ascii="SimSun" w:hAnsi="SimSun" w:cs="Times New Roman" w:hint="eastAsia"/>
          <w:sz w:val="21"/>
          <w:szCs w:val="21"/>
        </w:rPr>
        <w:t>规定的</w:t>
      </w:r>
      <w:r w:rsidRPr="00286546">
        <w:rPr>
          <w:rFonts w:ascii="SimSun" w:hAnsi="SimSun" w:hint="eastAsia"/>
          <w:sz w:val="21"/>
          <w:szCs w:val="21"/>
        </w:rPr>
        <w:t>为期四天</w:t>
      </w:r>
      <w:r w:rsidRPr="00286546">
        <w:rPr>
          <w:rFonts w:ascii="SimSun" w:hAnsi="SimSun" w:cs="Times New Roman" w:hint="eastAsia"/>
          <w:sz w:val="21"/>
          <w:szCs w:val="21"/>
        </w:rPr>
        <w:t>有关</w:t>
      </w:r>
      <w:r w:rsidRPr="00286546">
        <w:rPr>
          <w:rFonts w:ascii="SimSun" w:hAnsi="SimSun"/>
          <w:bCs/>
          <w:sz w:val="21"/>
          <w:szCs w:val="21"/>
        </w:rPr>
        <w:t>TCE</w:t>
      </w:r>
      <w:r w:rsidRPr="00286546">
        <w:rPr>
          <w:rFonts w:ascii="SimSun" w:hAnsi="SimSun" w:hint="eastAsia"/>
          <w:bCs/>
          <w:sz w:val="21"/>
          <w:szCs w:val="21"/>
        </w:rPr>
        <w:t>文本</w:t>
      </w:r>
      <w:r w:rsidRPr="00286546">
        <w:rPr>
          <w:rFonts w:ascii="SimSun" w:hAnsi="SimSun" w:hint="eastAsia"/>
          <w:sz w:val="21"/>
          <w:szCs w:val="21"/>
        </w:rPr>
        <w:t>谈判提供进一步情况，该谈判被安排在本届会议第二周进行。在</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sz w:val="21"/>
          <w:szCs w:val="21"/>
        </w:rPr>
        <w:t>4</w:t>
      </w:r>
      <w:r w:rsidRPr="00286546">
        <w:rPr>
          <w:rFonts w:ascii="SimSun" w:hAnsi="SimSun" w:hint="eastAsia"/>
          <w:sz w:val="21"/>
          <w:szCs w:val="21"/>
        </w:rPr>
        <w:t>月</w:t>
      </w:r>
      <w:r w:rsidRPr="00286546">
        <w:rPr>
          <w:rFonts w:ascii="SimSun" w:hAnsi="SimSun" w:cs="Times New Roman"/>
          <w:sz w:val="21"/>
          <w:szCs w:val="21"/>
        </w:rPr>
        <w:t>4</w:t>
      </w:r>
      <w:r w:rsidRPr="00286546">
        <w:rPr>
          <w:rFonts w:ascii="SimSun" w:hAnsi="SimSun" w:hint="eastAsia"/>
          <w:sz w:val="21"/>
          <w:szCs w:val="21"/>
        </w:rPr>
        <w:t>日根据议程第7项的最后讨论中，全体会议将应邀纠正经修订的</w:t>
      </w:r>
      <w:r w:rsidRPr="00286546">
        <w:rPr>
          <w:rFonts w:ascii="SimSun" w:hAnsi="SimSun"/>
          <w:sz w:val="21"/>
          <w:szCs w:val="21"/>
        </w:rPr>
        <w:t>TCE</w:t>
      </w:r>
      <w:r w:rsidRPr="00286546">
        <w:rPr>
          <w:rFonts w:ascii="SimSun" w:hAnsi="SimSun" w:hint="eastAsia"/>
          <w:sz w:val="21"/>
          <w:szCs w:val="21"/>
        </w:rPr>
        <w:t>文本中任何明显错误，并就修订文本提出其他意见，这将像通常那样被记录于会议的完整报告，并根据委员会第</w:t>
      </w:r>
      <w:r>
        <w:rPr>
          <w:rFonts w:ascii="SimSun" w:hAnsi="SimSun" w:hint="eastAsia"/>
          <w:sz w:val="21"/>
          <w:szCs w:val="21"/>
        </w:rPr>
        <w:t>二十八</w:t>
      </w:r>
      <w:r w:rsidRPr="00286546">
        <w:rPr>
          <w:rFonts w:ascii="SimSun" w:hAnsi="SimSun" w:hint="eastAsia"/>
          <w:sz w:val="21"/>
          <w:szCs w:val="21"/>
        </w:rPr>
        <w:t>届会议对出现的跨领域议题的议定调整或修改，将它转送</w:t>
      </w:r>
      <w:r w:rsidRPr="00286546">
        <w:rPr>
          <w:rFonts w:ascii="SimSun" w:hAnsi="SimSun" w:cs="Times New Roman"/>
          <w:sz w:val="21"/>
          <w:szCs w:val="21"/>
        </w:rPr>
        <w:t>2014</w:t>
      </w:r>
      <w:r w:rsidRPr="00286546">
        <w:rPr>
          <w:rFonts w:ascii="SimSun" w:hAnsi="SimSun" w:hint="eastAsia"/>
          <w:sz w:val="21"/>
          <w:szCs w:val="21"/>
        </w:rPr>
        <w:t>年</w:t>
      </w:r>
      <w:r w:rsidRPr="00286546">
        <w:rPr>
          <w:rFonts w:ascii="SimSun" w:hAnsi="SimSun" w:cs="Times New Roman"/>
          <w:sz w:val="21"/>
          <w:szCs w:val="21"/>
        </w:rPr>
        <w:t>WIPO</w:t>
      </w:r>
      <w:r w:rsidRPr="00286546">
        <w:rPr>
          <w:rFonts w:ascii="SimSun" w:hAnsi="SimSun" w:cs="Times New Roman" w:hint="eastAsia"/>
          <w:sz w:val="21"/>
          <w:szCs w:val="21"/>
        </w:rPr>
        <w:t>大会</w:t>
      </w:r>
      <w:r w:rsidRPr="00286546">
        <w:rPr>
          <w:rFonts w:ascii="SimSun" w:hAnsi="SimSun" w:hint="eastAsia"/>
          <w:sz w:val="21"/>
          <w:szCs w:val="21"/>
        </w:rPr>
        <w:t>。主席促请各代表团再次表现出灵活性和相互理解，以便就现存问题找到弥合分歧的解决方案</w:t>
      </w:r>
      <w:r w:rsidRPr="00286546">
        <w:rPr>
          <w:rFonts w:ascii="SimSun" w:hAnsi="SimSun"/>
          <w:sz w:val="21"/>
          <w:szCs w:val="21"/>
        </w:rPr>
        <w:t>。</w:t>
      </w:r>
    </w:p>
    <w:p w:rsidR="00AE7F9A" w:rsidRPr="00AB1E14" w:rsidRDefault="00AE7F9A" w:rsidP="00AB1E14">
      <w:pPr>
        <w:pStyle w:val="1"/>
        <w:adjustRightInd w:val="0"/>
        <w:spacing w:beforeLines="100" w:afterLines="100" w:after="240" w:line="340" w:lineRule="atLeast"/>
        <w:jc w:val="both"/>
        <w:rPr>
          <w:rFonts w:ascii="SimHei" w:eastAsia="SimHei" w:hAnsi="SimHei"/>
          <w:b w:val="0"/>
          <w:sz w:val="21"/>
          <w:szCs w:val="21"/>
        </w:rPr>
      </w:pPr>
      <w:r w:rsidRPr="00AB1E14">
        <w:rPr>
          <w:rFonts w:ascii="SimHei" w:eastAsia="SimHei" w:hAnsi="SimHei" w:hint="eastAsia"/>
          <w:b w:val="0"/>
          <w:sz w:val="21"/>
          <w:szCs w:val="21"/>
        </w:rPr>
        <w:t>议程第2项：</w:t>
      </w:r>
      <w:r w:rsidRPr="00AB1E14">
        <w:rPr>
          <w:rFonts w:ascii="SimHei" w:eastAsia="SimHei" w:hAnsi="SimHei"/>
          <w:b w:val="0"/>
          <w:sz w:val="21"/>
          <w:szCs w:val="21"/>
        </w:rPr>
        <w:t>通过议程</w:t>
      </w:r>
    </w:p>
    <w:p w:rsidR="00AE7F9A" w:rsidRPr="00AB4565" w:rsidRDefault="00AE7F9A" w:rsidP="00566DBC">
      <w:pPr>
        <w:pStyle w:val="DecisionInvitingPara"/>
        <w:spacing w:afterLines="50" w:line="340" w:lineRule="atLeast"/>
        <w:ind w:left="5533"/>
        <w:rPr>
          <w:rFonts w:ascii="KaiTi" w:eastAsia="KaiTi" w:hAnsi="KaiTi"/>
          <w:sz w:val="21"/>
          <w:szCs w:val="21"/>
          <w:lang w:eastAsia="zh-CN"/>
        </w:rPr>
      </w:pPr>
      <w:r w:rsidRPr="00AB4565">
        <w:rPr>
          <w:rFonts w:ascii="KaiTi" w:eastAsia="KaiTi" w:hAnsi="KaiTi" w:hint="eastAsia"/>
          <w:sz w:val="21"/>
          <w:szCs w:val="21"/>
          <w:lang w:eastAsia="zh-CN"/>
        </w:rPr>
        <w:t>关于议程第2项的决定：</w:t>
      </w:r>
    </w:p>
    <w:p w:rsidR="00AE7F9A" w:rsidRPr="00AB4565" w:rsidRDefault="00AE7F9A" w:rsidP="00AE7F9A">
      <w:pPr>
        <w:pStyle w:val="ONUME"/>
        <w:tabs>
          <w:tab w:val="clear" w:pos="567"/>
        </w:tabs>
        <w:adjustRightInd w:val="0"/>
        <w:spacing w:afterLines="50" w:after="120" w:line="340" w:lineRule="atLeast"/>
        <w:ind w:left="5533"/>
        <w:jc w:val="both"/>
        <w:rPr>
          <w:rFonts w:ascii="KaiTi" w:eastAsia="KaiTi" w:hAnsi="KaiTi"/>
          <w:i/>
          <w:iCs/>
          <w:sz w:val="21"/>
          <w:szCs w:val="21"/>
        </w:rPr>
      </w:pPr>
      <w:r w:rsidRPr="00AB4565">
        <w:rPr>
          <w:rFonts w:ascii="KaiTi" w:eastAsia="KaiTi" w:hAnsi="KaiTi"/>
          <w:i/>
          <w:sz w:val="21"/>
          <w:szCs w:val="21"/>
        </w:rPr>
        <w:t>主席提交作为WIPO/GRTKF/</w:t>
      </w:r>
      <w:r w:rsidRPr="00AB4565">
        <w:rPr>
          <w:rFonts w:ascii="KaiTi" w:eastAsia="KaiTi" w:hAnsi="KaiTi" w:hint="eastAsia"/>
          <w:i/>
          <w:sz w:val="21"/>
          <w:szCs w:val="21"/>
        </w:rPr>
        <w:t xml:space="preserve"> </w:t>
      </w:r>
      <w:r w:rsidRPr="00AB4565">
        <w:rPr>
          <w:rFonts w:ascii="KaiTi" w:eastAsia="KaiTi" w:hAnsi="KaiTi"/>
          <w:i/>
          <w:sz w:val="21"/>
          <w:szCs w:val="21"/>
        </w:rPr>
        <w:t>IC/2</w:t>
      </w:r>
      <w:r w:rsidRPr="00AB4565">
        <w:rPr>
          <w:rFonts w:ascii="KaiTi" w:eastAsia="KaiTi" w:hAnsi="KaiTi" w:hint="eastAsia"/>
          <w:i/>
          <w:sz w:val="21"/>
          <w:szCs w:val="21"/>
        </w:rPr>
        <w:t>7</w:t>
      </w:r>
      <w:r w:rsidRPr="00AB4565">
        <w:rPr>
          <w:rFonts w:ascii="KaiTi" w:eastAsia="KaiTi" w:hAnsi="KaiTi"/>
          <w:i/>
          <w:sz w:val="21"/>
          <w:szCs w:val="21"/>
        </w:rPr>
        <w:t>/1 Prov.</w:t>
      </w:r>
      <w:r w:rsidRPr="00AB4565">
        <w:rPr>
          <w:rFonts w:ascii="KaiTi" w:eastAsia="KaiTi" w:hAnsi="KaiTi" w:hint="eastAsia"/>
          <w:i/>
          <w:sz w:val="21"/>
          <w:szCs w:val="21"/>
        </w:rPr>
        <w:t>3</w:t>
      </w:r>
      <w:r w:rsidRPr="00AB4565">
        <w:rPr>
          <w:rFonts w:ascii="KaiTi" w:eastAsia="KaiTi" w:hAnsi="KaiTi"/>
          <w:i/>
          <w:sz w:val="21"/>
          <w:szCs w:val="21"/>
        </w:rPr>
        <w:t>分发的议程草案供会议通过</w:t>
      </w:r>
      <w:r w:rsidRPr="00AB4565">
        <w:rPr>
          <w:rFonts w:ascii="KaiTi" w:eastAsia="KaiTi" w:hAnsi="KaiTi" w:hint="eastAsia"/>
          <w:i/>
          <w:sz w:val="21"/>
          <w:szCs w:val="21"/>
        </w:rPr>
        <w:t>，议程草案得到通过。</w:t>
      </w:r>
    </w:p>
    <w:p w:rsidR="00AE7F9A" w:rsidRPr="00380DB2" w:rsidRDefault="00AE7F9A" w:rsidP="00380DB2">
      <w:pPr>
        <w:pStyle w:val="1"/>
        <w:adjustRightInd w:val="0"/>
        <w:spacing w:beforeLines="100" w:afterLines="100" w:after="240" w:line="340" w:lineRule="atLeast"/>
        <w:jc w:val="both"/>
        <w:rPr>
          <w:rFonts w:ascii="SimHei" w:eastAsia="SimHei" w:hAnsi="SimHei"/>
          <w:b w:val="0"/>
          <w:sz w:val="21"/>
          <w:szCs w:val="21"/>
        </w:rPr>
      </w:pPr>
      <w:r w:rsidRPr="00380DB2">
        <w:rPr>
          <w:rFonts w:ascii="SimHei" w:eastAsia="SimHei" w:hAnsi="SimHei" w:hint="eastAsia"/>
          <w:b w:val="0"/>
          <w:sz w:val="21"/>
          <w:szCs w:val="21"/>
        </w:rPr>
        <w:t>议程第3项：</w:t>
      </w:r>
      <w:r w:rsidRPr="00380DB2">
        <w:rPr>
          <w:rFonts w:ascii="SimHei" w:eastAsia="SimHei" w:hAnsi="SimHei"/>
          <w:b w:val="0"/>
          <w:sz w:val="21"/>
          <w:szCs w:val="21"/>
        </w:rPr>
        <w:t>通过</w:t>
      </w:r>
      <w:r w:rsidRPr="00380DB2">
        <w:rPr>
          <w:rFonts w:ascii="SimHei" w:eastAsia="SimHei" w:hAnsi="SimHei" w:hint="eastAsia"/>
          <w:b w:val="0"/>
          <w:sz w:val="21"/>
          <w:szCs w:val="21"/>
        </w:rPr>
        <w:t>第二十六届会议报告</w:t>
      </w:r>
    </w:p>
    <w:p w:rsidR="00AE7F9A" w:rsidRPr="00286546" w:rsidRDefault="00AE7F9A" w:rsidP="003E5E18">
      <w:pPr>
        <w:pStyle w:val="ONUME"/>
        <w:tabs>
          <w:tab w:val="clear" w:pos="567"/>
        </w:tabs>
        <w:spacing w:afterLines="50" w:after="120" w:line="340" w:lineRule="atLeast"/>
        <w:jc w:val="both"/>
        <w:rPr>
          <w:rFonts w:ascii="SimSun" w:hAnsi="SimSun"/>
          <w:sz w:val="21"/>
          <w:szCs w:val="21"/>
        </w:rPr>
      </w:pPr>
      <w:r w:rsidRPr="00286546">
        <w:rPr>
          <w:rFonts w:ascii="SimSun" w:hAnsi="SimSun" w:hint="eastAsia"/>
          <w:sz w:val="21"/>
          <w:szCs w:val="21"/>
        </w:rPr>
        <w:t>图帕赫·阿马鲁的代表说，他将对通过报告弃权，因为他认为他对草案案文的评论和建议未被写入报告的内容中。</w:t>
      </w:r>
    </w:p>
    <w:p w:rsidR="00AE7F9A" w:rsidRPr="00AB4565" w:rsidRDefault="00AE7F9A" w:rsidP="003E5E18">
      <w:pPr>
        <w:pStyle w:val="DecisionInvitingPara"/>
        <w:keepNext/>
        <w:spacing w:afterLines="50" w:line="340" w:lineRule="atLeast"/>
        <w:ind w:left="5533"/>
        <w:rPr>
          <w:rFonts w:ascii="KaiTi" w:eastAsia="KaiTi" w:hAnsi="KaiTi"/>
          <w:sz w:val="21"/>
          <w:szCs w:val="21"/>
        </w:rPr>
      </w:pPr>
      <w:r w:rsidRPr="00AB4565">
        <w:rPr>
          <w:rFonts w:ascii="KaiTi" w:eastAsia="KaiTi" w:hAnsi="KaiTi" w:hint="eastAsia"/>
          <w:sz w:val="21"/>
          <w:szCs w:val="21"/>
        </w:rPr>
        <w:lastRenderedPageBreak/>
        <w:t>关于议程第3项的决定：</w:t>
      </w:r>
    </w:p>
    <w:p w:rsidR="00AE7F9A" w:rsidRPr="00286546" w:rsidRDefault="00AE7F9A" w:rsidP="00AE7F9A">
      <w:pPr>
        <w:pStyle w:val="ONUME"/>
        <w:tabs>
          <w:tab w:val="clear" w:pos="567"/>
        </w:tabs>
        <w:adjustRightInd w:val="0"/>
        <w:spacing w:afterLines="50" w:after="120" w:line="340" w:lineRule="atLeast"/>
        <w:ind w:left="5533"/>
        <w:jc w:val="both"/>
        <w:rPr>
          <w:rFonts w:ascii="SimSun" w:hAnsi="SimSun"/>
          <w:i/>
          <w:sz w:val="21"/>
          <w:szCs w:val="21"/>
        </w:rPr>
      </w:pPr>
      <w:r w:rsidRPr="00AB4565">
        <w:rPr>
          <w:rFonts w:ascii="KaiTi" w:eastAsia="KaiTi" w:hAnsi="KaiTi" w:hint="eastAsia"/>
          <w:i/>
          <w:sz w:val="21"/>
          <w:szCs w:val="21"/>
        </w:rPr>
        <w:t>主席提交委员会第二十六届会议经修订的报告草案(</w:t>
      </w:r>
      <w:r w:rsidRPr="00AB4565">
        <w:rPr>
          <w:rFonts w:ascii="KaiTi" w:eastAsia="KaiTi" w:hAnsi="KaiTi"/>
          <w:i/>
          <w:sz w:val="21"/>
          <w:szCs w:val="21"/>
        </w:rPr>
        <w:t>WIPO/GRTKF/IC/2</w:t>
      </w:r>
      <w:r w:rsidRPr="00AB4565">
        <w:rPr>
          <w:rFonts w:ascii="KaiTi" w:eastAsia="KaiTi" w:hAnsi="KaiTi" w:hint="eastAsia"/>
          <w:i/>
          <w:sz w:val="21"/>
          <w:szCs w:val="21"/>
        </w:rPr>
        <w:t>6</w:t>
      </w:r>
      <w:r w:rsidRPr="00AB4565">
        <w:rPr>
          <w:rFonts w:ascii="KaiTi" w:eastAsia="KaiTi" w:hAnsi="KaiTi"/>
          <w:i/>
          <w:sz w:val="21"/>
          <w:szCs w:val="21"/>
        </w:rPr>
        <w:t>/</w:t>
      </w:r>
      <w:r w:rsidRPr="00AB4565">
        <w:rPr>
          <w:rFonts w:ascii="KaiTi" w:eastAsia="KaiTi" w:hAnsi="KaiTi" w:hint="eastAsia"/>
          <w:i/>
          <w:sz w:val="21"/>
          <w:szCs w:val="21"/>
        </w:rPr>
        <w:t>8 Prov.2)供会议通过，报告草案得到通过。</w:t>
      </w:r>
    </w:p>
    <w:p w:rsidR="00AE7F9A" w:rsidRPr="00380DB2" w:rsidRDefault="00AE7F9A" w:rsidP="00380DB2">
      <w:pPr>
        <w:pStyle w:val="1"/>
        <w:adjustRightInd w:val="0"/>
        <w:spacing w:beforeLines="100" w:afterLines="100" w:after="240" w:line="340" w:lineRule="atLeast"/>
        <w:jc w:val="both"/>
        <w:rPr>
          <w:rFonts w:ascii="SimHei" w:eastAsia="SimHei" w:hAnsi="SimHei"/>
          <w:b w:val="0"/>
          <w:sz w:val="21"/>
          <w:szCs w:val="21"/>
        </w:rPr>
      </w:pPr>
      <w:r w:rsidRPr="00380DB2">
        <w:rPr>
          <w:rFonts w:ascii="SimHei" w:eastAsia="SimHei" w:hAnsi="SimHei" w:hint="eastAsia"/>
          <w:b w:val="0"/>
          <w:sz w:val="21"/>
          <w:szCs w:val="21"/>
        </w:rPr>
        <w:t>议程第4项：</w:t>
      </w:r>
      <w:r w:rsidRPr="00380DB2">
        <w:rPr>
          <w:rFonts w:ascii="SimHei" w:eastAsia="SimHei" w:hAnsi="SimHei"/>
          <w:b w:val="0"/>
          <w:sz w:val="21"/>
          <w:szCs w:val="21"/>
        </w:rPr>
        <w:t>认可若干组织与会</w:t>
      </w:r>
    </w:p>
    <w:p w:rsidR="00AE7F9A" w:rsidRPr="00AB4565" w:rsidRDefault="00AE7F9A" w:rsidP="00AE7F9A">
      <w:pPr>
        <w:pStyle w:val="DecisionInvitingPara"/>
        <w:spacing w:afterLines="50" w:line="340" w:lineRule="atLeast"/>
        <w:ind w:left="5533"/>
        <w:rPr>
          <w:rFonts w:ascii="KaiTi" w:eastAsia="KaiTi" w:hAnsi="KaiTi"/>
          <w:sz w:val="21"/>
          <w:szCs w:val="21"/>
          <w:lang w:eastAsia="zh-CN"/>
        </w:rPr>
      </w:pPr>
      <w:r w:rsidRPr="00AB4565">
        <w:rPr>
          <w:rFonts w:ascii="KaiTi" w:eastAsia="KaiTi" w:hAnsi="KaiTi" w:hint="eastAsia"/>
          <w:sz w:val="21"/>
          <w:szCs w:val="21"/>
          <w:lang w:eastAsia="zh-CN"/>
        </w:rPr>
        <w:t>关于议程第4项的决定：</w:t>
      </w:r>
    </w:p>
    <w:p w:rsidR="00AE7F9A" w:rsidRPr="00286546" w:rsidRDefault="00AE7F9A" w:rsidP="00AE7F9A">
      <w:pPr>
        <w:pStyle w:val="ONUME"/>
        <w:tabs>
          <w:tab w:val="clear" w:pos="567"/>
        </w:tabs>
        <w:adjustRightInd w:val="0"/>
        <w:spacing w:afterLines="50" w:after="120" w:line="340" w:lineRule="atLeast"/>
        <w:ind w:left="5533"/>
        <w:jc w:val="both"/>
        <w:rPr>
          <w:rFonts w:ascii="SimSun" w:hAnsi="SimSun"/>
          <w:i/>
          <w:sz w:val="21"/>
          <w:szCs w:val="21"/>
        </w:rPr>
      </w:pPr>
      <w:r w:rsidRPr="00AB4565">
        <w:rPr>
          <w:rFonts w:ascii="KaiTi" w:eastAsia="KaiTi" w:hAnsi="KaiTi" w:hint="eastAsia"/>
          <w:i/>
          <w:sz w:val="21"/>
          <w:szCs w:val="21"/>
        </w:rPr>
        <w:t>委员会</w:t>
      </w:r>
      <w:r w:rsidRPr="00AB4565">
        <w:rPr>
          <w:rFonts w:ascii="KaiTi" w:eastAsia="KaiTi" w:hAnsi="KaiTi" w:cs="Times New Roman" w:hint="eastAsia"/>
          <w:i/>
          <w:kern w:val="2"/>
          <w:sz w:val="21"/>
          <w:szCs w:val="21"/>
        </w:rPr>
        <w:t>一致</w:t>
      </w:r>
      <w:r w:rsidRPr="00AB4565">
        <w:rPr>
          <w:rFonts w:ascii="KaiTi" w:eastAsia="KaiTi" w:hAnsi="KaiTi" w:hint="eastAsia"/>
          <w:i/>
          <w:sz w:val="21"/>
          <w:szCs w:val="21"/>
        </w:rPr>
        <w:t>批准认可文件</w:t>
      </w:r>
      <w:r w:rsidRPr="00AB4565">
        <w:rPr>
          <w:rFonts w:ascii="KaiTi" w:eastAsia="KaiTi" w:hAnsi="KaiTi"/>
          <w:i/>
          <w:sz w:val="21"/>
          <w:szCs w:val="21"/>
        </w:rPr>
        <w:t>WIPO/GRTKF/IC/2</w:t>
      </w:r>
      <w:r w:rsidRPr="00AB4565">
        <w:rPr>
          <w:rFonts w:ascii="KaiTi" w:eastAsia="KaiTi" w:hAnsi="KaiTi" w:hint="eastAsia"/>
          <w:i/>
          <w:sz w:val="21"/>
          <w:szCs w:val="21"/>
        </w:rPr>
        <w:t>7</w:t>
      </w:r>
      <w:r w:rsidRPr="00AB4565">
        <w:rPr>
          <w:rFonts w:ascii="KaiTi" w:eastAsia="KaiTi" w:hAnsi="KaiTi"/>
          <w:i/>
          <w:sz w:val="21"/>
          <w:szCs w:val="21"/>
        </w:rPr>
        <w:t>/2</w:t>
      </w:r>
      <w:r w:rsidRPr="00AB4565">
        <w:rPr>
          <w:rFonts w:ascii="KaiTi" w:eastAsia="KaiTi" w:hAnsi="KaiTi" w:hint="eastAsia"/>
          <w:i/>
          <w:sz w:val="21"/>
          <w:szCs w:val="21"/>
        </w:rPr>
        <w:t>附件中所列的所有组织以特别观察员的身份与会，这些组织如下：教科文组织赞助的亚洲及太平洋地区非物质文化遗产国际信息与网络中心(ICHCAP)；俄罗斯土著培训中心(CSIPN/RITC)；援助俄罗斯联邦北方、西伯利亚和远东土著人民巴塔尼国际发展基金；特罗姆瑟大学-挪威北极圈大学(UiT)。</w:t>
      </w:r>
    </w:p>
    <w:p w:rsidR="00AE7F9A" w:rsidRPr="00286546" w:rsidRDefault="00AE7F9A" w:rsidP="00AE7F9A">
      <w:pPr>
        <w:adjustRightInd w:val="0"/>
        <w:spacing w:beforeLines="100" w:before="240" w:afterLines="100" w:after="240" w:line="340" w:lineRule="atLeast"/>
        <w:jc w:val="both"/>
        <w:rPr>
          <w:rFonts w:ascii="SimHei" w:eastAsia="SimHei" w:hAnsi="SimHei"/>
          <w:bCs/>
          <w:sz w:val="21"/>
          <w:szCs w:val="21"/>
        </w:rPr>
      </w:pPr>
      <w:r w:rsidRPr="00286546">
        <w:rPr>
          <w:rFonts w:ascii="SimHei" w:eastAsia="SimHei" w:hAnsi="SimHei" w:hint="eastAsia"/>
          <w:bCs/>
          <w:sz w:val="21"/>
          <w:szCs w:val="21"/>
        </w:rPr>
        <w:t>议程第5项：</w:t>
      </w:r>
      <w:r w:rsidRPr="00286546">
        <w:rPr>
          <w:rFonts w:ascii="SimHei" w:eastAsia="SimHei" w:hAnsi="SimHei"/>
          <w:bCs/>
          <w:sz w:val="21"/>
          <w:szCs w:val="21"/>
        </w:rPr>
        <w:t>土著和当地社区的参与</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主席</w:t>
      </w:r>
      <w:r w:rsidRPr="00286546">
        <w:rPr>
          <w:rFonts w:ascii="SimSun" w:hAnsi="SimSun" w:cs="SimSun" w:hint="eastAsia"/>
          <w:sz w:val="21"/>
          <w:szCs w:val="21"/>
        </w:rPr>
        <w:t>介绍了文件</w:t>
      </w:r>
      <w:r w:rsidRPr="00286546">
        <w:rPr>
          <w:rFonts w:ascii="SimSun" w:hAnsi="SimSun" w:cs="Times New Roman"/>
          <w:sz w:val="21"/>
          <w:szCs w:val="21"/>
        </w:rPr>
        <w:t>WIPO/GRTKF/IC/27/3</w:t>
      </w:r>
      <w:r w:rsidRPr="00286546">
        <w:rPr>
          <w:rFonts w:ascii="SimSun" w:hAnsi="SimSun" w:cs="SimSun" w:hint="eastAsia"/>
          <w:sz w:val="21"/>
          <w:szCs w:val="21"/>
        </w:rPr>
        <w:t>和</w:t>
      </w:r>
      <w:r w:rsidRPr="00286546">
        <w:rPr>
          <w:rFonts w:ascii="SimSun" w:hAnsi="SimSun" w:cs="Times New Roman"/>
          <w:sz w:val="21"/>
          <w:szCs w:val="21"/>
        </w:rPr>
        <w:t>WIPO/GRTKF/IC/27/INF/4</w:t>
      </w:r>
      <w:r w:rsidRPr="00286546">
        <w:rPr>
          <w:rFonts w:ascii="SimSun" w:hAnsi="SimSun" w:cs="SimSun" w:hint="eastAsia"/>
          <w:sz w:val="21"/>
          <w:szCs w:val="21"/>
        </w:rPr>
        <w:t>。主席回顾说，大会在</w:t>
      </w:r>
      <w:r w:rsidRPr="00286546">
        <w:rPr>
          <w:rFonts w:ascii="SimSun" w:hAnsi="SimSun" w:cs="Times New Roman"/>
          <w:sz w:val="21"/>
          <w:szCs w:val="21"/>
        </w:rPr>
        <w:t>2005</w:t>
      </w:r>
      <w:r w:rsidRPr="00286546">
        <w:rPr>
          <w:rFonts w:ascii="SimSun" w:hAnsi="SimSun" w:cs="SimSun" w:hint="eastAsia"/>
          <w:sz w:val="21"/>
          <w:szCs w:val="21"/>
        </w:rPr>
        <w:t>年决定建立自愿基金，以支持认可的非政府组织的土著和当地社区代表参加委员会。自该自愿基金成立以来，它已受益于不同的捐助者：</w:t>
      </w:r>
      <w:r w:rsidRPr="00286546">
        <w:rPr>
          <w:rFonts w:ascii="SimSun" w:hAnsi="SimSun" w:hint="eastAsia"/>
          <w:sz w:val="21"/>
          <w:szCs w:val="21"/>
        </w:rPr>
        <w:t>瑞典国际生物多样性计划、</w:t>
      </w:r>
      <w:r w:rsidRPr="00286546">
        <w:rPr>
          <w:rFonts w:ascii="SimSun" w:hAnsi="SimSun" w:cs="SimSun" w:hint="eastAsia"/>
          <w:sz w:val="21"/>
          <w:szCs w:val="21"/>
        </w:rPr>
        <w:t>法国、克里斯坦森基金、瑞士、南非、挪威、澳大利亚和新西兰。主席提请注意文件</w:t>
      </w:r>
      <w:r w:rsidRPr="00286546">
        <w:rPr>
          <w:rFonts w:ascii="SimSun" w:hAnsi="SimSun" w:cs="Times New Roman"/>
          <w:sz w:val="21"/>
          <w:szCs w:val="21"/>
        </w:rPr>
        <w:t>WIPO/GRTKF/IC/26/INF/4</w:t>
      </w:r>
      <w:r w:rsidRPr="00286546">
        <w:rPr>
          <w:rFonts w:ascii="SimSun" w:hAnsi="SimSun" w:cs="SimSun" w:hint="eastAsia"/>
          <w:sz w:val="21"/>
          <w:szCs w:val="21"/>
        </w:rPr>
        <w:t>，它提供了当</w:t>
      </w:r>
      <w:proofErr w:type="gramStart"/>
      <w:r w:rsidRPr="00286546">
        <w:rPr>
          <w:rFonts w:ascii="SimSun" w:hAnsi="SimSun" w:cs="SimSun" w:hint="eastAsia"/>
          <w:sz w:val="21"/>
          <w:szCs w:val="21"/>
        </w:rPr>
        <w:t>前捐款</w:t>
      </w:r>
      <w:proofErr w:type="gramEnd"/>
      <w:r w:rsidRPr="00286546">
        <w:rPr>
          <w:rFonts w:ascii="SimSun" w:hAnsi="SimSun" w:cs="SimSun" w:hint="eastAsia"/>
          <w:sz w:val="21"/>
          <w:szCs w:val="21"/>
        </w:rPr>
        <w:t>和申请支助的状况。他提醒说，他同总干事在本届会议开幕时提到自愿基金因缺乏新捐助而耗尽的紧急情况。对于新捐助的反复呼吁被证明并非成功，这就引起令人担</w:t>
      </w:r>
      <w:r w:rsidRPr="00286546">
        <w:rPr>
          <w:rFonts w:ascii="SimSun" w:hAnsi="SimSun" w:cs="SimSun" w:hint="eastAsia"/>
          <w:sz w:val="21"/>
          <w:szCs w:val="21"/>
          <w:lang w:val="en-GB"/>
        </w:rPr>
        <w:t>心</w:t>
      </w:r>
      <w:r w:rsidRPr="00286546">
        <w:rPr>
          <w:rFonts w:ascii="SimSun" w:hAnsi="SimSun" w:cs="SimSun" w:hint="eastAsia"/>
          <w:sz w:val="21"/>
          <w:szCs w:val="21"/>
        </w:rPr>
        <w:t>的情况。主席促请那些对如何有效地补充基金有设想的成员国同主席和委员会分享其想法。在本届会议期间，将以务实和</w:t>
      </w:r>
      <w:proofErr w:type="gramStart"/>
      <w:r w:rsidRPr="00286546">
        <w:rPr>
          <w:rFonts w:ascii="SimSun" w:hAnsi="SimSun" w:cs="SimSun" w:hint="eastAsia"/>
          <w:sz w:val="21"/>
          <w:szCs w:val="21"/>
        </w:rPr>
        <w:t>可</w:t>
      </w:r>
      <w:proofErr w:type="gramEnd"/>
      <w:r w:rsidRPr="00286546">
        <w:rPr>
          <w:rFonts w:ascii="SimSun" w:hAnsi="SimSun" w:cs="SimSun" w:hint="eastAsia"/>
          <w:sz w:val="21"/>
          <w:szCs w:val="21"/>
        </w:rPr>
        <w:t>持续的方式解决自愿基金耗尽的议题。委员会以后会重提此问题。主席通报委员会：他已请委员会的副主席</w:t>
      </w:r>
      <w:r w:rsidRPr="00286546">
        <w:rPr>
          <w:rFonts w:ascii="SimSun" w:hAnsi="SimSun"/>
          <w:sz w:val="21"/>
          <w:szCs w:val="21"/>
        </w:rPr>
        <w:t>Alexandra Grazioli</w:t>
      </w:r>
      <w:r w:rsidRPr="00286546">
        <w:rPr>
          <w:rFonts w:ascii="SimSun" w:hAnsi="SimSun" w:cs="SimSun" w:hint="eastAsia"/>
          <w:sz w:val="21"/>
          <w:szCs w:val="21"/>
        </w:rPr>
        <w:t>女士担任咨询委员会主席，并要求与会者提名咨询委员会成员。咨询委员会的审议结果将在以后列入委员会本届会议的文件</w:t>
      </w:r>
      <w:r w:rsidRPr="00286546">
        <w:rPr>
          <w:rFonts w:ascii="SimSun" w:hAnsi="SimSun" w:cs="Times New Roman"/>
          <w:sz w:val="21"/>
          <w:szCs w:val="21"/>
        </w:rPr>
        <w:t>WIPO/GRTKF/IC/27/INF/6</w:t>
      </w:r>
      <w:r w:rsidRPr="00286546">
        <w:rPr>
          <w:rFonts w:ascii="SimSun" w:hAnsi="SimSun" w:cs="SimSun"/>
          <w:sz w:val="21"/>
          <w:szCs w:val="21"/>
        </w:rPr>
        <w:t>。</w:t>
      </w:r>
    </w:p>
    <w:p w:rsidR="007A4A0E" w:rsidRPr="00286546" w:rsidRDefault="00AE7F9A" w:rsidP="007A4A0E">
      <w:pPr>
        <w:pStyle w:val="ONUME"/>
        <w:tabs>
          <w:tab w:val="clear" w:pos="567"/>
        </w:tabs>
        <w:adjustRightInd w:val="0"/>
        <w:spacing w:afterLines="50" w:after="120" w:line="340" w:lineRule="atLeast"/>
        <w:jc w:val="both"/>
        <w:rPr>
          <w:rFonts w:ascii="SimSun" w:hAnsi="SimSun" w:cs="Times New Roman"/>
          <w:sz w:val="21"/>
          <w:szCs w:val="21"/>
        </w:rPr>
      </w:pPr>
      <w:r w:rsidRPr="00286546">
        <w:rPr>
          <w:rFonts w:ascii="SimSun" w:hAnsi="SimSun" w:hint="eastAsia"/>
          <w:sz w:val="21"/>
          <w:szCs w:val="21"/>
        </w:rPr>
        <w:t>根据</w:t>
      </w:r>
      <w:r w:rsidRPr="00286546">
        <w:rPr>
          <w:rFonts w:ascii="SimSun" w:hAnsi="SimSun" w:cs="SimSun" w:hint="eastAsia"/>
          <w:sz w:val="21"/>
          <w:szCs w:val="21"/>
        </w:rPr>
        <w:t>委员会在其第七届会议的决定</w:t>
      </w:r>
      <w:r>
        <w:rPr>
          <w:rFonts w:ascii="SimSun" w:hAnsi="SimSun" w:cs="SimSun" w:hint="eastAsia"/>
          <w:sz w:val="21"/>
          <w:szCs w:val="21"/>
        </w:rPr>
        <w:t>(</w:t>
      </w:r>
      <w:r w:rsidRPr="00286546">
        <w:rPr>
          <w:rFonts w:ascii="SimSun" w:hAnsi="SimSun" w:cs="Times New Roman"/>
          <w:sz w:val="21"/>
          <w:szCs w:val="21"/>
        </w:rPr>
        <w:t>WIPO/GRTKF/IC/7/15</w:t>
      </w:r>
      <w:r w:rsidRPr="00286546">
        <w:rPr>
          <w:rFonts w:ascii="SimSun" w:hAnsi="SimSun" w:cs="SimSun" w:hint="eastAsia"/>
          <w:sz w:val="21"/>
          <w:szCs w:val="21"/>
        </w:rPr>
        <w:t>，第</w:t>
      </w:r>
      <w:r w:rsidRPr="00286546">
        <w:rPr>
          <w:rFonts w:ascii="SimSun" w:hAnsi="SimSun" w:cs="Times New Roman"/>
          <w:sz w:val="21"/>
          <w:szCs w:val="21"/>
        </w:rPr>
        <w:t>63</w:t>
      </w:r>
      <w:r w:rsidRPr="00286546">
        <w:rPr>
          <w:rFonts w:ascii="SimSun" w:hAnsi="SimSun" w:cs="SimSun" w:hint="eastAsia"/>
          <w:sz w:val="21"/>
          <w:szCs w:val="21"/>
        </w:rPr>
        <w:t>段</w:t>
      </w:r>
      <w:r>
        <w:rPr>
          <w:rFonts w:ascii="SimSun" w:hAnsi="SimSun" w:cs="SimSun" w:hint="eastAsia"/>
          <w:sz w:val="21"/>
          <w:szCs w:val="21"/>
        </w:rPr>
        <w:t>)</w:t>
      </w:r>
      <w:r w:rsidRPr="00286546">
        <w:rPr>
          <w:rFonts w:ascii="SimSun" w:hAnsi="SimSun" w:cs="SimSun" w:hint="eastAsia"/>
          <w:sz w:val="21"/>
          <w:szCs w:val="21"/>
        </w:rPr>
        <w:t>，在委员会会议暂停期间，举行了半天的专家小组介绍会议。主席感谢</w:t>
      </w:r>
      <w:r w:rsidRPr="00286546">
        <w:rPr>
          <w:rFonts w:ascii="SimSun" w:hAnsi="SimSun" w:hint="eastAsia"/>
          <w:sz w:val="21"/>
          <w:szCs w:val="21"/>
        </w:rPr>
        <w:t>来自</w:t>
      </w:r>
      <w:r w:rsidRPr="00286546">
        <w:rPr>
          <w:rFonts w:ascii="SimSun" w:hAnsi="SimSun" w:cs="SimSun" w:hint="eastAsia"/>
          <w:sz w:val="21"/>
          <w:szCs w:val="21"/>
        </w:rPr>
        <w:t>俄罗斯联邦莫斯科的主讲嘉宾</w:t>
      </w:r>
      <w:r w:rsidRPr="00286546">
        <w:rPr>
          <w:rFonts w:ascii="SimSun" w:hAnsi="SimSun"/>
          <w:sz w:val="21"/>
          <w:szCs w:val="21"/>
        </w:rPr>
        <w:t>Pavel Sulyandziga</w:t>
      </w:r>
      <w:r w:rsidRPr="00286546">
        <w:rPr>
          <w:rFonts w:ascii="SimSun" w:hAnsi="SimSun" w:hint="eastAsia"/>
          <w:sz w:val="21"/>
          <w:szCs w:val="21"/>
        </w:rPr>
        <w:t>先生出席会议，</w:t>
      </w:r>
      <w:r w:rsidRPr="00286546">
        <w:rPr>
          <w:rFonts w:ascii="SimSun" w:hAnsi="SimSun" w:cs="SimSun" w:hint="eastAsia"/>
          <w:sz w:val="21"/>
          <w:szCs w:val="21"/>
        </w:rPr>
        <w:t>他担任</w:t>
      </w:r>
      <w:r w:rsidRPr="00286546">
        <w:rPr>
          <w:rFonts w:ascii="SimSun" w:hAnsi="SimSun" w:hint="eastAsia"/>
          <w:sz w:val="21"/>
          <w:szCs w:val="21"/>
        </w:rPr>
        <w:t>巴塔尼基金主席，并是联合国人权与跨国公司和其他工商企业问题工作组成员。</w:t>
      </w:r>
      <w:r w:rsidRPr="00286546">
        <w:rPr>
          <w:rFonts w:ascii="SimSun" w:hAnsi="SimSun" w:cs="SimSun" w:hint="eastAsia"/>
          <w:sz w:val="21"/>
          <w:szCs w:val="21"/>
        </w:rPr>
        <w:t>他还欢迎其他两位小组成员：</w:t>
      </w:r>
      <w:r w:rsidRPr="00286546">
        <w:rPr>
          <w:rFonts w:ascii="SimSun" w:hAnsi="SimSun" w:hint="eastAsia"/>
          <w:sz w:val="21"/>
          <w:szCs w:val="21"/>
        </w:rPr>
        <w:t>哥伦比亚土著卫生促进机构MALLAMAS</w:t>
      </w:r>
      <w:r w:rsidRPr="00286546">
        <w:rPr>
          <w:rFonts w:ascii="SimSun" w:hAnsi="SimSun" w:cs="SimSun" w:hint="eastAsia"/>
          <w:sz w:val="21"/>
          <w:szCs w:val="21"/>
        </w:rPr>
        <w:t>法律顾问</w:t>
      </w:r>
      <w:r w:rsidRPr="00286546">
        <w:rPr>
          <w:rFonts w:ascii="SimSun" w:hAnsi="SimSun"/>
          <w:sz w:val="21"/>
          <w:szCs w:val="21"/>
        </w:rPr>
        <w:t>Edith Bastidas Calderón</w:t>
      </w:r>
      <w:r w:rsidRPr="00286546">
        <w:rPr>
          <w:rFonts w:ascii="SimSun" w:hAnsi="SimSun" w:hint="eastAsia"/>
          <w:sz w:val="21"/>
          <w:szCs w:val="21"/>
        </w:rPr>
        <w:t>女士和</w:t>
      </w:r>
      <w:r w:rsidRPr="00286546">
        <w:rPr>
          <w:rFonts w:ascii="SimSun" w:hAnsi="SimSun" w:cs="SimSun" w:hint="eastAsia"/>
          <w:sz w:val="21"/>
          <w:szCs w:val="21"/>
        </w:rPr>
        <w:t>美利坚合众国华盛顿</w:t>
      </w:r>
      <w:r w:rsidRPr="00286546">
        <w:rPr>
          <w:rFonts w:ascii="SimSun" w:hAnsi="SimSun" w:hint="eastAsia"/>
          <w:sz w:val="21"/>
          <w:szCs w:val="21"/>
        </w:rPr>
        <w:t>图拉利普部落政</w:t>
      </w:r>
      <w:r w:rsidRPr="00286546">
        <w:rPr>
          <w:rFonts w:ascii="SimSun" w:hAnsi="SimSun" w:cs="SimSun" w:hint="eastAsia"/>
          <w:sz w:val="21"/>
          <w:szCs w:val="21"/>
        </w:rPr>
        <w:t>策分析师</w:t>
      </w:r>
      <w:r w:rsidRPr="00286546">
        <w:rPr>
          <w:rFonts w:ascii="SimSun" w:hAnsi="SimSun"/>
          <w:sz w:val="21"/>
          <w:szCs w:val="21"/>
        </w:rPr>
        <w:t>Preston Hardison</w:t>
      </w:r>
      <w:r w:rsidRPr="00286546">
        <w:rPr>
          <w:rFonts w:ascii="SimSun" w:hAnsi="SimSun" w:hint="eastAsia"/>
          <w:sz w:val="21"/>
          <w:szCs w:val="21"/>
        </w:rPr>
        <w:t>先生。</w:t>
      </w:r>
      <w:r w:rsidRPr="00286546">
        <w:rPr>
          <w:rFonts w:ascii="SimSun" w:hAnsi="SimSun" w:cs="SimSun" w:hint="eastAsia"/>
          <w:sz w:val="21"/>
          <w:szCs w:val="21"/>
        </w:rPr>
        <w:t>他还请专家小组主席、巴西土著知识产权协会代表</w:t>
      </w:r>
      <w:r w:rsidRPr="00286546">
        <w:rPr>
          <w:rFonts w:ascii="SimSun" w:hAnsi="SimSun"/>
          <w:sz w:val="21"/>
          <w:szCs w:val="21"/>
        </w:rPr>
        <w:t>Lucia Fernanda Inacio Belfort</w:t>
      </w:r>
      <w:r w:rsidRPr="00286546">
        <w:rPr>
          <w:rFonts w:ascii="SimSun" w:hAnsi="SimSun" w:hint="eastAsia"/>
          <w:sz w:val="21"/>
          <w:szCs w:val="21"/>
        </w:rPr>
        <w:t>女士</w:t>
      </w:r>
      <w:r w:rsidRPr="00286546">
        <w:rPr>
          <w:rFonts w:ascii="SimSun" w:hAnsi="SimSun" w:cs="SimSun" w:hint="eastAsia"/>
          <w:sz w:val="21"/>
          <w:szCs w:val="21"/>
        </w:rPr>
        <w:t>来到讲台。这些专题介绍根据计划进行</w:t>
      </w:r>
      <w:r>
        <w:rPr>
          <w:rFonts w:ascii="SimSun" w:hAnsi="SimSun" w:cs="SimSun" w:hint="eastAsia"/>
          <w:sz w:val="21"/>
          <w:szCs w:val="21"/>
        </w:rPr>
        <w:t>(</w:t>
      </w:r>
      <w:r w:rsidRPr="00286546">
        <w:rPr>
          <w:rFonts w:ascii="SimSun" w:hAnsi="SimSun" w:cs="Times New Roman"/>
          <w:sz w:val="21"/>
          <w:szCs w:val="21"/>
        </w:rPr>
        <w:t>WIPO/GRTKF/IC/27/INF/5</w:t>
      </w:r>
      <w:r w:rsidRPr="00286546">
        <w:rPr>
          <w:rFonts w:ascii="SimSun" w:hAnsi="SimSun"/>
          <w:sz w:val="21"/>
          <w:szCs w:val="21"/>
        </w:rPr>
        <w:t xml:space="preserve"> Rev.</w:t>
      </w:r>
      <w:r>
        <w:rPr>
          <w:rFonts w:ascii="SimSun" w:hAnsi="SimSun" w:cs="SimSun" w:hint="eastAsia"/>
          <w:sz w:val="21"/>
          <w:szCs w:val="21"/>
        </w:rPr>
        <w:t>)</w:t>
      </w:r>
      <w:r w:rsidR="007A4A0E">
        <w:rPr>
          <w:rFonts w:ascii="SimSun" w:hAnsi="SimSun" w:cs="SimSun" w:hint="eastAsia"/>
          <w:sz w:val="21"/>
          <w:szCs w:val="21"/>
        </w:rPr>
        <w:t>，将原样在TK网站上发布</w:t>
      </w:r>
      <w:r w:rsidRPr="00286546">
        <w:rPr>
          <w:rFonts w:ascii="SimSun" w:hAnsi="SimSun" w:cs="SimSun" w:hint="eastAsia"/>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sz w:val="21"/>
          <w:szCs w:val="21"/>
        </w:rPr>
        <w:t>WIPO</w:t>
      </w:r>
      <w:r w:rsidRPr="00286546">
        <w:rPr>
          <w:rFonts w:ascii="SimSun" w:hAnsi="SimSun" w:cs="SimSun" w:hint="eastAsia"/>
          <w:sz w:val="21"/>
          <w:szCs w:val="21"/>
        </w:rPr>
        <w:t>自愿基金咨询委员会于</w:t>
      </w:r>
      <w:r w:rsidRPr="00286546">
        <w:rPr>
          <w:rFonts w:ascii="SimSun" w:hAnsi="SimSun" w:cs="Times New Roman"/>
          <w:sz w:val="21"/>
          <w:szCs w:val="21"/>
        </w:rPr>
        <w:t>2014</w:t>
      </w:r>
      <w:r w:rsidRPr="00286546">
        <w:rPr>
          <w:rFonts w:ascii="SimSun" w:hAnsi="SimSun" w:cs="SimSun" w:hint="eastAsia"/>
          <w:sz w:val="21"/>
          <w:szCs w:val="21"/>
        </w:rPr>
        <w:t>年</w:t>
      </w:r>
      <w:r w:rsidRPr="00286546">
        <w:rPr>
          <w:rFonts w:ascii="SimSun" w:hAnsi="SimSun" w:cs="Times New Roman"/>
          <w:sz w:val="21"/>
          <w:szCs w:val="21"/>
        </w:rPr>
        <w:t>4</w:t>
      </w:r>
      <w:r w:rsidRPr="00286546">
        <w:rPr>
          <w:rFonts w:ascii="SimSun" w:hAnsi="SimSun" w:cs="SimSun" w:hint="eastAsia"/>
          <w:sz w:val="21"/>
          <w:szCs w:val="21"/>
        </w:rPr>
        <w:t>月</w:t>
      </w:r>
      <w:r w:rsidRPr="00286546">
        <w:rPr>
          <w:rFonts w:ascii="SimSun" w:hAnsi="SimSun" w:cs="Times New Roman"/>
          <w:sz w:val="21"/>
          <w:szCs w:val="21"/>
        </w:rPr>
        <w:t>1</w:t>
      </w:r>
      <w:r w:rsidRPr="00286546">
        <w:rPr>
          <w:rFonts w:ascii="SimSun" w:hAnsi="SimSun" w:cs="SimSun" w:hint="eastAsia"/>
          <w:sz w:val="21"/>
          <w:szCs w:val="21"/>
        </w:rPr>
        <w:t>日召开会议，以挑选和提名一些代表土著和当地社区的与会者在资金到位之前得到资助，使他们参加委员会下届会议。该委员会的建议载于文件</w:t>
      </w:r>
      <w:r w:rsidRPr="00286546">
        <w:rPr>
          <w:rFonts w:ascii="SimSun" w:hAnsi="SimSun" w:cs="Times New Roman"/>
          <w:sz w:val="21"/>
          <w:szCs w:val="21"/>
        </w:rPr>
        <w:t>WIPO/GRTKF/IC/27/INF/6</w:t>
      </w:r>
      <w:r w:rsidRPr="00286546">
        <w:rPr>
          <w:rFonts w:ascii="SimSun" w:hAnsi="SimSun" w:cs="Times New Roman" w:hint="eastAsia"/>
          <w:sz w:val="21"/>
          <w:szCs w:val="21"/>
        </w:rPr>
        <w:t>中的</w:t>
      </w:r>
      <w:r w:rsidRPr="00286546">
        <w:rPr>
          <w:rFonts w:ascii="SimSun" w:hAnsi="SimSun" w:cs="SimSun" w:hint="eastAsia"/>
          <w:sz w:val="21"/>
          <w:szCs w:val="21"/>
        </w:rPr>
        <w:t>报告，该文件在本届会议结束前分发。</w:t>
      </w:r>
    </w:p>
    <w:p w:rsidR="00AE7F9A" w:rsidRPr="00286546" w:rsidRDefault="00AE7F9A" w:rsidP="009A676E">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sz w:val="21"/>
          <w:szCs w:val="21"/>
        </w:rPr>
        <w:lastRenderedPageBreak/>
        <w:t>[</w:t>
      </w:r>
      <w:r w:rsidRPr="00286546">
        <w:rPr>
          <w:rFonts w:ascii="SimSun" w:hAnsi="SimSun" w:cs="SimSun" w:hint="eastAsia"/>
          <w:sz w:val="21"/>
          <w:szCs w:val="21"/>
        </w:rPr>
        <w:t>秘书处的说明：在本届会议的最后一天举行了这部分会议。副主席</w:t>
      </w:r>
      <w:r w:rsidRPr="00286546">
        <w:rPr>
          <w:rFonts w:ascii="SimSun" w:hAnsi="SimSun" w:cs="Times New Roman"/>
          <w:sz w:val="21"/>
          <w:szCs w:val="21"/>
        </w:rPr>
        <w:t>Jailani</w:t>
      </w:r>
      <w:r w:rsidRPr="00286546">
        <w:rPr>
          <w:rFonts w:ascii="SimSun" w:hAnsi="SimSun" w:cs="SimSun" w:hint="eastAsia"/>
          <w:sz w:val="21"/>
          <w:szCs w:val="21"/>
        </w:rPr>
        <w:t>先生当时主持会议]。副主席回顾说，主席在</w:t>
      </w:r>
      <w:r w:rsidRPr="00286546">
        <w:rPr>
          <w:rFonts w:ascii="SimSun" w:hAnsi="SimSun" w:cs="Times New Roman" w:hint="eastAsia"/>
          <w:sz w:val="21"/>
          <w:szCs w:val="21"/>
        </w:rPr>
        <w:t>其</w:t>
      </w:r>
      <w:r w:rsidRPr="00286546">
        <w:rPr>
          <w:rFonts w:ascii="SimSun" w:hAnsi="SimSun" w:cs="SimSun" w:hint="eastAsia"/>
          <w:sz w:val="21"/>
          <w:szCs w:val="21"/>
        </w:rPr>
        <w:t>开幕词中请委员会讨论新设想，以解决自愿基金耗尽的财务状况。他宣布开始就此方面发表任何意见、想法或建议</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瑞士</w:t>
      </w:r>
      <w:r w:rsidRPr="00286546">
        <w:rPr>
          <w:rFonts w:ascii="SimSun" w:hAnsi="SimSun" w:cs="SimSun" w:hint="eastAsia"/>
          <w:sz w:val="21"/>
          <w:szCs w:val="21"/>
        </w:rPr>
        <w:t>代表团提到了自愿基金令人关注的</w:t>
      </w:r>
      <w:proofErr w:type="gramStart"/>
      <w:r w:rsidRPr="00286546">
        <w:rPr>
          <w:rFonts w:ascii="SimSun" w:hAnsi="SimSun" w:cs="SimSun" w:hint="eastAsia"/>
          <w:sz w:val="21"/>
          <w:szCs w:val="21"/>
        </w:rPr>
        <w:t>的</w:t>
      </w:r>
      <w:proofErr w:type="gramEnd"/>
      <w:r w:rsidRPr="00286546">
        <w:rPr>
          <w:rFonts w:ascii="SimSun" w:hAnsi="SimSun" w:cs="SimSun" w:hint="eastAsia"/>
          <w:sz w:val="21"/>
          <w:szCs w:val="21"/>
        </w:rPr>
        <w:t>财务状况，此状况已持续了一段时间。它补充说，如果这一情况继续如此，将无法资助土著人民和当地社区代表参加委员会今后各届会议。这对委员会的进程将会非常遗憾，原因在于这些代表对委员会的谈判</w:t>
      </w:r>
      <w:proofErr w:type="gramStart"/>
      <w:r w:rsidRPr="00286546">
        <w:rPr>
          <w:rFonts w:ascii="SimSun" w:hAnsi="SimSun" w:cs="SimSun" w:hint="eastAsia"/>
          <w:sz w:val="21"/>
          <w:szCs w:val="21"/>
        </w:rPr>
        <w:t>作出</w:t>
      </w:r>
      <w:proofErr w:type="gramEnd"/>
      <w:r w:rsidRPr="00286546">
        <w:rPr>
          <w:rFonts w:ascii="SimSun" w:hAnsi="SimSun" w:cs="SimSun" w:hint="eastAsia"/>
          <w:sz w:val="21"/>
          <w:szCs w:val="21"/>
        </w:rPr>
        <w:t>了非常有益的贡献。如果没有新的自愿捐款交来，目前缺乏资金的状况将继续下去。尽管主席和一些代表团一再呼吁、包括在大会上的呼吁，但委员会自</w:t>
      </w:r>
      <w:r w:rsidRPr="00286546">
        <w:rPr>
          <w:rFonts w:ascii="SimSun" w:hAnsi="SimSun" w:cs="Times New Roman"/>
          <w:sz w:val="21"/>
          <w:szCs w:val="21"/>
        </w:rPr>
        <w:t>2013</w:t>
      </w:r>
      <w:r w:rsidRPr="00286546">
        <w:rPr>
          <w:rFonts w:ascii="SimSun" w:hAnsi="SimSun" w:cs="SimSun" w:hint="eastAsia"/>
          <w:sz w:val="21"/>
          <w:szCs w:val="21"/>
        </w:rPr>
        <w:t>年</w:t>
      </w:r>
      <w:r w:rsidRPr="00286546">
        <w:rPr>
          <w:rFonts w:ascii="SimSun" w:hAnsi="SimSun" w:cs="Times New Roman"/>
          <w:sz w:val="21"/>
          <w:szCs w:val="21"/>
        </w:rPr>
        <w:t>7</w:t>
      </w:r>
      <w:r w:rsidRPr="00286546">
        <w:rPr>
          <w:rFonts w:ascii="SimSun" w:hAnsi="SimSun" w:cs="SimSun" w:hint="eastAsia"/>
          <w:sz w:val="21"/>
          <w:szCs w:val="21"/>
        </w:rPr>
        <w:t>月以来尚未听到认捐和新捐助的任何消息。瑞士代表团提到了主席曾请与会者审议如何为自愿基金找到新的资金来源的替代性和创造性解决方案。这正是该代表团与其他几个各代表团在过去数日努力执行的。该代表团很高兴与澳大利亚、芬兰和新西兰各代表团提交该方面提案，供委员会审议(WIPO/GRTKF/27/9 Rev.)，</w:t>
      </w:r>
      <w:r w:rsidRPr="00286546">
        <w:rPr>
          <w:rFonts w:ascii="SimSun" w:hAnsi="SimSun" w:cs="Times New Roman" w:hint="eastAsia"/>
          <w:sz w:val="21"/>
          <w:szCs w:val="21"/>
        </w:rPr>
        <w:t>该提案</w:t>
      </w:r>
      <w:r w:rsidRPr="00286546">
        <w:rPr>
          <w:rFonts w:ascii="SimSun" w:hAnsi="SimSun" w:cs="SimSun" w:hint="eastAsia"/>
          <w:sz w:val="21"/>
          <w:szCs w:val="21"/>
        </w:rPr>
        <w:t>题为：</w:t>
      </w:r>
      <w:r w:rsidRPr="00286546">
        <w:rPr>
          <w:rFonts w:ascii="SimSun" w:hAnsi="SimSun" w:cs="Times New Roman"/>
          <w:sz w:val="21"/>
          <w:szCs w:val="21"/>
        </w:rPr>
        <w:t>“</w:t>
      </w:r>
      <w:r w:rsidRPr="00286546">
        <w:rPr>
          <w:rFonts w:ascii="SimSun" w:hAnsi="SimSun" w:cs="SimSun" w:hint="eastAsia"/>
          <w:sz w:val="21"/>
          <w:szCs w:val="21"/>
        </w:rPr>
        <w:t>土著和当地社区的参与：</w:t>
      </w:r>
      <w:r w:rsidRPr="00286546">
        <w:rPr>
          <w:rFonts w:ascii="SimSun" w:hAnsi="SimSun" w:hint="eastAsia"/>
          <w:sz w:val="21"/>
          <w:szCs w:val="21"/>
        </w:rPr>
        <w:t>关于为自愿基金实行次级捐助的提案”</w:t>
      </w:r>
      <w:r w:rsidRPr="00286546">
        <w:rPr>
          <w:rFonts w:ascii="SimSun" w:hAnsi="SimSun" w:cs="SimSun" w:hint="eastAsia"/>
          <w:sz w:val="21"/>
          <w:szCs w:val="21"/>
        </w:rPr>
        <w:t>。该提案旨在修正自愿基金规则，使它能在将来与作为自愿基金目前资助方式的补充资金一起，使</w:t>
      </w:r>
      <w:r w:rsidRPr="00286546">
        <w:rPr>
          <w:rFonts w:ascii="SimSun" w:hAnsi="SimSun" w:cs="Times New Roman"/>
          <w:sz w:val="21"/>
          <w:szCs w:val="21"/>
        </w:rPr>
        <w:t>WIPO</w:t>
      </w:r>
      <w:r w:rsidRPr="00286546">
        <w:rPr>
          <w:rFonts w:ascii="SimSun" w:hAnsi="SimSun" w:cs="SimSun" w:hint="eastAsia"/>
          <w:sz w:val="21"/>
          <w:szCs w:val="21"/>
        </w:rPr>
        <w:t>能从经常预算向基金提供特别捐助，这将需大会</w:t>
      </w:r>
      <w:proofErr w:type="gramStart"/>
      <w:r w:rsidRPr="00286546">
        <w:rPr>
          <w:rFonts w:ascii="SimSun" w:hAnsi="SimSun" w:cs="SimSun" w:hint="eastAsia"/>
          <w:sz w:val="21"/>
          <w:szCs w:val="21"/>
        </w:rPr>
        <w:t>作出</w:t>
      </w:r>
      <w:proofErr w:type="gramEnd"/>
      <w:r w:rsidRPr="00286546">
        <w:rPr>
          <w:rFonts w:ascii="SimSun" w:hAnsi="SimSun" w:cs="SimSun" w:hint="eastAsia"/>
          <w:sz w:val="21"/>
          <w:szCs w:val="21"/>
        </w:rPr>
        <w:t>如此决定，并依照通常的预算规则。这些修正将涉及自愿基金规则第</w:t>
      </w:r>
      <w:r w:rsidRPr="00286546">
        <w:rPr>
          <w:rFonts w:ascii="SimSun" w:hAnsi="SimSun" w:cs="Times New Roman"/>
          <w:sz w:val="21"/>
          <w:szCs w:val="21"/>
        </w:rPr>
        <w:t>6</w:t>
      </w:r>
      <w:r w:rsidRPr="00286546">
        <w:rPr>
          <w:rFonts w:ascii="SimSun" w:hAnsi="SimSun" w:cs="Times New Roman" w:hint="eastAsia"/>
          <w:sz w:val="21"/>
          <w:szCs w:val="21"/>
        </w:rPr>
        <w:t>条</w:t>
      </w:r>
      <w:r>
        <w:rPr>
          <w:rFonts w:ascii="SimSun" w:hAnsi="SimSun" w:cs="SimSun" w:hint="eastAsia"/>
          <w:sz w:val="21"/>
          <w:szCs w:val="21"/>
        </w:rPr>
        <w:t>(</w:t>
      </w:r>
      <w:r w:rsidRPr="00286546">
        <w:rPr>
          <w:rFonts w:ascii="SimSun" w:hAnsi="SimSun" w:cs="Times New Roman"/>
          <w:sz w:val="21"/>
          <w:szCs w:val="21"/>
        </w:rPr>
        <w:t>a</w:t>
      </w:r>
      <w:r>
        <w:rPr>
          <w:rFonts w:ascii="SimSun" w:hAnsi="SimSun" w:cs="SimSun" w:hint="eastAsia"/>
          <w:sz w:val="21"/>
          <w:szCs w:val="21"/>
        </w:rPr>
        <w:t>)</w:t>
      </w:r>
      <w:r w:rsidRPr="00286546">
        <w:rPr>
          <w:rFonts w:ascii="SimSun" w:hAnsi="SimSun" w:cs="SimSun" w:hint="eastAsia"/>
          <w:sz w:val="21"/>
          <w:szCs w:val="21"/>
        </w:rPr>
        <w:t>款，并预见增加第</w:t>
      </w:r>
      <w:r w:rsidRPr="00286546">
        <w:rPr>
          <w:rFonts w:ascii="SimSun" w:hAnsi="SimSun" w:cs="Times New Roman"/>
          <w:sz w:val="21"/>
          <w:szCs w:val="21"/>
        </w:rPr>
        <w:t>6</w:t>
      </w:r>
      <w:r w:rsidRPr="00286546">
        <w:rPr>
          <w:rFonts w:ascii="SimSun" w:hAnsi="SimSun" w:cs="SimSun" w:hint="eastAsia"/>
          <w:sz w:val="21"/>
          <w:szCs w:val="21"/>
        </w:rPr>
        <w:t>条新的</w:t>
      </w:r>
      <w:r>
        <w:rPr>
          <w:rFonts w:ascii="SimSun" w:hAnsi="SimSun" w:cs="SimSun" w:hint="eastAsia"/>
          <w:sz w:val="21"/>
          <w:szCs w:val="21"/>
        </w:rPr>
        <w:t>(</w:t>
      </w:r>
      <w:r w:rsidRPr="00286546">
        <w:rPr>
          <w:rFonts w:ascii="SimSun" w:hAnsi="SimSun"/>
          <w:sz w:val="21"/>
          <w:szCs w:val="21"/>
        </w:rPr>
        <w:t>b</w:t>
      </w:r>
      <w:r>
        <w:rPr>
          <w:rFonts w:ascii="SimSun" w:hAnsi="SimSun" w:cs="SimSun" w:hint="eastAsia"/>
          <w:sz w:val="21"/>
          <w:szCs w:val="21"/>
        </w:rPr>
        <w:t>)</w:t>
      </w:r>
      <w:r w:rsidRPr="00286546">
        <w:rPr>
          <w:rFonts w:ascii="SimSun" w:hAnsi="SimSun" w:cs="SimSun" w:hint="eastAsia"/>
          <w:sz w:val="21"/>
          <w:szCs w:val="21"/>
        </w:rPr>
        <w:t>款，如此项提案附件第</w:t>
      </w:r>
      <w:r w:rsidRPr="00286546">
        <w:rPr>
          <w:rFonts w:ascii="SimSun" w:hAnsi="SimSun" w:cs="Times New Roman"/>
          <w:sz w:val="21"/>
          <w:szCs w:val="21"/>
        </w:rPr>
        <w:t>3</w:t>
      </w:r>
      <w:r w:rsidRPr="00286546">
        <w:rPr>
          <w:rFonts w:ascii="SimSun" w:hAnsi="SimSun" w:cs="SimSun" w:hint="eastAsia"/>
          <w:sz w:val="21"/>
          <w:szCs w:val="21"/>
        </w:rPr>
        <w:t>页所示。该代表团解释说，目的不是修改自愿基金目前的工作方式，因为自愿基金达到了当初设立它的目的，而是在目前来自政府、非政府组织以及公共和私营机构自愿捐款的来源缺少足够资金的情况下，允许另外资金来源。该代表团回顾说，自愿基金现有规则阻止来自</w:t>
      </w:r>
      <w:r w:rsidRPr="00286546">
        <w:rPr>
          <w:rFonts w:ascii="SimSun" w:hAnsi="SimSun" w:cs="Times New Roman"/>
          <w:sz w:val="21"/>
          <w:szCs w:val="21"/>
        </w:rPr>
        <w:t>WIPO</w:t>
      </w:r>
      <w:r w:rsidRPr="00286546">
        <w:rPr>
          <w:rFonts w:ascii="SimSun" w:hAnsi="SimSun" w:cs="SimSun" w:hint="eastAsia"/>
          <w:sz w:val="21"/>
          <w:szCs w:val="21"/>
        </w:rPr>
        <w:t>经常预算的任何捐款。该代表团认为，删除自愿基金规则中这一排斥性条款已属必要。它强调，委员会谈判的复杂性和长期性，使包括该提案的共同提案国在内的潜在捐助</w:t>
      </w:r>
      <w:proofErr w:type="gramStart"/>
      <w:r w:rsidRPr="00286546">
        <w:rPr>
          <w:rFonts w:ascii="SimSun" w:hAnsi="SimSun" w:cs="SimSun" w:hint="eastAsia"/>
          <w:sz w:val="21"/>
          <w:szCs w:val="21"/>
        </w:rPr>
        <w:t>方很难</w:t>
      </w:r>
      <w:proofErr w:type="gramEnd"/>
      <w:r w:rsidRPr="00286546">
        <w:rPr>
          <w:rFonts w:ascii="SimSun" w:hAnsi="SimSun" w:cs="SimSun" w:hint="eastAsia"/>
          <w:sz w:val="21"/>
          <w:szCs w:val="21"/>
        </w:rPr>
        <w:t>保持自愿基金的资金水平足以让土著和当地社区的代表持续地参加委员会工作。因此，</w:t>
      </w:r>
      <w:r w:rsidRPr="00286546">
        <w:rPr>
          <w:rFonts w:ascii="SimSun" w:hAnsi="SimSun" w:cs="Times New Roman"/>
          <w:sz w:val="21"/>
          <w:szCs w:val="21"/>
        </w:rPr>
        <w:t>2014</w:t>
      </w:r>
      <w:r w:rsidRPr="00286546">
        <w:rPr>
          <w:rFonts w:ascii="SimSun" w:hAnsi="SimSun" w:cs="SimSun" w:hint="eastAsia"/>
          <w:sz w:val="21"/>
          <w:szCs w:val="21"/>
        </w:rPr>
        <w:t>年</w:t>
      </w:r>
      <w:r w:rsidRPr="00286546">
        <w:rPr>
          <w:rFonts w:ascii="SimSun" w:hAnsi="SimSun" w:cs="Times New Roman"/>
          <w:sz w:val="21"/>
          <w:szCs w:val="21"/>
        </w:rPr>
        <w:t>9</w:t>
      </w:r>
      <w:r w:rsidRPr="00286546">
        <w:rPr>
          <w:rFonts w:ascii="SimSun" w:hAnsi="SimSun" w:cs="SimSun" w:hint="eastAsia"/>
          <w:sz w:val="21"/>
          <w:szCs w:val="21"/>
        </w:rPr>
        <w:t>月由大会在委员会建议的基础上做出依照提案内容修正自愿基金规则的决定则很可取。作为对这一决定的补充，</w:t>
      </w:r>
      <w:r w:rsidRPr="00286546">
        <w:rPr>
          <w:rFonts w:ascii="SimSun" w:hAnsi="SimSun" w:cs="Times New Roman" w:hint="eastAsia"/>
          <w:sz w:val="21"/>
          <w:szCs w:val="21"/>
        </w:rPr>
        <w:t>大会</w:t>
      </w:r>
      <w:r w:rsidRPr="00286546">
        <w:rPr>
          <w:rFonts w:ascii="SimSun" w:hAnsi="SimSun" w:cs="SimSun" w:hint="eastAsia"/>
          <w:sz w:val="21"/>
          <w:szCs w:val="21"/>
        </w:rPr>
        <w:t>按照经常预算规则，</w:t>
      </w:r>
      <w:proofErr w:type="gramStart"/>
      <w:r w:rsidRPr="00286546">
        <w:rPr>
          <w:rFonts w:ascii="SimSun" w:hAnsi="SimSun" w:cs="SimSun" w:hint="eastAsia"/>
          <w:sz w:val="21"/>
          <w:szCs w:val="21"/>
        </w:rPr>
        <w:t>可审议</w:t>
      </w:r>
      <w:proofErr w:type="gramEnd"/>
      <w:r w:rsidRPr="00286546">
        <w:rPr>
          <w:rFonts w:ascii="SimSun" w:hAnsi="SimSun" w:cs="SimSun" w:hint="eastAsia"/>
          <w:sz w:val="21"/>
          <w:szCs w:val="21"/>
        </w:rPr>
        <w:t>并决定</w:t>
      </w:r>
      <w:r w:rsidRPr="00286546">
        <w:rPr>
          <w:rFonts w:ascii="SimSun" w:hAnsi="SimSun" w:cs="Times New Roman"/>
          <w:sz w:val="21"/>
          <w:szCs w:val="21"/>
        </w:rPr>
        <w:t>WIPO</w:t>
      </w:r>
      <w:r w:rsidRPr="00286546">
        <w:rPr>
          <w:rFonts w:ascii="SimSun" w:hAnsi="SimSun" w:cs="SimSun" w:hint="eastAsia"/>
          <w:sz w:val="21"/>
          <w:szCs w:val="21"/>
        </w:rPr>
        <w:t>的捐助。该代表团还强调，一旦</w:t>
      </w:r>
      <w:r w:rsidRPr="00286546">
        <w:rPr>
          <w:rFonts w:ascii="SimSun" w:hAnsi="SimSun" w:cs="Times New Roman" w:hint="eastAsia"/>
          <w:sz w:val="21"/>
          <w:szCs w:val="21"/>
        </w:rPr>
        <w:t>大会</w:t>
      </w:r>
      <w:proofErr w:type="gramStart"/>
      <w:r w:rsidRPr="00286546">
        <w:rPr>
          <w:rFonts w:ascii="SimSun" w:hAnsi="SimSun" w:cs="Times New Roman" w:hint="eastAsia"/>
          <w:sz w:val="21"/>
          <w:szCs w:val="21"/>
        </w:rPr>
        <w:t>作出</w:t>
      </w:r>
      <w:proofErr w:type="gramEnd"/>
      <w:r w:rsidRPr="00286546">
        <w:rPr>
          <w:rFonts w:ascii="SimSun" w:hAnsi="SimSun" w:cs="SimSun" w:hint="eastAsia"/>
          <w:sz w:val="21"/>
          <w:szCs w:val="21"/>
        </w:rPr>
        <w:t>此类捐助决定，对该捐助的使用届时将完全遵照自愿基金的规则，正如迄今收到的所有捐款的一贯情况。该代表团与其他共同提案国都意识到，由于该提案是在本届会议期间提交，所以理解各代表团仍将需要一些时间来研究它。因此，该代表团有兴趣听到对该提案的任何初步反应，并回答可能提出的任何问题。它的意图是在委员会第</w:t>
      </w:r>
      <w:r>
        <w:rPr>
          <w:rFonts w:ascii="SimSun" w:hAnsi="SimSun" w:cs="Times New Roman" w:hint="eastAsia"/>
          <w:sz w:val="21"/>
          <w:szCs w:val="21"/>
        </w:rPr>
        <w:t>二十八</w:t>
      </w:r>
      <w:r w:rsidRPr="00286546">
        <w:rPr>
          <w:rFonts w:ascii="SimSun" w:hAnsi="SimSun" w:cs="Times New Roman" w:hint="eastAsia"/>
          <w:sz w:val="21"/>
          <w:szCs w:val="21"/>
        </w:rPr>
        <w:t>届会议之前，继续</w:t>
      </w:r>
      <w:r w:rsidRPr="00286546">
        <w:rPr>
          <w:rFonts w:ascii="SimSun" w:hAnsi="SimSun" w:cs="SimSun" w:hint="eastAsia"/>
          <w:sz w:val="21"/>
          <w:szCs w:val="21"/>
        </w:rPr>
        <w:t>与所有感兴趣的代表团、特别是那些愿意加入这一提案的共同提案国的代表团努力工作，以期在该届会议进行更详细的讨论，并向</w:t>
      </w:r>
      <w:r w:rsidRPr="00286546">
        <w:rPr>
          <w:rFonts w:ascii="SimSun" w:hAnsi="SimSun" w:cs="Times New Roman"/>
          <w:sz w:val="21"/>
          <w:szCs w:val="21"/>
        </w:rPr>
        <w:t>2014</w:t>
      </w:r>
      <w:r w:rsidRPr="00286546">
        <w:rPr>
          <w:rFonts w:ascii="SimSun" w:hAnsi="SimSun" w:cs="SimSun" w:hint="eastAsia"/>
          <w:sz w:val="21"/>
          <w:szCs w:val="21"/>
        </w:rPr>
        <w:t>年</w:t>
      </w:r>
      <w:r w:rsidRPr="00286546">
        <w:rPr>
          <w:rFonts w:ascii="SimSun" w:hAnsi="SimSun" w:cs="Times New Roman"/>
          <w:sz w:val="21"/>
          <w:szCs w:val="21"/>
        </w:rPr>
        <w:t>9</w:t>
      </w:r>
      <w:r w:rsidRPr="00286546">
        <w:rPr>
          <w:rFonts w:ascii="SimSun" w:hAnsi="SimSun" w:cs="SimSun" w:hint="eastAsia"/>
          <w:sz w:val="21"/>
          <w:szCs w:val="21"/>
        </w:rPr>
        <w:t>月</w:t>
      </w:r>
      <w:r w:rsidRPr="00286546">
        <w:rPr>
          <w:rFonts w:ascii="SimSun" w:hAnsi="SimSun" w:cs="Times New Roman" w:hint="eastAsia"/>
          <w:sz w:val="21"/>
          <w:szCs w:val="21"/>
        </w:rPr>
        <w:t>大会</w:t>
      </w:r>
      <w:r w:rsidRPr="00286546">
        <w:rPr>
          <w:rFonts w:ascii="SimSun" w:hAnsi="SimSun" w:cs="SimSun" w:hint="eastAsia"/>
          <w:sz w:val="21"/>
          <w:szCs w:val="21"/>
        </w:rPr>
        <w:t>提交建议</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版权</w:t>
      </w:r>
      <w:r w:rsidRPr="00286546">
        <w:rPr>
          <w:rFonts w:ascii="SimSun" w:hAnsi="SimSun" w:cs="SimSun" w:hint="eastAsia"/>
          <w:sz w:val="21"/>
          <w:szCs w:val="21"/>
        </w:rPr>
        <w:t>机构有限公司的代表代表土著人小组会议发言，感谢瑞士代表团，并支持所介绍的这项提案。考虑到土著人民和当地社区充分和有效参与委员会进程，是兼顾各方的讨论和更好地了解所涉概念以及政府看法和土著人民世界观的基本前提，该代表促请</w:t>
      </w:r>
      <w:r w:rsidRPr="00286546">
        <w:rPr>
          <w:rFonts w:ascii="SimSun" w:hAnsi="SimSun" w:cs="Times New Roman"/>
          <w:sz w:val="21"/>
          <w:szCs w:val="21"/>
        </w:rPr>
        <w:t>WIPO</w:t>
      </w:r>
      <w:r w:rsidRPr="00286546">
        <w:rPr>
          <w:rFonts w:ascii="SimSun" w:hAnsi="SimSun" w:cs="SimSun" w:hint="eastAsia"/>
          <w:sz w:val="21"/>
          <w:szCs w:val="21"/>
        </w:rPr>
        <w:t>从其经常预算提供资金，以支付自愿基金的差额，从而使自愿基金咨询小组推荐应获资助的土著人民和当地社区的申请有可能得到资金</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澳大利亚</w:t>
      </w:r>
      <w:r w:rsidRPr="00286546">
        <w:rPr>
          <w:rFonts w:ascii="SimSun" w:hAnsi="SimSun" w:cs="SimSun" w:hint="eastAsia"/>
          <w:sz w:val="21"/>
          <w:szCs w:val="21"/>
        </w:rPr>
        <w:t>代表团说，它为同瑞士、新西兰和芬兰各代表团一起成为该项提案的共同提案国而感到自豪。它认识到土著和当地社区代表对委员会进程</w:t>
      </w:r>
      <w:proofErr w:type="gramStart"/>
      <w:r w:rsidRPr="00286546">
        <w:rPr>
          <w:rFonts w:ascii="SimSun" w:hAnsi="SimSun" w:cs="SimSun" w:hint="eastAsia"/>
          <w:sz w:val="21"/>
          <w:szCs w:val="21"/>
        </w:rPr>
        <w:t>作出</w:t>
      </w:r>
      <w:proofErr w:type="gramEnd"/>
      <w:r w:rsidRPr="00286546">
        <w:rPr>
          <w:rFonts w:ascii="SimSun" w:hAnsi="SimSun" w:cs="SimSun" w:hint="eastAsia"/>
          <w:sz w:val="21"/>
          <w:szCs w:val="21"/>
        </w:rPr>
        <w:t>的宝贵贡献。它认为通过自愿基金来便利土著和当地社区的参与，对保持委员会进程的公信力、透明度和相关性非常重要。它借此机会感谢澳大利亚土著代表们的积极贡献。它回顾说，澳大利亚已向自愿基金进行几次自愿捐款。委员会谈判的复杂性和时间长、加上自愿捐款的随意和不规则性质，使潜在的捐助者难以将自愿基金的资金来源保持在适足水平。该代表团指出，自愿基金实际上已空，仅剩</w:t>
      </w:r>
      <w:r w:rsidRPr="00286546">
        <w:rPr>
          <w:rFonts w:ascii="SimSun" w:hAnsi="SimSun" w:cs="Times New Roman"/>
          <w:sz w:val="21"/>
          <w:szCs w:val="21"/>
        </w:rPr>
        <w:t>823</w:t>
      </w:r>
      <w:r w:rsidRPr="00286546">
        <w:rPr>
          <w:rFonts w:ascii="SimSun" w:hAnsi="SimSun" w:cs="Times New Roman" w:hint="eastAsia"/>
          <w:sz w:val="21"/>
          <w:szCs w:val="21"/>
        </w:rPr>
        <w:t>左右</w:t>
      </w:r>
      <w:r w:rsidRPr="00286546">
        <w:rPr>
          <w:rFonts w:ascii="SimSun" w:hAnsi="SimSun" w:cs="SimSun" w:hint="eastAsia"/>
          <w:sz w:val="21"/>
          <w:szCs w:val="21"/>
        </w:rPr>
        <w:t>瑞士法郎。它强调说，它提出的建议只是为了修正自愿基金的规则，以使</w:t>
      </w:r>
      <w:r w:rsidRPr="00286546">
        <w:rPr>
          <w:rFonts w:ascii="SimSun" w:hAnsi="SimSun" w:cs="Times New Roman"/>
          <w:sz w:val="21"/>
          <w:szCs w:val="21"/>
        </w:rPr>
        <w:t>WIPO</w:t>
      </w:r>
      <w:r w:rsidRPr="00286546">
        <w:rPr>
          <w:rFonts w:ascii="SimSun" w:hAnsi="SimSun" w:cs="SimSun" w:hint="eastAsia"/>
          <w:sz w:val="21"/>
          <w:szCs w:val="21"/>
        </w:rPr>
        <w:t>有可能从其经常预算捐款。随后成员国对</w:t>
      </w:r>
      <w:r w:rsidRPr="00286546">
        <w:rPr>
          <w:rFonts w:ascii="SimSun" w:hAnsi="SimSun" w:cs="Times New Roman"/>
          <w:sz w:val="21"/>
          <w:szCs w:val="21"/>
        </w:rPr>
        <w:t>WIPO</w:t>
      </w:r>
      <w:r w:rsidRPr="00286546">
        <w:rPr>
          <w:rFonts w:ascii="SimSun" w:hAnsi="SimSun" w:cs="SimSun" w:hint="eastAsia"/>
          <w:sz w:val="21"/>
          <w:szCs w:val="21"/>
        </w:rPr>
        <w:t>向基金捐助的决定，将经过正常预算程序，并由</w:t>
      </w:r>
      <w:r w:rsidRPr="00286546">
        <w:rPr>
          <w:rFonts w:ascii="SimSun" w:hAnsi="SimSun" w:cs="Times New Roman"/>
          <w:sz w:val="21"/>
          <w:szCs w:val="21"/>
        </w:rPr>
        <w:t>WIPO</w:t>
      </w:r>
      <w:r w:rsidRPr="00286546">
        <w:rPr>
          <w:rFonts w:ascii="SimSun" w:hAnsi="SimSun" w:cs="SimSun" w:hint="eastAsia"/>
          <w:sz w:val="21"/>
          <w:szCs w:val="21"/>
        </w:rPr>
        <w:t>大会决定。它没提议改变过去向土著代表提供的资金水</w:t>
      </w:r>
      <w:r w:rsidRPr="00286546">
        <w:rPr>
          <w:rFonts w:ascii="SimSun" w:hAnsi="SimSun" w:cs="SimSun" w:hint="eastAsia"/>
          <w:sz w:val="21"/>
          <w:szCs w:val="21"/>
        </w:rPr>
        <w:lastRenderedPageBreak/>
        <w:t>平。它请成员国在委员会下届会议之前审议该提案。它将欢迎各成员国对建议提出任何意见或问题。</w:t>
      </w:r>
      <w:proofErr w:type="gramStart"/>
      <w:r w:rsidRPr="00286546">
        <w:rPr>
          <w:rFonts w:ascii="SimSun" w:hAnsi="SimSun" w:cs="SimSun" w:hint="eastAsia"/>
          <w:sz w:val="21"/>
          <w:szCs w:val="21"/>
        </w:rPr>
        <w:t>它感谢已</w:t>
      </w:r>
      <w:proofErr w:type="gramEnd"/>
      <w:r w:rsidRPr="00286546">
        <w:rPr>
          <w:rFonts w:ascii="SimSun" w:hAnsi="SimSun" w:cs="SimSun" w:hint="eastAsia"/>
          <w:sz w:val="21"/>
          <w:szCs w:val="21"/>
        </w:rPr>
        <w:t>表示支持该提案的与会者</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新西兰</w:t>
      </w:r>
      <w:r w:rsidRPr="00286546">
        <w:rPr>
          <w:rFonts w:ascii="SimSun" w:hAnsi="SimSun" w:cs="SimSun" w:hint="eastAsia"/>
          <w:sz w:val="21"/>
          <w:szCs w:val="21"/>
        </w:rPr>
        <w:t>代表团作为共同提案国，支持瑞士和澳大利亚各代表团关于以瑞士代表团详细说明的方式来修正自愿基金规则提案的发言。它明白土著人民和当地社区的参与对委员会的工作至关重要。出于这一原因，并作为共同提案国，它支持此提案</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肯尼亚</w:t>
      </w:r>
      <w:r w:rsidRPr="00286546">
        <w:rPr>
          <w:rFonts w:ascii="SimSun" w:hAnsi="SimSun" w:cs="SimSun" w:hint="eastAsia"/>
          <w:sz w:val="21"/>
          <w:szCs w:val="21"/>
        </w:rPr>
        <w:t>代表团代表非洲集团发言，感谢共同提案国提出的提案。它指出，土著人民和当地社区的参与对委员会的进程至关重要，因为两者就谈判中的复杂问题向委员会提供有益见解。它期待这一提案在休会期间得到进一步讨论，以期大会在</w:t>
      </w:r>
      <w:r w:rsidRPr="00286546">
        <w:rPr>
          <w:rFonts w:ascii="SimSun" w:hAnsi="SimSun" w:cs="Times New Roman"/>
          <w:sz w:val="21"/>
          <w:szCs w:val="21"/>
        </w:rPr>
        <w:t>2014</w:t>
      </w:r>
      <w:r w:rsidRPr="00286546">
        <w:rPr>
          <w:rFonts w:ascii="SimSun" w:hAnsi="SimSun" w:cs="SimSun" w:hint="eastAsia"/>
          <w:sz w:val="21"/>
          <w:szCs w:val="21"/>
        </w:rPr>
        <w:t>年</w:t>
      </w:r>
      <w:r w:rsidRPr="00286546">
        <w:rPr>
          <w:rFonts w:ascii="SimSun" w:hAnsi="SimSun" w:cs="Times New Roman"/>
          <w:sz w:val="21"/>
          <w:szCs w:val="21"/>
        </w:rPr>
        <w:t>9</w:t>
      </w:r>
      <w:r w:rsidRPr="00286546">
        <w:rPr>
          <w:rFonts w:ascii="SimSun" w:hAnsi="SimSun" w:cs="SimSun" w:hint="eastAsia"/>
          <w:sz w:val="21"/>
          <w:szCs w:val="21"/>
        </w:rPr>
        <w:t>月采取立场。它希望确保土著人民和当地社区能够参加未来所有会议</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捷克</w:t>
      </w:r>
      <w:r w:rsidRPr="00286546">
        <w:rPr>
          <w:rFonts w:ascii="SimSun" w:hAnsi="SimSun" w:cs="SimSun" w:hint="eastAsia"/>
          <w:sz w:val="21"/>
          <w:szCs w:val="21"/>
        </w:rPr>
        <w:t>共和国代表团代表中欧和波罗的海国家</w:t>
      </w:r>
      <w:r>
        <w:rPr>
          <w:rFonts w:ascii="SimSun" w:hAnsi="SimSun" w:cs="SimSun" w:hint="eastAsia"/>
          <w:sz w:val="21"/>
          <w:szCs w:val="21"/>
        </w:rPr>
        <w:t>(</w:t>
      </w:r>
      <w:r w:rsidRPr="00286546">
        <w:rPr>
          <w:rFonts w:ascii="SimSun" w:hAnsi="SimSun"/>
          <w:sz w:val="21"/>
          <w:szCs w:val="21"/>
        </w:rPr>
        <w:t>CEBS</w:t>
      </w:r>
      <w:r>
        <w:rPr>
          <w:rFonts w:ascii="SimSun" w:hAnsi="SimSun" w:cs="SimSun" w:hint="eastAsia"/>
          <w:sz w:val="21"/>
          <w:szCs w:val="21"/>
        </w:rPr>
        <w:t>)</w:t>
      </w:r>
      <w:r w:rsidRPr="00286546">
        <w:rPr>
          <w:rFonts w:ascii="SimSun" w:hAnsi="SimSun" w:cs="SimSun" w:hint="eastAsia"/>
          <w:sz w:val="21"/>
          <w:szCs w:val="21"/>
        </w:rPr>
        <w:t>承认土著人民有效参与</w:t>
      </w:r>
      <w:r w:rsidRPr="00286546">
        <w:rPr>
          <w:rFonts w:ascii="SimSun" w:hAnsi="SimSun" w:cs="Times New Roman" w:hint="eastAsia"/>
          <w:sz w:val="21"/>
          <w:szCs w:val="21"/>
        </w:rPr>
        <w:t>委员会</w:t>
      </w:r>
      <w:r w:rsidRPr="00286546">
        <w:rPr>
          <w:rFonts w:ascii="SimSun" w:hAnsi="SimSun" w:cs="SimSun" w:hint="eastAsia"/>
          <w:sz w:val="21"/>
          <w:szCs w:val="21"/>
        </w:rPr>
        <w:t>进程的可取性。它将向提案者寻求所需要的澄清</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智利</w:t>
      </w:r>
      <w:r w:rsidRPr="00286546">
        <w:rPr>
          <w:rFonts w:ascii="SimSun" w:hAnsi="SimSun" w:cs="SimSun" w:hint="eastAsia"/>
          <w:sz w:val="21"/>
          <w:szCs w:val="21"/>
        </w:rPr>
        <w:t>代表团感谢自愿基金咨询委员会主席、瑞士的</w:t>
      </w:r>
      <w:r w:rsidRPr="00286546">
        <w:rPr>
          <w:rFonts w:ascii="SimSun" w:hAnsi="SimSun"/>
          <w:sz w:val="21"/>
          <w:szCs w:val="21"/>
        </w:rPr>
        <w:t>Alexandra Grazioli</w:t>
      </w:r>
      <w:r w:rsidRPr="00286546">
        <w:rPr>
          <w:rFonts w:ascii="SimSun" w:hAnsi="SimSun" w:cs="SimSun" w:hint="eastAsia"/>
          <w:sz w:val="21"/>
          <w:szCs w:val="21"/>
        </w:rPr>
        <w:t>女士的工作和咨询委员会提交委员会的报告</w:t>
      </w:r>
      <w:r>
        <w:rPr>
          <w:rFonts w:ascii="SimSun" w:hAnsi="SimSun" w:cs="SimSun" w:hint="eastAsia"/>
          <w:sz w:val="21"/>
          <w:szCs w:val="21"/>
        </w:rPr>
        <w:t>(</w:t>
      </w:r>
      <w:r w:rsidRPr="00286546">
        <w:rPr>
          <w:rFonts w:ascii="SimSun" w:hAnsi="SimSun" w:cs="Times New Roman"/>
          <w:sz w:val="21"/>
          <w:szCs w:val="21"/>
        </w:rPr>
        <w:t>WIPO/GRTKF/IC/27/INF/6</w:t>
      </w:r>
      <w:r>
        <w:rPr>
          <w:rFonts w:ascii="SimSun" w:hAnsi="SimSun" w:cs="SimSun" w:hint="eastAsia"/>
          <w:sz w:val="21"/>
          <w:szCs w:val="21"/>
        </w:rPr>
        <w:t>)</w:t>
      </w:r>
      <w:r w:rsidRPr="00286546">
        <w:rPr>
          <w:rFonts w:ascii="SimSun" w:hAnsi="SimSun" w:cs="SimSun" w:hint="eastAsia"/>
          <w:sz w:val="21"/>
          <w:szCs w:val="21"/>
        </w:rPr>
        <w:t>。它还感谢瑞士、澳大利亚、新西兰和芬兰这些代表团的提案。土著和当地社区参与这一进程有非常重要的作用。它认为和强调必须找到自愿基金所缺资金的解决方案。虽然该提案似乎相当简单明了，但是它刚提交不久。该代表团表示将用必要时间来详细分析它，并在需要时提出意见</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南非</w:t>
      </w:r>
      <w:r w:rsidRPr="00286546">
        <w:rPr>
          <w:rFonts w:ascii="SimSun" w:hAnsi="SimSun" w:cs="SimSun" w:hint="eastAsia"/>
          <w:sz w:val="21"/>
          <w:szCs w:val="21"/>
        </w:rPr>
        <w:t>代表团赞同肯尼亚代表团代表非洲集团所作的发言。它回顾说，南非仅仅因为重视土著人民和当地社区的参与而两次向自愿基金捐款。</w:t>
      </w:r>
      <w:proofErr w:type="gramStart"/>
      <w:r w:rsidRPr="00286546">
        <w:rPr>
          <w:rFonts w:ascii="SimSun" w:hAnsi="SimSun" w:cs="SimSun" w:hint="eastAsia"/>
          <w:sz w:val="21"/>
          <w:szCs w:val="21"/>
        </w:rPr>
        <w:t>它感谢</w:t>
      </w:r>
      <w:proofErr w:type="gramEnd"/>
      <w:r w:rsidRPr="00286546">
        <w:rPr>
          <w:rFonts w:ascii="SimSun" w:hAnsi="SimSun" w:cs="SimSun" w:hint="eastAsia"/>
          <w:sz w:val="21"/>
          <w:szCs w:val="21"/>
        </w:rPr>
        <w:t>提出该提案的国家。它将在休会期间对该提案进行进一步研究和磋商，并在委员会第</w:t>
      </w:r>
      <w:r>
        <w:rPr>
          <w:rFonts w:ascii="SimSun" w:hAnsi="SimSun" w:cs="Times New Roman" w:hint="eastAsia"/>
          <w:sz w:val="21"/>
          <w:szCs w:val="21"/>
        </w:rPr>
        <w:t>二十八</w:t>
      </w:r>
      <w:r w:rsidRPr="00286546">
        <w:rPr>
          <w:rFonts w:ascii="SimSun" w:hAnsi="SimSun" w:cs="Times New Roman" w:hint="eastAsia"/>
          <w:sz w:val="21"/>
          <w:szCs w:val="21"/>
        </w:rPr>
        <w:t>届会议再对此提案表达其立场</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泰国</w:t>
      </w:r>
      <w:r w:rsidRPr="00286546">
        <w:rPr>
          <w:rFonts w:ascii="SimSun" w:hAnsi="SimSun" w:cs="SimSun" w:hint="eastAsia"/>
          <w:sz w:val="21"/>
          <w:szCs w:val="21"/>
        </w:rPr>
        <w:t>代表团说，土著人民和当地社区的参与在委员会的谈判中至关重要。它支持共同提案国提出的修正自愿基金规则的提案</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加拿大</w:t>
      </w:r>
      <w:r w:rsidRPr="00286546">
        <w:rPr>
          <w:rFonts w:ascii="SimSun" w:hAnsi="SimSun" w:cs="SimSun" w:hint="eastAsia"/>
          <w:sz w:val="21"/>
          <w:szCs w:val="21"/>
        </w:rPr>
        <w:t>代表团感谢共同提案国的极好提案。它强调土著人民参与的重要性。它将在对该提案给予的所有考虑的基础上，以极大的兴趣来研究它</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秘鲁</w:t>
      </w:r>
      <w:r w:rsidRPr="00286546">
        <w:rPr>
          <w:rFonts w:ascii="SimSun" w:hAnsi="SimSun" w:cs="SimSun" w:hint="eastAsia"/>
          <w:sz w:val="21"/>
          <w:szCs w:val="21"/>
        </w:rPr>
        <w:t>代表团承认委员会正面临可被描述为一个群体、即土著人民和当地社区无法参与的问题。它强调委员会需要找到解决这一问题的方案。在此情况下，虽然它并没仔细考虑该提案的影响，但</w:t>
      </w:r>
      <w:proofErr w:type="gramStart"/>
      <w:r w:rsidRPr="00286546">
        <w:rPr>
          <w:rFonts w:ascii="SimSun" w:hAnsi="SimSun" w:cs="SimSun" w:hint="eastAsia"/>
          <w:sz w:val="21"/>
          <w:szCs w:val="21"/>
        </w:rPr>
        <w:t>它感谢</w:t>
      </w:r>
      <w:proofErr w:type="gramEnd"/>
      <w:r w:rsidRPr="00286546">
        <w:rPr>
          <w:rFonts w:ascii="SimSun" w:hAnsi="SimSun" w:cs="SimSun" w:hint="eastAsia"/>
          <w:sz w:val="21"/>
          <w:szCs w:val="21"/>
        </w:rPr>
        <w:t>这一提案。它认为该提案肯定有可取之处，可在委员会下届会议通过，以便提出解决这个问题的方案</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萨尔瓦多</w:t>
      </w:r>
      <w:r w:rsidRPr="00286546">
        <w:rPr>
          <w:rFonts w:ascii="SimSun" w:hAnsi="SimSun" w:cs="SimSun" w:hint="eastAsia"/>
          <w:sz w:val="21"/>
          <w:szCs w:val="21"/>
        </w:rPr>
        <w:t>代表团感谢瑞士代表团提出的提案。该代表团自问有关该提案的一些问题，并联系</w:t>
      </w:r>
      <w:r w:rsidRPr="00286546">
        <w:rPr>
          <w:rFonts w:ascii="SimSun" w:hAnsi="SimSun" w:cs="Times New Roman"/>
          <w:sz w:val="21"/>
          <w:szCs w:val="21"/>
        </w:rPr>
        <w:t>WIPO</w:t>
      </w:r>
      <w:r w:rsidRPr="00286546">
        <w:rPr>
          <w:rFonts w:ascii="SimSun" w:hAnsi="SimSun" w:cs="SimSun" w:hint="eastAsia"/>
          <w:sz w:val="21"/>
          <w:szCs w:val="21"/>
        </w:rPr>
        <w:t>预算来分析该提案。该代表团将在适当情况下回来讨论它</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大韩</w:t>
      </w:r>
      <w:r w:rsidRPr="00286546">
        <w:rPr>
          <w:rFonts w:ascii="SimSun" w:hAnsi="SimSun" w:cs="SimSun" w:hint="eastAsia"/>
          <w:sz w:val="21"/>
          <w:szCs w:val="21"/>
        </w:rPr>
        <w:t>民国代表团代表亚洲及太平洋集团发言，感谢共同提案国提出的提案。这对委员会的未来讨论有益。它非常积极地支持对自愿基金规则的修正，以允许从</w:t>
      </w:r>
      <w:r w:rsidRPr="00286546">
        <w:rPr>
          <w:rFonts w:ascii="SimSun" w:hAnsi="SimSun" w:cs="Times New Roman"/>
          <w:sz w:val="21"/>
          <w:szCs w:val="21"/>
        </w:rPr>
        <w:t>WIPO</w:t>
      </w:r>
      <w:r w:rsidRPr="00286546">
        <w:rPr>
          <w:rFonts w:ascii="SimSun" w:hAnsi="SimSun" w:cs="SimSun" w:hint="eastAsia"/>
          <w:sz w:val="21"/>
          <w:szCs w:val="21"/>
        </w:rPr>
        <w:t>的经常预算拨出自愿捐款，但这须经大会</w:t>
      </w:r>
      <w:proofErr w:type="gramStart"/>
      <w:r w:rsidRPr="00286546">
        <w:rPr>
          <w:rFonts w:ascii="SimSun" w:hAnsi="SimSun" w:cs="SimSun" w:hint="eastAsia"/>
          <w:sz w:val="21"/>
          <w:szCs w:val="21"/>
        </w:rPr>
        <w:t>作出</w:t>
      </w:r>
      <w:proofErr w:type="gramEnd"/>
      <w:r w:rsidRPr="00286546">
        <w:rPr>
          <w:rFonts w:ascii="SimSun" w:hAnsi="SimSun" w:cs="SimSun" w:hint="eastAsia"/>
          <w:sz w:val="21"/>
          <w:szCs w:val="21"/>
        </w:rPr>
        <w:t>决定。它希望对自愿基金规则的修正，将表明土著人民和当地社区的参与对委员会未来讨论非常重要</w:t>
      </w:r>
      <w:r w:rsidRPr="00286546">
        <w:rPr>
          <w:rFonts w:ascii="SimSun" w:hAnsi="SimSun" w:cs="SimSun"/>
          <w:sz w:val="21"/>
          <w:szCs w:val="21"/>
        </w:rPr>
        <w:t>。</w:t>
      </w:r>
    </w:p>
    <w:p w:rsidR="00BF4052" w:rsidRDefault="00BF4052">
      <w:pPr>
        <w:rPr>
          <w:rFonts w:ascii="KaiTi" w:eastAsia="KaiTi" w:hAnsi="KaiTi"/>
          <w:i/>
          <w:iCs/>
          <w:sz w:val="21"/>
          <w:szCs w:val="21"/>
        </w:rPr>
      </w:pPr>
      <w:r>
        <w:rPr>
          <w:rFonts w:ascii="KaiTi" w:eastAsia="KaiTi" w:hAnsi="KaiTi"/>
          <w:sz w:val="21"/>
          <w:szCs w:val="21"/>
        </w:rPr>
        <w:br w:type="page"/>
      </w:r>
    </w:p>
    <w:p w:rsidR="00AE7F9A" w:rsidRPr="00AB4565" w:rsidRDefault="00AE7F9A" w:rsidP="00AE7F9A">
      <w:pPr>
        <w:pStyle w:val="DecisionInvitingPara"/>
        <w:spacing w:afterLines="50" w:line="340" w:lineRule="atLeast"/>
        <w:ind w:left="5533"/>
        <w:rPr>
          <w:rFonts w:ascii="KaiTi" w:eastAsia="KaiTi" w:hAnsi="KaiTi"/>
          <w:sz w:val="21"/>
          <w:szCs w:val="21"/>
          <w:lang w:eastAsia="zh-CN"/>
        </w:rPr>
      </w:pPr>
      <w:r w:rsidRPr="00AB4565">
        <w:rPr>
          <w:rFonts w:ascii="KaiTi" w:eastAsia="KaiTi" w:hAnsi="KaiTi" w:hint="eastAsia"/>
          <w:sz w:val="21"/>
          <w:szCs w:val="21"/>
          <w:lang w:eastAsia="zh-CN"/>
        </w:rPr>
        <w:lastRenderedPageBreak/>
        <w:t>关于议程第5项的决定：</w:t>
      </w:r>
    </w:p>
    <w:p w:rsidR="00AE7F9A" w:rsidRPr="00AB4565" w:rsidRDefault="00AE7F9A" w:rsidP="00AE7F9A">
      <w:pPr>
        <w:pStyle w:val="ONUME"/>
        <w:tabs>
          <w:tab w:val="clear" w:pos="567"/>
        </w:tabs>
        <w:adjustRightInd w:val="0"/>
        <w:spacing w:afterLines="50" w:after="120" w:line="340" w:lineRule="atLeast"/>
        <w:ind w:left="5533"/>
        <w:jc w:val="both"/>
        <w:rPr>
          <w:rFonts w:ascii="KaiTi" w:eastAsia="KaiTi" w:hAnsi="KaiTi"/>
          <w:i/>
          <w:sz w:val="21"/>
          <w:szCs w:val="21"/>
        </w:rPr>
      </w:pPr>
      <w:r w:rsidRPr="00AB4565">
        <w:rPr>
          <w:rFonts w:ascii="KaiTi" w:eastAsia="KaiTi" w:hAnsi="KaiTi" w:hint="eastAsia"/>
          <w:i/>
          <w:sz w:val="21"/>
          <w:szCs w:val="21"/>
        </w:rPr>
        <w:t>委员会注意到文件</w:t>
      </w:r>
      <w:r w:rsidRPr="00AB4565">
        <w:rPr>
          <w:rFonts w:ascii="KaiTi" w:eastAsia="KaiTi" w:hAnsi="KaiTi"/>
          <w:i/>
          <w:sz w:val="21"/>
          <w:szCs w:val="21"/>
        </w:rPr>
        <w:t>WIPO/GRTKF/</w:t>
      </w:r>
      <w:r w:rsidRPr="00AB4565">
        <w:rPr>
          <w:rFonts w:ascii="KaiTi" w:eastAsia="KaiTi" w:hAnsi="KaiTi" w:hint="eastAsia"/>
          <w:i/>
          <w:sz w:val="21"/>
          <w:szCs w:val="21"/>
        </w:rPr>
        <w:t xml:space="preserve"> </w:t>
      </w:r>
      <w:r w:rsidRPr="00AB4565">
        <w:rPr>
          <w:rFonts w:ascii="KaiTi" w:eastAsia="KaiTi" w:hAnsi="KaiTi"/>
          <w:i/>
          <w:sz w:val="21"/>
          <w:szCs w:val="21"/>
        </w:rPr>
        <w:t>IC/2</w:t>
      </w:r>
      <w:r w:rsidRPr="00AB4565">
        <w:rPr>
          <w:rFonts w:ascii="KaiTi" w:eastAsia="KaiTi" w:hAnsi="KaiTi" w:hint="eastAsia"/>
          <w:i/>
          <w:sz w:val="21"/>
          <w:szCs w:val="21"/>
        </w:rPr>
        <w:t>7</w:t>
      </w:r>
      <w:r w:rsidRPr="00AB4565">
        <w:rPr>
          <w:rFonts w:ascii="KaiTi" w:eastAsia="KaiTi" w:hAnsi="KaiTi"/>
          <w:i/>
          <w:sz w:val="21"/>
          <w:szCs w:val="21"/>
        </w:rPr>
        <w:t>/3</w:t>
      </w:r>
      <w:r w:rsidRPr="00AB4565">
        <w:rPr>
          <w:rFonts w:ascii="KaiTi" w:eastAsia="KaiTi" w:hAnsi="KaiTi" w:hint="eastAsia"/>
          <w:i/>
          <w:sz w:val="21"/>
          <w:szCs w:val="21"/>
        </w:rPr>
        <w:t>、</w:t>
      </w:r>
      <w:r w:rsidRPr="00AB4565">
        <w:rPr>
          <w:rFonts w:ascii="KaiTi" w:eastAsia="KaiTi" w:hAnsi="KaiTi"/>
          <w:i/>
          <w:sz w:val="21"/>
          <w:szCs w:val="21"/>
        </w:rPr>
        <w:t>WIPO/GRTKF/IC/2</w:t>
      </w:r>
      <w:r w:rsidRPr="00AB4565">
        <w:rPr>
          <w:rFonts w:ascii="KaiTi" w:eastAsia="KaiTi" w:hAnsi="KaiTi" w:hint="eastAsia"/>
          <w:i/>
          <w:sz w:val="21"/>
          <w:szCs w:val="21"/>
        </w:rPr>
        <w:t>7</w:t>
      </w:r>
      <w:r w:rsidRPr="00AB4565">
        <w:rPr>
          <w:rFonts w:ascii="KaiTi" w:eastAsia="KaiTi" w:hAnsi="KaiTi"/>
          <w:i/>
          <w:sz w:val="21"/>
          <w:szCs w:val="21"/>
        </w:rPr>
        <w:t>/INF/</w:t>
      </w:r>
      <w:r w:rsidRPr="00AB4565">
        <w:rPr>
          <w:rFonts w:ascii="KaiTi" w:eastAsia="KaiTi" w:hAnsi="KaiTi" w:hint="eastAsia"/>
          <w:i/>
          <w:sz w:val="21"/>
          <w:szCs w:val="21"/>
        </w:rPr>
        <w:t>4和</w:t>
      </w:r>
      <w:r w:rsidRPr="00AB4565">
        <w:rPr>
          <w:rFonts w:ascii="KaiTi" w:eastAsia="KaiTi" w:hAnsi="KaiTi"/>
          <w:i/>
          <w:sz w:val="21"/>
          <w:szCs w:val="21"/>
        </w:rPr>
        <w:t>WIPO/GRTKF/IC/2</w:t>
      </w:r>
      <w:r w:rsidRPr="00AB4565">
        <w:rPr>
          <w:rFonts w:ascii="KaiTi" w:eastAsia="KaiTi" w:hAnsi="KaiTi" w:hint="eastAsia"/>
          <w:i/>
          <w:sz w:val="21"/>
          <w:szCs w:val="21"/>
        </w:rPr>
        <w:t>7</w:t>
      </w:r>
      <w:r w:rsidRPr="00AB4565">
        <w:rPr>
          <w:rFonts w:ascii="KaiTi" w:eastAsia="KaiTi" w:hAnsi="KaiTi"/>
          <w:i/>
          <w:sz w:val="21"/>
          <w:szCs w:val="21"/>
        </w:rPr>
        <w:t>/INF/</w:t>
      </w:r>
      <w:r w:rsidRPr="00AB4565">
        <w:rPr>
          <w:rFonts w:ascii="KaiTi" w:eastAsia="KaiTi" w:hAnsi="KaiTi" w:hint="eastAsia"/>
          <w:i/>
          <w:sz w:val="21"/>
          <w:szCs w:val="21"/>
        </w:rPr>
        <w:t>6。</w:t>
      </w:r>
    </w:p>
    <w:p w:rsidR="00AE7F9A" w:rsidRPr="00AB4565" w:rsidRDefault="00AE7F9A" w:rsidP="00AE7F9A">
      <w:pPr>
        <w:pStyle w:val="ONUME"/>
        <w:tabs>
          <w:tab w:val="clear" w:pos="567"/>
        </w:tabs>
        <w:adjustRightInd w:val="0"/>
        <w:spacing w:afterLines="50" w:after="120" w:line="340" w:lineRule="atLeast"/>
        <w:ind w:left="5533"/>
        <w:jc w:val="both"/>
        <w:rPr>
          <w:rFonts w:ascii="KaiTi" w:eastAsia="KaiTi" w:hAnsi="KaiTi"/>
          <w:i/>
          <w:sz w:val="21"/>
          <w:szCs w:val="21"/>
        </w:rPr>
      </w:pPr>
      <w:r w:rsidRPr="00AB4565">
        <w:rPr>
          <w:rFonts w:ascii="KaiTi" w:eastAsia="KaiTi" w:hAnsi="KaiTi" w:hint="eastAsia"/>
          <w:i/>
          <w:sz w:val="21"/>
          <w:szCs w:val="21"/>
        </w:rPr>
        <w:t>委员会强烈鼓励并呼吁委员会成员及所有相关的公共或私营实体为</w:t>
      </w:r>
      <w:r w:rsidRPr="00AB4565">
        <w:rPr>
          <w:rFonts w:ascii="KaiTi" w:eastAsia="KaiTi" w:hAnsi="KaiTi"/>
          <w:i/>
          <w:sz w:val="21"/>
          <w:szCs w:val="21"/>
        </w:rPr>
        <w:t>WIPO</w:t>
      </w:r>
      <w:r w:rsidRPr="00AB4565">
        <w:rPr>
          <w:rFonts w:ascii="KaiTi" w:eastAsia="KaiTi" w:hAnsi="KaiTi" w:hint="eastAsia"/>
          <w:i/>
          <w:sz w:val="21"/>
          <w:szCs w:val="21"/>
        </w:rPr>
        <w:t>经认可的土著和当地社区自愿基金捐款。</w:t>
      </w:r>
    </w:p>
    <w:p w:rsidR="00AE7F9A" w:rsidRPr="00AB4565" w:rsidRDefault="00AE7F9A" w:rsidP="00AE7F9A">
      <w:pPr>
        <w:pStyle w:val="ONUME"/>
        <w:tabs>
          <w:tab w:val="clear" w:pos="567"/>
        </w:tabs>
        <w:adjustRightInd w:val="0"/>
        <w:spacing w:afterLines="50" w:after="120" w:line="340" w:lineRule="atLeast"/>
        <w:ind w:left="5533"/>
        <w:jc w:val="both"/>
        <w:rPr>
          <w:rFonts w:ascii="KaiTi" w:eastAsia="KaiTi" w:hAnsi="KaiTi"/>
          <w:i/>
          <w:sz w:val="21"/>
          <w:szCs w:val="21"/>
        </w:rPr>
      </w:pPr>
      <w:r w:rsidRPr="00AB4565">
        <w:rPr>
          <w:rFonts w:ascii="KaiTi" w:eastAsia="KaiTi" w:hAnsi="KaiTi" w:hint="eastAsia"/>
          <w:i/>
          <w:sz w:val="21"/>
          <w:szCs w:val="21"/>
        </w:rPr>
        <w:t>委员会还注意到澳大利亚、芬兰、新西兰和瑞士几个代表团提交的文件</w:t>
      </w:r>
      <w:r w:rsidRPr="00AB4565">
        <w:rPr>
          <w:rFonts w:ascii="KaiTi" w:eastAsia="KaiTi" w:hAnsi="KaiTi"/>
          <w:i/>
          <w:sz w:val="21"/>
          <w:szCs w:val="21"/>
        </w:rPr>
        <w:t>WIPO/GRTKF/IC/27/9 Rev.(“</w:t>
      </w:r>
      <w:r w:rsidRPr="00AB4565">
        <w:rPr>
          <w:rFonts w:ascii="KaiTi" w:eastAsia="KaiTi" w:hAnsi="KaiTi" w:hint="eastAsia"/>
          <w:i/>
          <w:sz w:val="21"/>
          <w:szCs w:val="21"/>
        </w:rPr>
        <w:t>土著和当地社区的参与：关于为自愿基金实行次级捐款的提案</w:t>
      </w:r>
      <w:r w:rsidRPr="00AB4565">
        <w:rPr>
          <w:rFonts w:ascii="KaiTi" w:eastAsia="KaiTi" w:hAnsi="KaiTi"/>
          <w:i/>
          <w:sz w:val="21"/>
          <w:szCs w:val="21"/>
        </w:rPr>
        <w:t>”)</w:t>
      </w:r>
      <w:r w:rsidRPr="00AB4565">
        <w:rPr>
          <w:rFonts w:ascii="KaiTi" w:eastAsia="KaiTi" w:hAnsi="KaiTi" w:hint="eastAsia"/>
          <w:i/>
          <w:sz w:val="21"/>
          <w:szCs w:val="21"/>
        </w:rPr>
        <w:t>，决定将该文件中所载的提案推迟到委员会第二十八届会议讨论。</w:t>
      </w:r>
    </w:p>
    <w:p w:rsidR="00AE7F9A" w:rsidRPr="00AB4565" w:rsidRDefault="00AE7F9A" w:rsidP="00AE7F9A">
      <w:pPr>
        <w:pStyle w:val="ONUME"/>
        <w:tabs>
          <w:tab w:val="clear" w:pos="567"/>
        </w:tabs>
        <w:adjustRightInd w:val="0"/>
        <w:spacing w:afterLines="50" w:after="120" w:line="340" w:lineRule="atLeast"/>
        <w:ind w:left="5533"/>
        <w:jc w:val="both"/>
        <w:rPr>
          <w:rFonts w:ascii="KaiTi" w:eastAsia="KaiTi" w:hAnsi="KaiTi"/>
          <w:i/>
          <w:sz w:val="21"/>
          <w:szCs w:val="21"/>
        </w:rPr>
      </w:pPr>
      <w:r w:rsidRPr="00AB4565">
        <w:rPr>
          <w:rFonts w:ascii="KaiTi" w:eastAsia="KaiTi" w:hAnsi="KaiTi" w:hint="eastAsia"/>
          <w:i/>
          <w:sz w:val="21"/>
          <w:szCs w:val="21"/>
        </w:rPr>
        <w:t>经主席提议，委员会以鼓掌方式选举下列八名成员以个人身份担任咨询委员会委员：</w:t>
      </w:r>
      <w:r w:rsidRPr="00AB4565">
        <w:rPr>
          <w:rFonts w:ascii="KaiTi" w:eastAsia="KaiTi" w:hAnsi="KaiTi"/>
          <w:i/>
          <w:sz w:val="21"/>
          <w:szCs w:val="21"/>
        </w:rPr>
        <w:t>Catherine BUNYASSI KAHURIA</w:t>
      </w:r>
      <w:r w:rsidRPr="00AB4565">
        <w:rPr>
          <w:rFonts w:ascii="KaiTi" w:eastAsia="KaiTi" w:hAnsi="KaiTi" w:hint="eastAsia"/>
          <w:i/>
          <w:sz w:val="21"/>
          <w:szCs w:val="21"/>
        </w:rPr>
        <w:t>女士，肯尼亚版权委员会法律部高级顾问(肯尼亚内罗毕)；</w:t>
      </w:r>
      <w:r w:rsidRPr="00AB4565">
        <w:rPr>
          <w:rFonts w:ascii="KaiTi" w:eastAsia="KaiTi" w:hAnsi="KaiTi"/>
          <w:i/>
          <w:sz w:val="21"/>
          <w:szCs w:val="21"/>
        </w:rPr>
        <w:t>Nelson DE LEON KANTULE</w:t>
      </w:r>
      <w:r w:rsidRPr="00AB4565">
        <w:rPr>
          <w:rFonts w:ascii="KaiTi" w:eastAsia="KaiTi" w:hAnsi="KaiTi" w:hint="eastAsia"/>
          <w:i/>
          <w:sz w:val="21"/>
          <w:szCs w:val="21"/>
        </w:rPr>
        <w:t>先生，库纳人保护地球母亲联合会(KUNA)代表(巴拿马)；Simara HOWELL女士，牙买加常驻代表团一等秘书(日内瓦)；</w:t>
      </w:r>
      <w:r w:rsidRPr="00AB4565">
        <w:rPr>
          <w:rFonts w:ascii="KaiTi" w:eastAsia="KaiTi" w:hAnsi="KaiTi"/>
          <w:i/>
          <w:sz w:val="21"/>
          <w:szCs w:val="21"/>
        </w:rPr>
        <w:t>Lalita KAPUR</w:t>
      </w:r>
      <w:r w:rsidRPr="00AB4565">
        <w:rPr>
          <w:rFonts w:ascii="KaiTi" w:eastAsia="KaiTi" w:hAnsi="KaiTi" w:hint="eastAsia"/>
          <w:i/>
          <w:sz w:val="21"/>
          <w:szCs w:val="21"/>
        </w:rPr>
        <w:t>女士，外交与贸易部知识产权</w:t>
      </w:r>
      <w:proofErr w:type="gramStart"/>
      <w:r w:rsidRPr="00AB4565">
        <w:rPr>
          <w:rFonts w:ascii="KaiTi" w:eastAsia="KaiTi" w:hAnsi="KaiTi" w:hint="eastAsia"/>
          <w:i/>
          <w:sz w:val="21"/>
          <w:szCs w:val="21"/>
        </w:rPr>
        <w:t>科执行</w:t>
      </w:r>
      <w:proofErr w:type="gramEnd"/>
      <w:r w:rsidRPr="00AB4565">
        <w:rPr>
          <w:rFonts w:ascii="KaiTi" w:eastAsia="KaiTi" w:hAnsi="KaiTi" w:hint="eastAsia"/>
          <w:i/>
          <w:sz w:val="21"/>
          <w:szCs w:val="21"/>
        </w:rPr>
        <w:t>干事(澳大利亚堪培拉)；金是亨先生，大韩民国常驻代表团参赞(日内瓦)；</w:t>
      </w:r>
      <w:r w:rsidRPr="00AB4565">
        <w:rPr>
          <w:rFonts w:ascii="KaiTi" w:eastAsia="KaiTi" w:hAnsi="KaiTi"/>
          <w:i/>
          <w:sz w:val="21"/>
          <w:szCs w:val="21"/>
        </w:rPr>
        <w:t>Wojciech PI</w:t>
      </w:r>
      <w:r w:rsidRPr="00AB4565">
        <w:rPr>
          <w:rFonts w:ascii="MS Mincho" w:eastAsia="MS Mincho" w:hAnsi="MS Mincho" w:cs="MS Mincho" w:hint="eastAsia"/>
          <w:i/>
          <w:sz w:val="21"/>
          <w:szCs w:val="21"/>
        </w:rPr>
        <w:t>Ą</w:t>
      </w:r>
      <w:r w:rsidRPr="00AB4565">
        <w:rPr>
          <w:rFonts w:ascii="KaiTi" w:eastAsia="KaiTi" w:hAnsi="KaiTi"/>
          <w:i/>
          <w:sz w:val="21"/>
          <w:szCs w:val="21"/>
        </w:rPr>
        <w:t>TKOWSKI</w:t>
      </w:r>
      <w:r w:rsidRPr="00AB4565">
        <w:rPr>
          <w:rFonts w:ascii="KaiTi" w:eastAsia="KaiTi" w:hAnsi="KaiTi" w:hint="eastAsia"/>
          <w:i/>
          <w:sz w:val="21"/>
          <w:szCs w:val="21"/>
        </w:rPr>
        <w:t>先生，波兰常驻代表团一等参赞(日内瓦)；</w:t>
      </w:r>
      <w:r w:rsidRPr="00AB4565">
        <w:rPr>
          <w:rFonts w:ascii="KaiTi" w:eastAsia="KaiTi" w:hAnsi="KaiTi"/>
          <w:i/>
          <w:sz w:val="21"/>
          <w:szCs w:val="21"/>
        </w:rPr>
        <w:t>Madeleine SCHERB</w:t>
      </w:r>
      <w:r w:rsidRPr="00AB4565">
        <w:rPr>
          <w:rFonts w:ascii="KaiTi" w:eastAsia="KaiTi" w:hAnsi="KaiTi" w:hint="eastAsia"/>
          <w:i/>
          <w:sz w:val="21"/>
          <w:szCs w:val="21"/>
        </w:rPr>
        <w:t>女士，健康与环境计划代表(喀麦隆雅温得)；</w:t>
      </w:r>
      <w:r w:rsidRPr="00AB4565">
        <w:rPr>
          <w:rFonts w:ascii="KaiTi" w:eastAsia="KaiTi" w:hAnsi="KaiTi"/>
          <w:i/>
          <w:sz w:val="21"/>
          <w:szCs w:val="21"/>
        </w:rPr>
        <w:t>Jim WALKER</w:t>
      </w:r>
      <w:r w:rsidRPr="00AB4565">
        <w:rPr>
          <w:rFonts w:ascii="KaiTi" w:eastAsia="KaiTi" w:hAnsi="KaiTi" w:hint="eastAsia"/>
          <w:i/>
          <w:sz w:val="21"/>
          <w:szCs w:val="21"/>
        </w:rPr>
        <w:t>先生，</w:t>
      </w:r>
      <w:r w:rsidRPr="00AB4565">
        <w:rPr>
          <w:rFonts w:ascii="KaiTi" w:eastAsia="KaiTi" w:hAnsi="KaiTi"/>
          <w:i/>
          <w:sz w:val="21"/>
          <w:szCs w:val="21"/>
        </w:rPr>
        <w:t>FAIRA</w:t>
      </w:r>
      <w:r w:rsidRPr="00AB4565">
        <w:rPr>
          <w:rFonts w:ascii="KaiTi" w:eastAsia="KaiTi" w:hAnsi="KaiTi" w:hint="eastAsia"/>
          <w:i/>
          <w:sz w:val="21"/>
          <w:szCs w:val="21"/>
        </w:rPr>
        <w:t>代表(澳大利亚布里斯班)。</w:t>
      </w:r>
    </w:p>
    <w:p w:rsidR="00AE7F9A" w:rsidRPr="00286546" w:rsidRDefault="00AE7F9A" w:rsidP="00AE7F9A">
      <w:pPr>
        <w:pStyle w:val="ONUME"/>
        <w:tabs>
          <w:tab w:val="clear" w:pos="567"/>
        </w:tabs>
        <w:adjustRightInd w:val="0"/>
        <w:spacing w:afterLines="50" w:after="120" w:line="340" w:lineRule="atLeast"/>
        <w:ind w:left="5533"/>
        <w:jc w:val="both"/>
        <w:rPr>
          <w:rFonts w:ascii="SimSun" w:hAnsi="SimSun"/>
          <w:i/>
          <w:sz w:val="21"/>
          <w:szCs w:val="21"/>
        </w:rPr>
      </w:pPr>
      <w:r w:rsidRPr="00AB4565">
        <w:rPr>
          <w:rFonts w:ascii="KaiTi" w:eastAsia="KaiTi" w:hAnsi="KaiTi" w:hint="eastAsia"/>
          <w:i/>
          <w:sz w:val="21"/>
          <w:szCs w:val="21"/>
        </w:rPr>
        <w:t>委员会主席提名委员会副主席Alexandra GRAZIOLI女士担任咨询委员会主席。</w:t>
      </w:r>
    </w:p>
    <w:p w:rsidR="00AE7F9A" w:rsidRPr="00286546" w:rsidRDefault="00AE7F9A" w:rsidP="00AE7F9A">
      <w:pPr>
        <w:adjustRightInd w:val="0"/>
        <w:spacing w:beforeLines="100" w:before="240" w:afterLines="100" w:after="240" w:line="340" w:lineRule="atLeast"/>
        <w:jc w:val="both"/>
        <w:rPr>
          <w:rFonts w:ascii="SimHei" w:eastAsia="SimHei" w:hAnsi="SimHei"/>
          <w:bCs/>
          <w:sz w:val="21"/>
          <w:szCs w:val="21"/>
        </w:rPr>
      </w:pPr>
      <w:r w:rsidRPr="00286546">
        <w:rPr>
          <w:rFonts w:ascii="SimHei" w:eastAsia="SimHei" w:hAnsi="SimHei" w:hint="eastAsia"/>
          <w:bCs/>
          <w:sz w:val="21"/>
          <w:szCs w:val="21"/>
        </w:rPr>
        <w:t>审议传统知识/传统文化表现形式跨领域问题(第一日)</w:t>
      </w:r>
    </w:p>
    <w:p w:rsidR="00AE7F9A" w:rsidRPr="00286546" w:rsidRDefault="00AE7F9A" w:rsidP="003E5E18">
      <w:pPr>
        <w:pStyle w:val="ONUME"/>
        <w:adjustRightInd w:val="0"/>
        <w:spacing w:afterLines="50" w:after="120" w:line="340" w:lineRule="atLeast"/>
        <w:jc w:val="both"/>
        <w:rPr>
          <w:rFonts w:ascii="SimSun" w:hAnsi="SimSun"/>
          <w:sz w:val="21"/>
          <w:szCs w:val="21"/>
        </w:rPr>
      </w:pPr>
      <w:r w:rsidRPr="00286546">
        <w:rPr>
          <w:rFonts w:ascii="SimSun" w:hAnsi="SimSun"/>
          <w:sz w:val="21"/>
          <w:szCs w:val="21"/>
        </w:rPr>
        <w:t>[</w:t>
      </w:r>
      <w:r w:rsidRPr="00286546">
        <w:rPr>
          <w:rFonts w:ascii="SimSun" w:hAnsi="SimSun" w:cs="SimSun" w:hint="eastAsia"/>
          <w:sz w:val="21"/>
          <w:szCs w:val="21"/>
        </w:rPr>
        <w:t>秘书处的说明：本届会议的这部分议程项目在会议的第一日下午和第二日上午进行。主席此时主持会议。]主席回顾说，依照委员会</w:t>
      </w:r>
      <w:r w:rsidRPr="00286546">
        <w:rPr>
          <w:rFonts w:ascii="SimSun" w:hAnsi="SimSun" w:cs="Times New Roman"/>
          <w:sz w:val="21"/>
          <w:szCs w:val="21"/>
        </w:rPr>
        <w:t>2014</w:t>
      </w:r>
      <w:r w:rsidRPr="00286546">
        <w:rPr>
          <w:rFonts w:ascii="SimSun" w:hAnsi="SimSun" w:cs="SimSun" w:hint="eastAsia"/>
          <w:sz w:val="21"/>
          <w:szCs w:val="21"/>
        </w:rPr>
        <w:t>年工作计划，委员会将专门用两天来审议TK/TCE跨领域议题。主席介绍了关于TK/TCE跨领域议题的第一个一天部分。他期待各代表团或集团将在全体会议指出广泛的方法和观点。然后，他将暂停全体会议来主持专家组内更详细的讨论。他回顾说，他曾承</w:t>
      </w:r>
      <w:r w:rsidRPr="00286546">
        <w:rPr>
          <w:rFonts w:ascii="SimSun" w:hAnsi="SimSun" w:cs="SimSun" w:hint="eastAsia"/>
          <w:sz w:val="21"/>
          <w:szCs w:val="21"/>
        </w:rPr>
        <w:lastRenderedPageBreak/>
        <w:t>诺提供纸质文件，并介绍他对跨领域议题的一些想法，以供与会者思考</w:t>
      </w:r>
      <w:r>
        <w:rPr>
          <w:rFonts w:ascii="SimSun" w:hAnsi="SimSun" w:cs="SimSun" w:hint="eastAsia"/>
          <w:sz w:val="21"/>
          <w:szCs w:val="21"/>
        </w:rPr>
        <w:t>(</w:t>
      </w:r>
      <w:r w:rsidRPr="00286546">
        <w:rPr>
          <w:rFonts w:ascii="SimSun" w:hAnsi="SimSun" w:cs="Times New Roman"/>
          <w:sz w:val="21"/>
          <w:szCs w:val="21"/>
        </w:rPr>
        <w:t>WIPO/GRTKF/IC27/INF/10</w:t>
      </w:r>
      <w:r>
        <w:rPr>
          <w:rFonts w:ascii="SimSun" w:hAnsi="SimSun" w:cs="SimSun" w:hint="eastAsia"/>
          <w:sz w:val="21"/>
          <w:szCs w:val="21"/>
        </w:rPr>
        <w:t>)</w:t>
      </w:r>
      <w:r w:rsidRPr="00286546">
        <w:rPr>
          <w:rFonts w:ascii="SimSun" w:hAnsi="SimSun" w:cs="SimSun" w:hint="eastAsia"/>
          <w:sz w:val="21"/>
          <w:szCs w:val="21"/>
        </w:rPr>
        <w:t>。正如他在这份非正式文件所指出的，他其中提出的观点本身并无立场。他的意图一直是便利跨领域议题的讨论，对可能审议的重点领域有些了解。主席意识到，各代表团和集团进行了它们自己的思考，他希望全体会议将受益于对跨领域议题所表达的意见的精华。他预计将触及若干基本政策议题，因为一些基本议题本身就属于跨领域性质，诸如保护的客体、受益人、保护范围和例外与限制。他还期待跨领域的讨论也涉及在TK文本和TCE文本之间进行更直接和互动比较。主席希望这将使委员会的工作比较容易，从而使一个文本整理好的内容，可被用于另一文本。主席理解这一比较工作将是跨领域讨论的目标之一。主席忆及将作为跨领域讨论基础的核心文件，即</w:t>
      </w:r>
      <w:r w:rsidRPr="00286546">
        <w:rPr>
          <w:rFonts w:ascii="SimSun" w:hAnsi="SimSun"/>
          <w:sz w:val="21"/>
          <w:szCs w:val="21"/>
        </w:rPr>
        <w:t>TK</w:t>
      </w:r>
      <w:r w:rsidRPr="00286546">
        <w:rPr>
          <w:rFonts w:ascii="SimSun" w:hAnsi="SimSun" w:hint="eastAsia"/>
          <w:sz w:val="21"/>
          <w:szCs w:val="21"/>
        </w:rPr>
        <w:t>文本</w:t>
      </w:r>
      <w:r w:rsidRPr="00286546">
        <w:rPr>
          <w:rFonts w:ascii="SimSun" w:hAnsi="SimSun" w:cs="SimSun" w:hint="eastAsia"/>
          <w:sz w:val="21"/>
          <w:szCs w:val="21"/>
        </w:rPr>
        <w:t>和</w:t>
      </w:r>
      <w:r w:rsidRPr="00286546">
        <w:rPr>
          <w:rFonts w:ascii="SimSun" w:hAnsi="SimSun"/>
          <w:sz w:val="21"/>
          <w:szCs w:val="21"/>
        </w:rPr>
        <w:t>TCE</w:t>
      </w:r>
      <w:r w:rsidRPr="00286546">
        <w:rPr>
          <w:rFonts w:ascii="SimSun" w:hAnsi="SimSun" w:hint="eastAsia"/>
          <w:sz w:val="21"/>
          <w:szCs w:val="21"/>
        </w:rPr>
        <w:t>文本，</w:t>
      </w:r>
      <w:r w:rsidRPr="00286546">
        <w:rPr>
          <w:rFonts w:ascii="SimSun" w:hAnsi="SimSun" w:cs="SimSun" w:hint="eastAsia"/>
          <w:sz w:val="21"/>
          <w:szCs w:val="21"/>
        </w:rPr>
        <w:t>以及他在开幕致词中提到两个联合建议和提案。有一些资料文件也得到分发，期待各代表团将要求任何文件或所有文件，这可有助于形成突出重点的发言。在他的非正式文件中，主席曾就四种可能的跨领域议题提出意见，即</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含义；保护的受益者，特别是国家或</w:t>
      </w:r>
      <w:r w:rsidRPr="00286546">
        <w:rPr>
          <w:rFonts w:ascii="SimSun" w:hAnsi="SimSun" w:cs="Times New Roman"/>
          <w:sz w:val="21"/>
          <w:szCs w:val="21"/>
        </w:rPr>
        <w:t>“</w:t>
      </w:r>
      <w:r w:rsidRPr="00286546">
        <w:rPr>
          <w:rFonts w:ascii="SimSun" w:hAnsi="SimSun" w:cs="SimSun" w:hint="eastAsia"/>
          <w:sz w:val="21"/>
          <w:szCs w:val="21"/>
        </w:rPr>
        <w:t>国家实体</w:t>
      </w:r>
      <w:r w:rsidRPr="00286546">
        <w:rPr>
          <w:rFonts w:ascii="SimSun" w:hAnsi="SimSun" w:cs="Times New Roman"/>
          <w:sz w:val="21"/>
          <w:szCs w:val="21"/>
        </w:rPr>
        <w:t>”</w:t>
      </w:r>
      <w:r w:rsidRPr="00286546">
        <w:rPr>
          <w:rFonts w:ascii="SimSun" w:hAnsi="SimSun" w:cs="SimSun" w:hint="eastAsia"/>
          <w:sz w:val="21"/>
          <w:szCs w:val="21"/>
        </w:rPr>
        <w:t>的作用；权利的性质，包括</w:t>
      </w:r>
      <w:r w:rsidRPr="00286546">
        <w:rPr>
          <w:rFonts w:ascii="SimSun" w:hAnsi="SimSun" w:cs="Times New Roman"/>
          <w:sz w:val="21"/>
          <w:szCs w:val="21"/>
        </w:rPr>
        <w:t>“</w:t>
      </w:r>
      <w:r w:rsidRPr="00286546">
        <w:rPr>
          <w:rFonts w:ascii="SimSun" w:hAnsi="SimSun" w:cs="SimSun" w:hint="eastAsia"/>
          <w:sz w:val="21"/>
          <w:szCs w:val="21"/>
        </w:rPr>
        <w:t>盗用</w:t>
      </w:r>
      <w:r w:rsidRPr="00286546">
        <w:rPr>
          <w:rFonts w:ascii="SimSun" w:hAnsi="SimSun" w:cs="Times New Roman"/>
          <w:sz w:val="21"/>
          <w:szCs w:val="21"/>
        </w:rPr>
        <w:t>”</w:t>
      </w:r>
      <w:r w:rsidRPr="00286546">
        <w:rPr>
          <w:rFonts w:ascii="SimSun" w:hAnsi="SimSun" w:cs="SimSun" w:hint="eastAsia"/>
          <w:sz w:val="21"/>
          <w:szCs w:val="21"/>
        </w:rPr>
        <w:t>和</w:t>
      </w:r>
      <w:r w:rsidRPr="00286546">
        <w:rPr>
          <w:rFonts w:ascii="SimSun" w:hAnsi="SimSun" w:cs="Times New Roman"/>
          <w:sz w:val="21"/>
          <w:szCs w:val="21"/>
        </w:rPr>
        <w:t>“</w:t>
      </w:r>
      <w:r w:rsidRPr="00286546">
        <w:rPr>
          <w:rFonts w:ascii="SimSun" w:hAnsi="SimSun" w:cs="SimSun" w:hint="eastAsia"/>
          <w:sz w:val="21"/>
          <w:szCs w:val="21"/>
        </w:rPr>
        <w:t>滥用</w:t>
      </w:r>
      <w:r w:rsidRPr="00286546">
        <w:rPr>
          <w:rFonts w:ascii="SimSun" w:hAnsi="SimSun" w:cs="Times New Roman"/>
          <w:sz w:val="21"/>
          <w:szCs w:val="21"/>
        </w:rPr>
        <w:t>”</w:t>
      </w:r>
      <w:r w:rsidRPr="00286546">
        <w:rPr>
          <w:rFonts w:ascii="SimSun" w:hAnsi="SimSun" w:cs="SimSun" w:hint="eastAsia"/>
          <w:sz w:val="21"/>
          <w:szCs w:val="21"/>
        </w:rPr>
        <w:t>的含义；以及公开可获得和</w:t>
      </w:r>
      <w:r w:rsidRPr="00286546">
        <w:rPr>
          <w:rFonts w:ascii="SimSun" w:hAnsi="SimSun" w:cs="Times New Roman"/>
          <w:sz w:val="21"/>
          <w:szCs w:val="21"/>
        </w:rPr>
        <w:t>/</w:t>
      </w:r>
      <w:r w:rsidRPr="00286546">
        <w:rPr>
          <w:rFonts w:ascii="SimSun" w:hAnsi="SimSun" w:cs="SimSun" w:hint="eastAsia"/>
          <w:sz w:val="21"/>
          <w:szCs w:val="21"/>
        </w:rPr>
        <w:t>或广泛传播的TK和TCE的处理。主席宣布，他打算以一定程度的灵活性启动跨领域对话，但要求与会者把重点放在跨领域议题。他指出，有益的做法是，确定正在处理的具体议题，它是如何跨领域的，以及通过处理正在讨论的这一议题，可能发现什么样的方法来推进工作。各集团将被允许作全面发言，但他倾向</w:t>
      </w:r>
      <w:proofErr w:type="gramStart"/>
      <w:r w:rsidRPr="00286546">
        <w:rPr>
          <w:rFonts w:ascii="SimSun" w:hAnsi="SimSun" w:cs="SimSun" w:hint="eastAsia"/>
          <w:sz w:val="21"/>
          <w:szCs w:val="21"/>
        </w:rPr>
        <w:t>于立即</w:t>
      </w:r>
      <w:proofErr w:type="gramEnd"/>
      <w:r w:rsidRPr="00286546">
        <w:rPr>
          <w:rFonts w:ascii="SimSun" w:hAnsi="SimSun" w:cs="SimSun" w:hint="eastAsia"/>
          <w:sz w:val="21"/>
          <w:szCs w:val="21"/>
        </w:rPr>
        <w:t>侧重于跨领域议题。主席宣布开始发言</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肯尼亚</w:t>
      </w:r>
      <w:r w:rsidRPr="00286546">
        <w:rPr>
          <w:rFonts w:ascii="SimSun" w:hAnsi="SimSun" w:cs="SimSun" w:hint="eastAsia"/>
          <w:sz w:val="21"/>
          <w:szCs w:val="21"/>
        </w:rPr>
        <w:t>代表团代表非洲集团发言，确信在主席的领导下，委员会将完成关于</w:t>
      </w:r>
      <w:r w:rsidRPr="00286546">
        <w:rPr>
          <w:rFonts w:ascii="SimSun" w:hAnsi="SimSun"/>
          <w:sz w:val="21"/>
          <w:szCs w:val="21"/>
        </w:rPr>
        <w:t>TK</w:t>
      </w:r>
      <w:r w:rsidRPr="00286546">
        <w:rPr>
          <w:rFonts w:ascii="SimSun" w:hAnsi="SimSun" w:hint="eastAsia"/>
          <w:sz w:val="21"/>
          <w:szCs w:val="21"/>
        </w:rPr>
        <w:t>文本和</w:t>
      </w:r>
      <w:r w:rsidRPr="00286546">
        <w:rPr>
          <w:rFonts w:ascii="SimSun" w:hAnsi="SimSun"/>
          <w:sz w:val="21"/>
          <w:szCs w:val="21"/>
        </w:rPr>
        <w:t>TCE</w:t>
      </w:r>
      <w:r w:rsidRPr="00286546">
        <w:rPr>
          <w:rFonts w:ascii="SimSun" w:hAnsi="SimSun" w:cs="SimSun" w:hint="eastAsia"/>
          <w:sz w:val="21"/>
          <w:szCs w:val="21"/>
        </w:rPr>
        <w:t>文本草案的谈判。委员会的主要目标保持不变，即达成一部或多部国际法律文书文本，这将确保</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有效保护。它回顾说，</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已使世界各地社区和国家富足、被赋权和得以持续。许多</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在</w:t>
      </w:r>
      <w:r w:rsidRPr="00286546">
        <w:rPr>
          <w:rFonts w:ascii="SimSun" w:hAnsi="SimSun" w:cs="SimSun" w:hint="eastAsia"/>
          <w:sz w:val="21"/>
          <w:szCs w:val="21"/>
        </w:rPr>
        <w:t>当前受正规知识产权制度保护的现代技术、创新和艺术中，可能仍属端倪。非洲集团为委员会第</w:t>
      </w:r>
      <w:r>
        <w:rPr>
          <w:rFonts w:ascii="SimSun" w:hAnsi="SimSun" w:cs="Times New Roman" w:hint="eastAsia"/>
          <w:sz w:val="21"/>
          <w:szCs w:val="21"/>
        </w:rPr>
        <w:t>二十六</w:t>
      </w:r>
      <w:r w:rsidRPr="00286546">
        <w:rPr>
          <w:rFonts w:ascii="SimSun" w:hAnsi="SimSun" w:cs="Times New Roman" w:hint="eastAsia"/>
          <w:sz w:val="21"/>
          <w:szCs w:val="21"/>
        </w:rPr>
        <w:t>届会议</w:t>
      </w:r>
      <w:r w:rsidRPr="00286546">
        <w:rPr>
          <w:rFonts w:ascii="SimSun" w:hAnsi="SimSun" w:cs="SimSun" w:hint="eastAsia"/>
          <w:sz w:val="21"/>
          <w:szCs w:val="21"/>
        </w:rPr>
        <w:t>期间取得的进展感到高兴，并希望该届会议普遍存在的同样精神和效率将在委员会第</w:t>
      </w:r>
      <w:r>
        <w:rPr>
          <w:rFonts w:ascii="SimSun" w:hAnsi="SimSun" w:cs="Times New Roman" w:hint="eastAsia"/>
          <w:sz w:val="21"/>
          <w:szCs w:val="21"/>
        </w:rPr>
        <w:t>二十七</w:t>
      </w:r>
      <w:r w:rsidRPr="00286546">
        <w:rPr>
          <w:rFonts w:ascii="SimSun" w:hAnsi="SimSun" w:cs="Times New Roman" w:hint="eastAsia"/>
          <w:sz w:val="21"/>
          <w:szCs w:val="21"/>
        </w:rPr>
        <w:t>届会议</w:t>
      </w:r>
      <w:r w:rsidRPr="00286546">
        <w:rPr>
          <w:rFonts w:ascii="SimSun" w:hAnsi="SimSun" w:cs="SimSun" w:hint="eastAsia"/>
          <w:sz w:val="21"/>
          <w:szCs w:val="21"/>
        </w:rPr>
        <w:t>期间得到仿效。它认识到</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条款草案包含重叠议题。它对确保这两份议题文本得到重要进展和成熟持开放态度，以使</w:t>
      </w:r>
      <w:r w:rsidRPr="00286546">
        <w:rPr>
          <w:rFonts w:ascii="SimSun" w:hAnsi="SimSun" w:cs="Times New Roman"/>
          <w:sz w:val="21"/>
          <w:szCs w:val="21"/>
        </w:rPr>
        <w:t>2014</w:t>
      </w:r>
      <w:r w:rsidRPr="00286546">
        <w:rPr>
          <w:rFonts w:ascii="SimSun" w:hAnsi="SimSun" w:cs="SimSun" w:hint="eastAsia"/>
          <w:sz w:val="21"/>
          <w:szCs w:val="21"/>
        </w:rPr>
        <w:t>年</w:t>
      </w:r>
      <w:r w:rsidRPr="00286546">
        <w:rPr>
          <w:rFonts w:ascii="SimSun" w:hAnsi="SimSun" w:cs="Times New Roman" w:hint="eastAsia"/>
          <w:sz w:val="21"/>
          <w:szCs w:val="21"/>
        </w:rPr>
        <w:t>大会评估和</w:t>
      </w:r>
      <w:r w:rsidRPr="00286546">
        <w:rPr>
          <w:rFonts w:ascii="SimSun" w:hAnsi="SimSun" w:cs="SimSun" w:hint="eastAsia"/>
          <w:sz w:val="21"/>
          <w:szCs w:val="21"/>
        </w:rPr>
        <w:t>决定于</w:t>
      </w:r>
      <w:r w:rsidRPr="00286546">
        <w:rPr>
          <w:rFonts w:ascii="SimSun" w:hAnsi="SimSun" w:cs="Times New Roman"/>
          <w:sz w:val="21"/>
          <w:szCs w:val="21"/>
        </w:rPr>
        <w:t>2015</w:t>
      </w:r>
      <w:r w:rsidRPr="00286546">
        <w:rPr>
          <w:rFonts w:ascii="SimSun" w:hAnsi="SimSun" w:cs="SimSun" w:hint="eastAsia"/>
          <w:sz w:val="21"/>
          <w:szCs w:val="21"/>
        </w:rPr>
        <w:t>年召开外交会议。非洲集团承诺于确保委员会不在实质内容上后退，而是以务实和有意义的方式让未来两周的工作向前推进，尽可能接近其最终目标。它希望跨领域讨论将有助于在</w:t>
      </w:r>
      <w:r w:rsidRPr="00286546">
        <w:rPr>
          <w:rFonts w:ascii="SimSun" w:hAnsi="SimSun"/>
          <w:sz w:val="21"/>
          <w:szCs w:val="21"/>
        </w:rPr>
        <w:t>TK</w:t>
      </w:r>
      <w:r w:rsidRPr="00286546">
        <w:rPr>
          <w:rFonts w:ascii="SimSun" w:hAnsi="SimSun" w:hint="eastAsia"/>
          <w:sz w:val="21"/>
          <w:szCs w:val="21"/>
        </w:rPr>
        <w:t>文本和</w:t>
      </w:r>
      <w:r w:rsidRPr="00286546">
        <w:rPr>
          <w:rFonts w:ascii="SimSun" w:hAnsi="SimSun"/>
          <w:sz w:val="21"/>
          <w:szCs w:val="21"/>
        </w:rPr>
        <w:t>TCE</w:t>
      </w:r>
      <w:r w:rsidRPr="00286546">
        <w:rPr>
          <w:rFonts w:ascii="SimSun" w:hAnsi="SimSun" w:hint="eastAsia"/>
          <w:sz w:val="21"/>
          <w:szCs w:val="21"/>
        </w:rPr>
        <w:t>文本出现</w:t>
      </w:r>
      <w:r w:rsidRPr="00286546">
        <w:rPr>
          <w:rFonts w:ascii="SimSun" w:hAnsi="SimSun" w:cs="SimSun" w:hint="eastAsia"/>
          <w:sz w:val="21"/>
          <w:szCs w:val="21"/>
        </w:rPr>
        <w:t>涉及同样问题的类似概念时，形成如何处理它们的连贯性和一致性。关于可能在跨领域议程下讨论的议题，非洲集团认为巴厘岛磋商会议的主席总结可提供很好的起点，该总结探讨了跨领域议题，诸如保护的客体、权利范围及其与盗用的关系、受益人、公开可获得的</w:t>
      </w:r>
      <w:r w:rsidRPr="00286546">
        <w:rPr>
          <w:rFonts w:ascii="SimSun" w:hAnsi="SimSun"/>
          <w:sz w:val="21"/>
          <w:szCs w:val="21"/>
        </w:rPr>
        <w:t>TK</w:t>
      </w:r>
      <w:r w:rsidRPr="00286546">
        <w:rPr>
          <w:rFonts w:ascii="SimSun" w:hAnsi="SimSun" w:cs="SimSun" w:hint="eastAsia"/>
          <w:sz w:val="21"/>
          <w:szCs w:val="21"/>
        </w:rPr>
        <w:t>和广泛传播的</w:t>
      </w:r>
      <w:r w:rsidRPr="00286546">
        <w:rPr>
          <w:rFonts w:ascii="SimSun" w:hAnsi="SimSun"/>
          <w:sz w:val="21"/>
          <w:szCs w:val="21"/>
        </w:rPr>
        <w:t>TK</w:t>
      </w:r>
      <w:r w:rsidRPr="00286546">
        <w:rPr>
          <w:rFonts w:ascii="SimSun" w:hAnsi="SimSun" w:hint="eastAsia"/>
          <w:sz w:val="21"/>
          <w:szCs w:val="21"/>
        </w:rPr>
        <w:t>的</w:t>
      </w:r>
      <w:r w:rsidRPr="00286546">
        <w:rPr>
          <w:rFonts w:ascii="SimSun" w:hAnsi="SimSun" w:cs="SimSun" w:hint="eastAsia"/>
          <w:sz w:val="21"/>
          <w:szCs w:val="21"/>
        </w:rPr>
        <w:t>概念以及限制和例外。对这些讨论的另一有益贡献可能是委员会主席关于可能的跨领域议题的非正式文件。该代表团指出，虽然两个列表看起来相似和重叠，但每个列表都有重要要素，它们可能对制定全面列表有用。它期待在会议期间参加富有成果的讨论，并期望会议极其富有成效</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印度尼西亚</w:t>
      </w:r>
      <w:r w:rsidRPr="00286546">
        <w:rPr>
          <w:rFonts w:ascii="SimSun" w:hAnsi="SimSun" w:cs="SimSun" w:hint="eastAsia"/>
          <w:sz w:val="21"/>
          <w:szCs w:val="21"/>
        </w:rPr>
        <w:t>代表团代表观点一致的国家</w:t>
      </w:r>
      <w:r>
        <w:rPr>
          <w:rFonts w:ascii="SimSun" w:hAnsi="SimSun" w:cs="SimSun" w:hint="eastAsia"/>
          <w:sz w:val="21"/>
          <w:szCs w:val="21"/>
        </w:rPr>
        <w:t>(</w:t>
      </w:r>
      <w:r w:rsidRPr="00286546">
        <w:rPr>
          <w:rFonts w:ascii="SimSun" w:hAnsi="SimSun"/>
          <w:sz w:val="21"/>
          <w:szCs w:val="21"/>
        </w:rPr>
        <w:t>LMC</w:t>
      </w:r>
      <w:r>
        <w:rPr>
          <w:rFonts w:ascii="SimSun" w:hAnsi="SimSun" w:cs="SimSun" w:hint="eastAsia"/>
          <w:sz w:val="21"/>
          <w:szCs w:val="21"/>
        </w:rPr>
        <w:t>)</w:t>
      </w:r>
      <w:r w:rsidRPr="00286546">
        <w:rPr>
          <w:rFonts w:ascii="SimSun" w:hAnsi="SimSun" w:cs="SimSun" w:hint="eastAsia"/>
          <w:sz w:val="21"/>
          <w:szCs w:val="21"/>
        </w:rPr>
        <w:t>发言，请委员会考虑在主席的非正式总结中列有的巴厘岛磋商会议成果，该总结提交给委员会供实际参考和思考。巴厘岛磋商会议已确定对推动</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议</w:t>
      </w:r>
      <w:r w:rsidRPr="00286546">
        <w:rPr>
          <w:rFonts w:ascii="SimSun" w:hAnsi="SimSun" w:cs="SimSun" w:hint="eastAsia"/>
          <w:sz w:val="21"/>
          <w:szCs w:val="21"/>
        </w:rPr>
        <w:t>题进一步讨论的可贵共同点。该会议已成功区分几个重要的跨领域议题，即保护的客体、受益人、保护范围，以及例外和限制。在讨论这些议题中，会议强调了考虑</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相关权利性质的价值。曾有过关于确立权利水平的互动和热烈讨论，这些权利由讨论中的</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的特点及其使用</w:t>
      </w:r>
      <w:r w:rsidRPr="00286546">
        <w:rPr>
          <w:rFonts w:ascii="SimSun" w:hAnsi="SimSun" w:cs="SimSun" w:hint="eastAsia"/>
          <w:sz w:val="21"/>
          <w:szCs w:val="21"/>
        </w:rPr>
        <w:t>特点来决定。观点一致的国家认为，此类做法可能是决定</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特点并指定其相应权利的过程中的有用工具。它还在会议上强调，承认这一做法，委员会将能够确定进步阶石，以推动解决跨领域议题的讨论。该代表团建议继续就此具体问题进行进一步讨论。关于第一个跨领域议题，即客体，它重申以广泛和包容性含义界定</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定义将属可取，同时认识到，此类定义也应提供某种程度的明</w:t>
      </w:r>
      <w:r w:rsidRPr="00286546">
        <w:rPr>
          <w:rFonts w:ascii="SimSun" w:hAnsi="SimSun" w:cs="SimSun" w:hint="eastAsia"/>
          <w:sz w:val="21"/>
          <w:szCs w:val="21"/>
        </w:rPr>
        <w:lastRenderedPageBreak/>
        <w:t>晰。为了做到这一点，可使用非详尽的实例列表，并将它列入文书。</w:t>
      </w:r>
      <w:r w:rsidRPr="00286546">
        <w:rPr>
          <w:rFonts w:ascii="SimSun" w:hAnsi="SimSun"/>
          <w:sz w:val="21"/>
          <w:szCs w:val="21"/>
        </w:rPr>
        <w:t>TCE</w:t>
      </w:r>
      <w:r w:rsidRPr="00286546">
        <w:rPr>
          <w:rFonts w:ascii="SimSun" w:hAnsi="SimSun" w:cs="SimSun" w:hint="eastAsia"/>
          <w:sz w:val="21"/>
          <w:szCs w:val="21"/>
        </w:rPr>
        <w:t>的显著特征，即</w:t>
      </w:r>
      <w:r w:rsidRPr="00286546">
        <w:rPr>
          <w:rFonts w:ascii="SimSun" w:hAnsi="SimSun" w:cs="Times New Roman"/>
          <w:sz w:val="21"/>
          <w:szCs w:val="21"/>
        </w:rPr>
        <w:t>“</w:t>
      </w:r>
      <w:r w:rsidRPr="00286546">
        <w:rPr>
          <w:rFonts w:ascii="SimSun" w:hAnsi="SimSun" w:cs="SimSun" w:hint="eastAsia"/>
          <w:sz w:val="21"/>
          <w:szCs w:val="21"/>
        </w:rPr>
        <w:t>世代相传</w:t>
      </w:r>
      <w:r w:rsidRPr="00286546">
        <w:rPr>
          <w:rFonts w:ascii="SimSun" w:hAnsi="SimSun" w:cs="Times New Roman"/>
          <w:sz w:val="21"/>
          <w:szCs w:val="21"/>
        </w:rPr>
        <w:t>”</w:t>
      </w:r>
      <w:r w:rsidRPr="00286546">
        <w:rPr>
          <w:rFonts w:ascii="SimSun" w:hAnsi="SimSun" w:cs="SimSun" w:hint="eastAsia"/>
          <w:sz w:val="21"/>
          <w:szCs w:val="21"/>
        </w:rPr>
        <w:t>，</w:t>
      </w:r>
      <w:r w:rsidRPr="00286546">
        <w:rPr>
          <w:rFonts w:ascii="SimSun" w:hAnsi="SimSun" w:cs="Times New Roman"/>
          <w:sz w:val="21"/>
          <w:szCs w:val="21"/>
        </w:rPr>
        <w:t>“</w:t>
      </w:r>
      <w:r w:rsidRPr="00286546">
        <w:rPr>
          <w:rFonts w:ascii="SimSun" w:hAnsi="SimSun" w:cs="SimSun" w:hint="eastAsia"/>
          <w:sz w:val="21"/>
          <w:szCs w:val="21"/>
        </w:rPr>
        <w:t>维持</w:t>
      </w:r>
      <w:r w:rsidRPr="00286546">
        <w:rPr>
          <w:rFonts w:ascii="SimSun" w:hAnsi="SimSun" w:cs="Times New Roman"/>
          <w:sz w:val="21"/>
          <w:szCs w:val="21"/>
        </w:rPr>
        <w:t>”</w:t>
      </w:r>
      <w:r w:rsidRPr="00286546">
        <w:rPr>
          <w:rFonts w:ascii="SimSun" w:hAnsi="SimSun" w:cs="SimSun" w:hint="eastAsia"/>
          <w:sz w:val="21"/>
          <w:szCs w:val="21"/>
        </w:rPr>
        <w:t>和</w:t>
      </w:r>
      <w:r w:rsidRPr="00286546">
        <w:rPr>
          <w:rFonts w:ascii="SimSun" w:hAnsi="SimSun" w:cs="Times New Roman"/>
          <w:sz w:val="21"/>
          <w:szCs w:val="21"/>
        </w:rPr>
        <w:t>“</w:t>
      </w:r>
      <w:r w:rsidRPr="00286546">
        <w:rPr>
          <w:rFonts w:ascii="SimSun" w:hAnsi="SimSun" w:cs="SimSun" w:hint="eastAsia"/>
          <w:sz w:val="21"/>
          <w:szCs w:val="21"/>
        </w:rPr>
        <w:t>发展</w:t>
      </w:r>
      <w:r w:rsidRPr="00286546">
        <w:rPr>
          <w:rFonts w:ascii="SimSun" w:hAnsi="SimSun" w:cs="Times New Roman"/>
          <w:sz w:val="21"/>
          <w:szCs w:val="21"/>
        </w:rPr>
        <w:t>”</w:t>
      </w:r>
      <w:r w:rsidRPr="00286546">
        <w:rPr>
          <w:rFonts w:ascii="SimSun" w:hAnsi="SimSun" w:cs="SimSun" w:hint="eastAsia"/>
          <w:sz w:val="21"/>
          <w:szCs w:val="21"/>
        </w:rPr>
        <w:t>，应作为定义的一部分予以保留。观点一致的国家坚持其意见，即文书授予的保护也应延伸到公开可获得或广泛传播的</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。在此方面，观点一致的国家建议，从保护的客体中删除有关资格标准的议题。关于受益人的议题，必须述及国家作用。这一作用至关重要，因为在某些情况下，</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不能专属于或局限于某一具体的当地或土著社区。这通常发生在</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不能专属于或局限于当地社区或土著社区时或者当不可能确定产生它们的社区时。在这些情况下，观点一致的国家建议，关于受益人的规定纳入作为管理者和受益者的国家。关于保护范围，似乎趋同的观点是强调有必要保障受益人的经济和精神利益。为此目的，确定包括分别授予</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权利的某种程度的保护</w:t>
      </w:r>
      <w:r w:rsidRPr="00286546">
        <w:rPr>
          <w:rFonts w:ascii="SimSun" w:hAnsi="SimSun" w:cs="SimSun" w:hint="eastAsia"/>
          <w:sz w:val="21"/>
          <w:szCs w:val="21"/>
        </w:rPr>
        <w:t>标准，将确保实现保护。规定的保障措施应根据</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的传播</w:t>
      </w:r>
      <w:r w:rsidRPr="00286546">
        <w:rPr>
          <w:rFonts w:ascii="SimSun" w:hAnsi="SimSun" w:cs="SimSun" w:hint="eastAsia"/>
          <w:sz w:val="21"/>
          <w:szCs w:val="21"/>
        </w:rPr>
        <w:t>程度来考虑权利性质。关于例外和限制，这对确保这些条款别太宽泛则至关重要，以确保保护范围不受损害。有必要铭记授予</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的不同类型保护，这样才能确保它们不受侵犯。观点一致的国家重申它们在</w:t>
      </w:r>
      <w:r w:rsidRPr="00286546">
        <w:rPr>
          <w:rFonts w:ascii="SimSun" w:hAnsi="SimSun" w:cs="Times New Roman"/>
          <w:sz w:val="21"/>
          <w:szCs w:val="21"/>
        </w:rPr>
        <w:t>2015</w:t>
      </w:r>
      <w:r w:rsidRPr="00286546">
        <w:rPr>
          <w:rFonts w:ascii="SimSun" w:hAnsi="SimSun" w:cs="SimSun" w:hint="eastAsia"/>
          <w:sz w:val="21"/>
          <w:szCs w:val="21"/>
        </w:rPr>
        <w:t>年召开外交会议的坚定立场，以期通过一项具有法律约束力的文书，为遗传GR、</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提供</w:t>
      </w:r>
      <w:r w:rsidRPr="00286546">
        <w:rPr>
          <w:rFonts w:ascii="SimSun" w:hAnsi="SimSun" w:cs="SimSun" w:hint="eastAsia"/>
          <w:sz w:val="21"/>
          <w:szCs w:val="21"/>
        </w:rPr>
        <w:t>有效保护。该代表团表示对主席和各位副主席指导讨论有信心，从而使委员会就</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各自</w:t>
      </w:r>
      <w:r w:rsidRPr="00286546">
        <w:rPr>
          <w:rFonts w:ascii="SimSun" w:hAnsi="SimSun" w:cs="SimSun" w:hint="eastAsia"/>
          <w:sz w:val="21"/>
          <w:szCs w:val="21"/>
        </w:rPr>
        <w:t>文本草案取得进展</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rPr>
          <w:rFonts w:ascii="SimSun" w:hAnsi="SimSun"/>
          <w:sz w:val="21"/>
          <w:szCs w:val="21"/>
        </w:rPr>
      </w:pPr>
      <w:r w:rsidRPr="00286546">
        <w:rPr>
          <w:rFonts w:ascii="SimSun" w:hAnsi="SimSun" w:hint="eastAsia"/>
          <w:sz w:val="21"/>
          <w:szCs w:val="21"/>
        </w:rPr>
        <w:t>日本代表团代表</w:t>
      </w:r>
      <w:r w:rsidRPr="00286546">
        <w:rPr>
          <w:rFonts w:ascii="SimSun" w:hAnsi="SimSun" w:cs="Times New Roman"/>
          <w:sz w:val="21"/>
          <w:szCs w:val="21"/>
        </w:rPr>
        <w:t>B</w:t>
      </w:r>
      <w:r w:rsidRPr="00286546">
        <w:rPr>
          <w:rFonts w:ascii="SimSun" w:hAnsi="SimSun" w:hint="eastAsia"/>
          <w:sz w:val="21"/>
          <w:szCs w:val="21"/>
        </w:rPr>
        <w:t>集团感谢主席的不断努力和作为委员会主席尽心尽力。它相信委员会在他的领导下，将能在本届会议期间取得进展。它相信保护</w:t>
      </w:r>
      <w:r w:rsidRPr="00286546">
        <w:rPr>
          <w:rFonts w:ascii="SimSun" w:hAnsi="SimSun"/>
          <w:sz w:val="21"/>
          <w:szCs w:val="21"/>
        </w:rPr>
        <w:t>GR</w:t>
      </w:r>
      <w:r w:rsidRPr="00286546">
        <w:rPr>
          <w:rFonts w:ascii="SimSun" w:hAnsi="SimSun" w:hint="eastAsia"/>
          <w:sz w:val="21"/>
          <w:szCs w:val="21"/>
        </w:rPr>
        <w:t>、</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的重要性。它重申这些受保护客体的设计方式不要对发展所基于的创新和创造力造成不利影响。它重申任何关于</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保护的文书均应具有实施灵活性并十分明确。它欢迎跨领域部分的讨论，这可清楚地揭示</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之间的常见议题，并提供迈向这些议题的连贯一致解决方案的余地。虽然</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属不同主题，但应平等地分别处理它们，这将对同时研究</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的跨领域议题有益，使委员会能进一步推进在各自领域的议题。该代表团感谢主席为编写</w:t>
      </w:r>
      <w:r w:rsidRPr="00286546">
        <w:rPr>
          <w:rFonts w:ascii="SimSun" w:hAnsi="SimSun" w:cs="Times New Roman"/>
          <w:sz w:val="21"/>
          <w:szCs w:val="21"/>
        </w:rPr>
        <w:t>WIPO/GRTKF/IC/27/INF/10</w:t>
      </w:r>
      <w:r w:rsidRPr="00286546">
        <w:rPr>
          <w:rFonts w:ascii="SimSun" w:hAnsi="SimSun" w:hint="eastAsia"/>
          <w:sz w:val="21"/>
          <w:szCs w:val="21"/>
        </w:rPr>
        <w:t>载有的非正式文件所作的努力。在该文件第</w:t>
      </w:r>
      <w:r w:rsidRPr="00286546">
        <w:rPr>
          <w:rFonts w:ascii="SimSun" w:hAnsi="SimSun" w:cs="Times New Roman"/>
          <w:sz w:val="21"/>
          <w:szCs w:val="21"/>
        </w:rPr>
        <w:t>4</w:t>
      </w:r>
      <w:r w:rsidRPr="00286546">
        <w:rPr>
          <w:rFonts w:ascii="SimSun" w:hAnsi="SimSun" w:hint="eastAsia"/>
          <w:sz w:val="21"/>
          <w:szCs w:val="21"/>
        </w:rPr>
        <w:t>段由主席列出的非详尽无遗的四个要素，可形成跨领域部分讨论议题的主要部分。许多成员国一再坚持必须首先解决</w:t>
      </w:r>
      <w:r w:rsidRPr="00286546">
        <w:rPr>
          <w:rFonts w:ascii="SimSun" w:hAnsi="SimSun" w:cs="Times New Roman"/>
          <w:sz w:val="21"/>
          <w:szCs w:val="21"/>
        </w:rPr>
        <w:t>“</w:t>
      </w:r>
      <w:r w:rsidRPr="00286546">
        <w:rPr>
          <w:rFonts w:ascii="SimSun" w:hAnsi="SimSun" w:hint="eastAsia"/>
          <w:sz w:val="21"/>
          <w:szCs w:val="21"/>
        </w:rPr>
        <w:t>传统的</w:t>
      </w:r>
      <w:r w:rsidRPr="00286546">
        <w:rPr>
          <w:rFonts w:ascii="SimSun" w:hAnsi="SimSun" w:cs="Times New Roman"/>
          <w:sz w:val="21"/>
          <w:szCs w:val="21"/>
        </w:rPr>
        <w:t>”</w:t>
      </w:r>
      <w:r w:rsidRPr="00286546">
        <w:rPr>
          <w:rFonts w:ascii="SimSun" w:hAnsi="SimSun" w:hint="eastAsia"/>
          <w:sz w:val="21"/>
          <w:szCs w:val="21"/>
        </w:rPr>
        <w:t>含义以及保护的受益人基本议题。权利的性质</w:t>
      </w:r>
      <w:proofErr w:type="gramStart"/>
      <w:r w:rsidRPr="00286546">
        <w:rPr>
          <w:rFonts w:ascii="SimSun" w:hAnsi="SimSun" w:hint="eastAsia"/>
          <w:sz w:val="21"/>
          <w:szCs w:val="21"/>
        </w:rPr>
        <w:t>属基本</w:t>
      </w:r>
      <w:proofErr w:type="gramEnd"/>
      <w:r w:rsidRPr="00286546">
        <w:rPr>
          <w:rFonts w:ascii="SimSun" w:hAnsi="SimSun" w:hint="eastAsia"/>
          <w:sz w:val="21"/>
          <w:szCs w:val="21"/>
        </w:rPr>
        <w:t>概念，作为可能的国际法律文书的基础，有待达成一致意见。公开</w:t>
      </w:r>
      <w:r w:rsidRPr="00286546">
        <w:rPr>
          <w:rFonts w:ascii="SimSun" w:hAnsi="SimSun" w:cs="SimSun" w:hint="eastAsia"/>
          <w:sz w:val="21"/>
          <w:szCs w:val="21"/>
        </w:rPr>
        <w:t>可获得</w:t>
      </w:r>
      <w:r w:rsidRPr="00286546">
        <w:rPr>
          <w:rFonts w:ascii="SimSun" w:hAnsi="SimSun" w:hint="eastAsia"/>
          <w:sz w:val="21"/>
          <w:szCs w:val="21"/>
        </w:rPr>
        <w:t>和</w:t>
      </w:r>
      <w:r w:rsidRPr="00286546">
        <w:rPr>
          <w:rFonts w:ascii="SimSun" w:hAnsi="SimSun" w:cs="Times New Roman"/>
          <w:sz w:val="21"/>
          <w:szCs w:val="21"/>
        </w:rPr>
        <w:t>/</w:t>
      </w:r>
      <w:r w:rsidRPr="00286546">
        <w:rPr>
          <w:rFonts w:ascii="SimSun" w:hAnsi="SimSun" w:hint="eastAsia"/>
          <w:sz w:val="21"/>
          <w:szCs w:val="21"/>
        </w:rPr>
        <w:t>或广泛传播的</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的处理，是制定将避免对创新和创造力不利影响的有效国际法律文书的关键要素之一。这些要素还可扩大到保护水平与</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性质之间关系的讨论。通过在委员会第</w:t>
      </w:r>
      <w:r>
        <w:rPr>
          <w:rFonts w:ascii="SimSun" w:hAnsi="SimSun" w:cs="Times New Roman" w:hint="eastAsia"/>
          <w:sz w:val="21"/>
          <w:szCs w:val="21"/>
        </w:rPr>
        <w:t>二十六</w:t>
      </w:r>
      <w:r w:rsidRPr="00286546">
        <w:rPr>
          <w:rFonts w:ascii="SimSun" w:hAnsi="SimSun" w:cs="Times New Roman" w:hint="eastAsia"/>
          <w:sz w:val="21"/>
          <w:szCs w:val="21"/>
        </w:rPr>
        <w:t>届会议期间的</w:t>
      </w:r>
      <w:r w:rsidRPr="00286546">
        <w:rPr>
          <w:rFonts w:ascii="SimSun" w:hAnsi="SimSun" w:hint="eastAsia"/>
          <w:sz w:val="21"/>
          <w:szCs w:val="21"/>
        </w:rPr>
        <w:t>大使级/首都官员会议上坦诚地交换意见，共同感到委员会在上个两年期通过基于文本的谈判，已经获得探索国家做法和澄清立场分歧方面的进展。与此同时，人们面临的现实是，由于对政策目标和指导原则缺乏共识，存在着相异、有时甚至相互冲突的意见，这反映在该国际文书目前的文本草案。该代表团坚信，跨领域部分期间的讨论将有助于设立政策目标和指导原则的共识基础。它重申它相信基于文本的谈判、并辅之以侧重各国情况的具体实例分析、措施以及共同语言，将有助于取得进一步进展。在跨领域讨论的背景下，无论怎样强调讨论具体实例的重要性都不过分。</w:t>
      </w:r>
      <w:r w:rsidRPr="00286546">
        <w:rPr>
          <w:rFonts w:ascii="SimSun" w:hAnsi="SimSun" w:cs="Times New Roman"/>
          <w:sz w:val="21"/>
          <w:szCs w:val="21"/>
        </w:rPr>
        <w:t>B</w:t>
      </w:r>
      <w:r w:rsidRPr="00286546">
        <w:rPr>
          <w:rFonts w:ascii="SimSun" w:hAnsi="SimSun" w:hint="eastAsia"/>
          <w:sz w:val="21"/>
          <w:szCs w:val="21"/>
        </w:rPr>
        <w:t>集团为达到一个双方都能接受的结果，继续承诺于</w:t>
      </w:r>
      <w:proofErr w:type="gramStart"/>
      <w:r w:rsidRPr="00286546">
        <w:rPr>
          <w:rFonts w:ascii="SimSun" w:hAnsi="SimSun" w:hint="eastAsia"/>
          <w:sz w:val="21"/>
          <w:szCs w:val="21"/>
        </w:rPr>
        <w:t>作出</w:t>
      </w:r>
      <w:proofErr w:type="gramEnd"/>
      <w:r w:rsidRPr="00286546">
        <w:rPr>
          <w:rFonts w:ascii="SimSun" w:hAnsi="SimSun" w:hint="eastAsia"/>
          <w:sz w:val="21"/>
          <w:szCs w:val="21"/>
        </w:rPr>
        <w:t>积极贡献</w:t>
      </w:r>
      <w:r w:rsidRPr="00286546">
        <w:rPr>
          <w:rFonts w:ascii="SimSun" w:hAnsi="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巴基斯坦</w:t>
      </w:r>
      <w:r w:rsidRPr="00286546">
        <w:rPr>
          <w:rFonts w:ascii="SimSun" w:hAnsi="SimSun" w:cs="SimSun" w:hint="eastAsia"/>
          <w:sz w:val="21"/>
          <w:szCs w:val="21"/>
        </w:rPr>
        <w:t>代表团感谢主席的非正式文件。它说它的国家高度重视</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。自远古时代以来，这些议题已在该国的文化中发挥了显著作用，并影响了人民生活的方方面面。目前的全球知识产权追溯到工业革命和针对保护知识产权的需要而通过《保护工业产权巴黎公约》</w:t>
      </w:r>
      <w:r>
        <w:rPr>
          <w:rFonts w:ascii="SimSun" w:hAnsi="SimSun" w:cs="SimSun" w:hint="eastAsia"/>
          <w:sz w:val="21"/>
          <w:szCs w:val="21"/>
        </w:rPr>
        <w:t>(</w:t>
      </w:r>
      <w:r w:rsidRPr="00286546">
        <w:rPr>
          <w:rFonts w:ascii="SimSun" w:hAnsi="SimSun" w:cs="SimSun" w:hint="eastAsia"/>
          <w:sz w:val="21"/>
          <w:szCs w:val="21"/>
        </w:rPr>
        <w:t>《巴黎公约</w:t>
      </w:r>
      <w:r w:rsidRPr="00286546">
        <w:rPr>
          <w:rFonts w:ascii="SimSun" w:hAnsi="SimSun" w:cs="Times New Roman" w:hint="eastAsia"/>
          <w:sz w:val="21"/>
          <w:szCs w:val="21"/>
        </w:rPr>
        <w:t>》</w:t>
      </w:r>
      <w:r>
        <w:rPr>
          <w:rFonts w:ascii="SimSun" w:hAnsi="SimSun" w:cs="SimSun" w:hint="eastAsia"/>
          <w:sz w:val="21"/>
          <w:szCs w:val="21"/>
        </w:rPr>
        <w:t>)</w:t>
      </w:r>
      <w:r w:rsidRPr="00286546">
        <w:rPr>
          <w:rFonts w:ascii="SimSun" w:hAnsi="SimSun" w:cs="SimSun" w:hint="eastAsia"/>
          <w:sz w:val="21"/>
          <w:szCs w:val="21"/>
        </w:rPr>
        <w:t>和《保护文学和艺术作品伯尔尼公约》</w:t>
      </w:r>
      <w:r>
        <w:rPr>
          <w:rFonts w:ascii="SimSun" w:hAnsi="SimSun" w:cs="SimSun" w:hint="eastAsia"/>
          <w:sz w:val="21"/>
          <w:szCs w:val="21"/>
        </w:rPr>
        <w:t>(</w:t>
      </w:r>
      <w:r w:rsidRPr="00286546">
        <w:rPr>
          <w:rFonts w:ascii="SimSun" w:hAnsi="SimSun" w:cs="Times New Roman" w:hint="eastAsia"/>
          <w:sz w:val="21"/>
          <w:szCs w:val="21"/>
        </w:rPr>
        <w:t>《</w:t>
      </w:r>
      <w:r w:rsidRPr="00286546">
        <w:rPr>
          <w:rFonts w:ascii="SimSun" w:hAnsi="SimSun" w:cs="SimSun" w:hint="eastAsia"/>
          <w:sz w:val="21"/>
          <w:szCs w:val="21"/>
        </w:rPr>
        <w:t>伯尔尼公约</w:t>
      </w:r>
      <w:r w:rsidRPr="00286546">
        <w:rPr>
          <w:rFonts w:ascii="SimSun" w:hAnsi="SimSun" w:cs="Times New Roman" w:hint="eastAsia"/>
          <w:sz w:val="21"/>
          <w:szCs w:val="21"/>
        </w:rPr>
        <w:t>》</w:t>
      </w:r>
      <w:r>
        <w:rPr>
          <w:rFonts w:ascii="SimSun" w:hAnsi="SimSun" w:cs="SimSun" w:hint="eastAsia"/>
          <w:sz w:val="21"/>
          <w:szCs w:val="21"/>
        </w:rPr>
        <w:t>)</w:t>
      </w:r>
      <w:r w:rsidRPr="00286546">
        <w:rPr>
          <w:rFonts w:ascii="SimSun" w:hAnsi="SimSun" w:cs="SimSun" w:hint="eastAsia"/>
          <w:sz w:val="21"/>
          <w:szCs w:val="21"/>
        </w:rPr>
        <w:t>。不过，虽然在当时人类智慧尚未开启，但在很久之前则已存在。与工业世界相比，发展中国家在过去的两个世纪取得的进展较少。然而，这并非意味它们在远古时候发展的一切不值得保护。该代表团认为，在解决积累的保护客体问题之前，全球知识产权制度的作用仍将不够。它提出了巴基斯坦贾尔瑟达人若干世纪以来生产的凉鞋</w:t>
      </w:r>
      <w:r>
        <w:rPr>
          <w:rFonts w:ascii="SimSun" w:hAnsi="SimSun" w:cs="SimSun" w:hint="eastAsia"/>
          <w:sz w:val="21"/>
          <w:szCs w:val="21"/>
        </w:rPr>
        <w:t>(</w:t>
      </w:r>
      <w:r w:rsidRPr="00286546">
        <w:rPr>
          <w:rFonts w:ascii="SimSun" w:hAnsi="SimSun" w:cs="Times New Roman"/>
          <w:sz w:val="21"/>
          <w:szCs w:val="21"/>
        </w:rPr>
        <w:t>peshawari chappal</w:t>
      </w:r>
      <w:r>
        <w:rPr>
          <w:rFonts w:ascii="SimSun" w:hAnsi="SimSun" w:cs="Times New Roman" w:hint="eastAsia"/>
          <w:sz w:val="21"/>
          <w:szCs w:val="21"/>
        </w:rPr>
        <w:t>)</w:t>
      </w:r>
      <w:r w:rsidRPr="00286546">
        <w:rPr>
          <w:rFonts w:ascii="SimSun" w:hAnsi="SimSun" w:cs="Times New Roman" w:hint="eastAsia"/>
          <w:sz w:val="21"/>
          <w:szCs w:val="21"/>
        </w:rPr>
        <w:lastRenderedPageBreak/>
        <w:t>的实例</w:t>
      </w:r>
      <w:r w:rsidRPr="00286546">
        <w:rPr>
          <w:rFonts w:ascii="SimSun" w:hAnsi="SimSun" w:cs="SimSun" w:hint="eastAsia"/>
          <w:sz w:val="21"/>
          <w:szCs w:val="21"/>
        </w:rPr>
        <w:t>，</w:t>
      </w:r>
      <w:r w:rsidRPr="00286546">
        <w:rPr>
          <w:rFonts w:ascii="SimSun" w:hAnsi="SimSun" w:cs="Times New Roman"/>
          <w:sz w:val="21"/>
          <w:szCs w:val="21"/>
        </w:rPr>
        <w:t>“</w:t>
      </w:r>
      <w:r w:rsidRPr="00286546">
        <w:rPr>
          <w:rFonts w:ascii="SimSun" w:hAnsi="SimSun" w:cs="SimSun" w:hint="eastAsia"/>
          <w:sz w:val="21"/>
          <w:szCs w:val="21"/>
        </w:rPr>
        <w:t>罗伯特</w:t>
      </w:r>
      <w:r w:rsidRPr="00286546">
        <w:rPr>
          <w:rFonts w:ascii="SimSun" w:hAnsi="SimSun" w:cs="Times New Roman"/>
          <w:sz w:val="21"/>
          <w:szCs w:val="21"/>
        </w:rPr>
        <w:t>”</w:t>
      </w:r>
      <w:r w:rsidRPr="00286546">
        <w:rPr>
          <w:rFonts w:ascii="SimSun" w:hAnsi="SimSun" w:cs="Times New Roman" w:hint="eastAsia"/>
          <w:sz w:val="21"/>
          <w:szCs w:val="21"/>
        </w:rPr>
        <w:t>牌凉鞋</w:t>
      </w:r>
      <w:r w:rsidRPr="00286546">
        <w:rPr>
          <w:rFonts w:ascii="SimSun" w:hAnsi="SimSun" w:cs="SimSun" w:hint="eastAsia"/>
          <w:sz w:val="21"/>
          <w:szCs w:val="21"/>
        </w:rPr>
        <w:t>已被销售为原始成本的</w:t>
      </w:r>
      <w:r w:rsidRPr="00286546">
        <w:rPr>
          <w:rFonts w:ascii="SimSun" w:hAnsi="SimSun" w:cs="Times New Roman"/>
          <w:sz w:val="21"/>
          <w:szCs w:val="21"/>
        </w:rPr>
        <w:t>20</w:t>
      </w:r>
      <w:r w:rsidRPr="00286546">
        <w:rPr>
          <w:rFonts w:ascii="SimSun" w:hAnsi="SimSun" w:cs="Times New Roman" w:hint="eastAsia"/>
          <w:sz w:val="21"/>
          <w:szCs w:val="21"/>
        </w:rPr>
        <w:t>倍</w:t>
      </w:r>
      <w:r w:rsidRPr="00286546">
        <w:rPr>
          <w:rFonts w:ascii="SimSun" w:hAnsi="SimSun" w:cs="SimSun" w:hint="eastAsia"/>
          <w:sz w:val="21"/>
          <w:szCs w:val="21"/>
        </w:rPr>
        <w:t>，该代表团说唯一明显的区别是加上霓虹粉色条。在社会媒体的大量批评之后，有人承认</w:t>
      </w:r>
      <w:r w:rsidRPr="00286546">
        <w:rPr>
          <w:rFonts w:ascii="SimSun" w:hAnsi="SimSun" w:cs="Times New Roman"/>
          <w:sz w:val="21"/>
          <w:szCs w:val="21"/>
        </w:rPr>
        <w:t>“</w:t>
      </w:r>
      <w:r w:rsidRPr="00286546">
        <w:rPr>
          <w:rFonts w:ascii="SimSun" w:hAnsi="SimSun" w:cs="SimSun" w:hint="eastAsia"/>
          <w:sz w:val="21"/>
          <w:szCs w:val="21"/>
        </w:rPr>
        <w:t>罗伯特</w:t>
      </w:r>
      <w:r w:rsidRPr="00286546">
        <w:rPr>
          <w:rFonts w:ascii="SimSun" w:hAnsi="SimSun" w:cs="Times New Roman"/>
          <w:sz w:val="21"/>
          <w:szCs w:val="21"/>
        </w:rPr>
        <w:t>”</w:t>
      </w:r>
      <w:r w:rsidRPr="00286546">
        <w:rPr>
          <w:rFonts w:ascii="SimSun" w:hAnsi="SimSun" w:cs="SimSun" w:hint="eastAsia"/>
          <w:sz w:val="21"/>
          <w:szCs w:val="21"/>
        </w:rPr>
        <w:t>的灵感来自</w:t>
      </w:r>
      <w:r w:rsidRPr="00286546">
        <w:rPr>
          <w:rFonts w:ascii="SimSun" w:hAnsi="SimSun" w:cs="Times New Roman"/>
          <w:sz w:val="21"/>
          <w:szCs w:val="21"/>
        </w:rPr>
        <w:t>peshawari chappal</w:t>
      </w:r>
      <w:r w:rsidRPr="00286546">
        <w:rPr>
          <w:rFonts w:ascii="SimSun" w:hAnsi="SimSun" w:cs="SimSun" w:hint="eastAsia"/>
          <w:sz w:val="21"/>
          <w:szCs w:val="21"/>
        </w:rPr>
        <w:t>。如果</w:t>
      </w:r>
      <w:proofErr w:type="gramStart"/>
      <w:r w:rsidRPr="00286546">
        <w:rPr>
          <w:rFonts w:ascii="SimSun" w:hAnsi="SimSun" w:cs="Times New Roman"/>
          <w:sz w:val="21"/>
          <w:szCs w:val="21"/>
        </w:rPr>
        <w:t>脸谱网</w:t>
      </w:r>
      <w:proofErr w:type="gramEnd"/>
      <w:r w:rsidRPr="00286546">
        <w:rPr>
          <w:rFonts w:ascii="SimSun" w:hAnsi="SimSun" w:cs="SimSun" w:hint="eastAsia"/>
          <w:sz w:val="21"/>
          <w:szCs w:val="21"/>
        </w:rPr>
        <w:t>和普通人可以做到这一点，如果成员国也决定这么做，它们则可做得更多。发展差距或缺乏认识不应该、而且绝不能导致盗用。有必要通过制定可保证惠益分享和自由事先知情同意</w:t>
      </w:r>
      <w:r>
        <w:rPr>
          <w:rFonts w:ascii="SimSun" w:hAnsi="SimSun" w:cs="SimSun" w:hint="eastAsia"/>
          <w:sz w:val="21"/>
          <w:szCs w:val="21"/>
        </w:rPr>
        <w:t>(</w:t>
      </w:r>
      <w:r w:rsidRPr="00286546">
        <w:rPr>
          <w:rFonts w:ascii="SimSun" w:hAnsi="SimSun" w:cs="Times New Roman"/>
          <w:sz w:val="21"/>
          <w:szCs w:val="21"/>
        </w:rPr>
        <w:t>“</w:t>
      </w:r>
      <w:r w:rsidRPr="00286546">
        <w:rPr>
          <w:rFonts w:ascii="SimSun" w:hAnsi="SimSun"/>
          <w:sz w:val="21"/>
          <w:szCs w:val="21"/>
        </w:rPr>
        <w:t>FPIC</w:t>
      </w:r>
      <w:r w:rsidRPr="00286546">
        <w:rPr>
          <w:rFonts w:ascii="SimSun" w:hAnsi="SimSun" w:cs="Times New Roman"/>
          <w:sz w:val="21"/>
          <w:szCs w:val="21"/>
        </w:rPr>
        <w:t>”</w:t>
      </w:r>
      <w:r>
        <w:rPr>
          <w:rFonts w:ascii="SimSun" w:hAnsi="SimSun" w:cs="SimSun" w:hint="eastAsia"/>
          <w:sz w:val="21"/>
          <w:szCs w:val="21"/>
        </w:rPr>
        <w:t>)</w:t>
      </w:r>
      <w:r w:rsidRPr="00286546">
        <w:rPr>
          <w:rFonts w:ascii="SimSun" w:hAnsi="SimSun" w:cs="SimSun" w:hint="eastAsia"/>
          <w:sz w:val="21"/>
          <w:szCs w:val="21"/>
        </w:rPr>
        <w:t>的文书，解决世界各地传统资产被盗用问题。该代表团期待在本届会议期间进行有意义和富有成效的讨论，并希望委员会将取得切实进展</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主席指出，</w:t>
      </w:r>
      <w:r w:rsidRPr="00286546">
        <w:rPr>
          <w:rFonts w:ascii="SimSun" w:hAnsi="SimSun" w:cs="SimSun" w:hint="eastAsia"/>
          <w:sz w:val="21"/>
          <w:szCs w:val="21"/>
        </w:rPr>
        <w:t>巴基斯坦代表团提到了一个具体实例，从而重复了日本代表团代表</w:t>
      </w:r>
      <w:r w:rsidRPr="00286546">
        <w:rPr>
          <w:rFonts w:ascii="SimSun" w:hAnsi="SimSun" w:cs="Times New Roman"/>
          <w:sz w:val="21"/>
          <w:szCs w:val="21"/>
        </w:rPr>
        <w:t>B</w:t>
      </w:r>
      <w:r w:rsidRPr="00286546">
        <w:rPr>
          <w:rFonts w:ascii="SimSun" w:hAnsi="SimSun" w:cs="SimSun" w:hint="eastAsia"/>
          <w:sz w:val="21"/>
          <w:szCs w:val="21"/>
        </w:rPr>
        <w:t>集团提出的建议。他指出，随着工作的进展，思考如何解决考虑的实际问题或许有益。他强调说，正在谈判的法律文书应被视为实现其预期目的的现有和实用工具。他忆及希波克拉底誓言：</w:t>
      </w:r>
      <w:r w:rsidRPr="00286546">
        <w:rPr>
          <w:rFonts w:ascii="SimSun" w:hAnsi="SimSun" w:cs="Times New Roman"/>
          <w:sz w:val="21"/>
          <w:szCs w:val="21"/>
        </w:rPr>
        <w:t>“</w:t>
      </w:r>
      <w:r w:rsidRPr="00286546">
        <w:rPr>
          <w:rFonts w:ascii="SimSun" w:hAnsi="SimSun" w:cs="SimSun" w:hint="eastAsia"/>
          <w:sz w:val="21"/>
          <w:szCs w:val="21"/>
        </w:rPr>
        <w:t>无害于人</w:t>
      </w:r>
      <w:r w:rsidRPr="00286546">
        <w:rPr>
          <w:rFonts w:ascii="SimSun" w:hAnsi="SimSun" w:cs="Times New Roman"/>
          <w:sz w:val="21"/>
          <w:szCs w:val="21"/>
        </w:rPr>
        <w:t>”</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艾马拉</w:t>
      </w:r>
      <w:r w:rsidRPr="00286546">
        <w:rPr>
          <w:rFonts w:ascii="SimSun" w:hAnsi="SimSun" w:hint="eastAsia"/>
          <w:sz w:val="21"/>
          <w:szCs w:val="21"/>
          <w:lang w:val="fr-CH"/>
        </w:rPr>
        <w:t>多学科研究中心</w:t>
      </w:r>
      <w:r>
        <w:rPr>
          <w:rFonts w:ascii="SimSun" w:hAnsi="SimSun" w:hint="eastAsia"/>
          <w:sz w:val="21"/>
          <w:szCs w:val="21"/>
          <w:lang w:val="fr-CH"/>
        </w:rPr>
        <w:t>(</w:t>
      </w:r>
      <w:r w:rsidRPr="00286546">
        <w:rPr>
          <w:rFonts w:ascii="SimSun" w:hAnsi="SimSun"/>
          <w:sz w:val="21"/>
          <w:szCs w:val="21"/>
        </w:rPr>
        <w:t>CEM</w:t>
      </w:r>
      <w:r w:rsidRPr="00286546">
        <w:rPr>
          <w:rFonts w:ascii="SimSun" w:hAnsi="SimSun"/>
          <w:sz w:val="21"/>
          <w:szCs w:val="21"/>
        </w:rPr>
        <w:noBreakHyphen/>
        <w:t>Aymara</w:t>
      </w:r>
      <w:r>
        <w:rPr>
          <w:rFonts w:ascii="SimSun" w:hAnsi="SimSun" w:hint="eastAsia"/>
          <w:sz w:val="21"/>
          <w:szCs w:val="21"/>
        </w:rPr>
        <w:t>)</w:t>
      </w:r>
      <w:r w:rsidRPr="00286546">
        <w:rPr>
          <w:rFonts w:ascii="SimSun" w:hAnsi="SimSun" w:cs="SimSun" w:hint="eastAsia"/>
          <w:sz w:val="21"/>
          <w:szCs w:val="21"/>
        </w:rPr>
        <w:t>的代表代表土著磋商论坛和土著人小组会议发言，她提醒各成员国说，</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是土著人民的文化组成部分，其价值超越仅仅是市场商品。她认为</w:t>
      </w:r>
      <w:r w:rsidRPr="00286546">
        <w:rPr>
          <w:rFonts w:ascii="SimSun" w:hAnsi="SimSun"/>
          <w:sz w:val="21"/>
          <w:szCs w:val="21"/>
        </w:rPr>
        <w:t>TK文本和TCE文本</w:t>
      </w:r>
      <w:r w:rsidRPr="00286546">
        <w:rPr>
          <w:rFonts w:ascii="SimSun" w:hAnsi="SimSun" w:cs="SimSun" w:hint="eastAsia"/>
          <w:sz w:val="21"/>
          <w:szCs w:val="21"/>
        </w:rPr>
        <w:t>的内容把对</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w:t>
      </w:r>
      <w:proofErr w:type="gramStart"/>
      <w:r w:rsidRPr="00286546">
        <w:rPr>
          <w:rFonts w:ascii="SimSun" w:hAnsi="SimSun" w:hint="eastAsia"/>
          <w:sz w:val="21"/>
          <w:szCs w:val="21"/>
        </w:rPr>
        <w:t>保护仅</w:t>
      </w:r>
      <w:proofErr w:type="gramEnd"/>
      <w:r w:rsidRPr="00286546">
        <w:rPr>
          <w:rFonts w:ascii="SimSun" w:hAnsi="SimSun" w:cs="SimSun" w:hint="eastAsia"/>
          <w:sz w:val="21"/>
          <w:szCs w:val="21"/>
        </w:rPr>
        <w:t>限于已存在的国家法律框架，而这些知识产权法律框架并没遵照《联合国土著人民权利宣言》</w:t>
      </w:r>
      <w:r>
        <w:rPr>
          <w:rFonts w:ascii="SimSun" w:hAnsi="SimSun" w:cs="SimSun" w:hint="eastAsia"/>
          <w:sz w:val="21"/>
          <w:szCs w:val="21"/>
        </w:rPr>
        <w:t>(</w:t>
      </w:r>
      <w:r w:rsidRPr="00286546">
        <w:rPr>
          <w:rFonts w:ascii="SimSun" w:hAnsi="SimSun" w:cs="Times New Roman"/>
          <w:sz w:val="21"/>
          <w:szCs w:val="21"/>
        </w:rPr>
        <w:t>UNDRIP</w:t>
      </w:r>
      <w:r>
        <w:rPr>
          <w:rFonts w:ascii="SimSun" w:hAnsi="SimSun" w:cs="SimSun" w:hint="eastAsia"/>
          <w:sz w:val="21"/>
          <w:szCs w:val="21"/>
        </w:rPr>
        <w:t>)</w:t>
      </w:r>
      <w:r w:rsidRPr="00286546">
        <w:rPr>
          <w:rFonts w:ascii="SimSun" w:hAnsi="SimSun" w:cs="SimSun" w:hint="eastAsia"/>
          <w:sz w:val="21"/>
          <w:szCs w:val="21"/>
        </w:rPr>
        <w:t>和国际劳工组织</w:t>
      </w:r>
      <w:r>
        <w:rPr>
          <w:rFonts w:ascii="SimSun" w:hAnsi="SimSun" w:cs="SimSun" w:hint="eastAsia"/>
          <w:sz w:val="21"/>
          <w:szCs w:val="21"/>
        </w:rPr>
        <w:t>(</w:t>
      </w:r>
      <w:r w:rsidRPr="00286546">
        <w:rPr>
          <w:rFonts w:ascii="SimSun" w:hAnsi="SimSun"/>
          <w:sz w:val="21"/>
          <w:szCs w:val="21"/>
        </w:rPr>
        <w:t>ILO</w:t>
      </w:r>
      <w:r>
        <w:rPr>
          <w:rFonts w:ascii="SimSun" w:hAnsi="SimSun" w:cs="SimSun" w:hint="eastAsia"/>
          <w:sz w:val="21"/>
          <w:szCs w:val="21"/>
        </w:rPr>
        <w:t>)</w:t>
      </w:r>
      <w:r w:rsidRPr="00286546">
        <w:rPr>
          <w:rFonts w:ascii="SimSun" w:hAnsi="SimSun" w:cs="SimSun" w:hint="eastAsia"/>
          <w:sz w:val="21"/>
          <w:szCs w:val="21"/>
        </w:rPr>
        <w:t>第</w:t>
      </w:r>
      <w:r w:rsidRPr="00286546">
        <w:rPr>
          <w:rFonts w:ascii="SimSun" w:hAnsi="SimSun" w:cs="Times New Roman"/>
          <w:sz w:val="21"/>
          <w:szCs w:val="21"/>
        </w:rPr>
        <w:t>169</w:t>
      </w:r>
      <w:r w:rsidRPr="00286546">
        <w:rPr>
          <w:rFonts w:ascii="SimSun" w:hAnsi="SimSun" w:cs="SimSun" w:hint="eastAsia"/>
          <w:sz w:val="21"/>
          <w:szCs w:val="21"/>
        </w:rPr>
        <w:t>号公约为承认土著人民的权利发挥很大作用。为了就这些文件达成一致意见而取得进展，她建议在国家层面修订法律框架，以承认土著人民对其</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权利。相对而言，</w:t>
      </w:r>
      <w:r w:rsidRPr="00286546">
        <w:rPr>
          <w:rFonts w:ascii="SimSun" w:hAnsi="SimSun"/>
          <w:sz w:val="21"/>
          <w:szCs w:val="21"/>
        </w:rPr>
        <w:t>TK</w:t>
      </w:r>
      <w:r w:rsidRPr="00286546">
        <w:rPr>
          <w:rFonts w:ascii="SimSun" w:hAnsi="SimSun" w:hint="eastAsia"/>
          <w:sz w:val="21"/>
          <w:szCs w:val="21"/>
        </w:rPr>
        <w:t>文本和</w:t>
      </w:r>
      <w:r w:rsidRPr="00286546">
        <w:rPr>
          <w:rFonts w:ascii="SimSun" w:hAnsi="SimSun"/>
          <w:sz w:val="21"/>
          <w:szCs w:val="21"/>
        </w:rPr>
        <w:t>TCE</w:t>
      </w:r>
      <w:r w:rsidRPr="00286546">
        <w:rPr>
          <w:rFonts w:ascii="SimSun" w:hAnsi="SimSun" w:cs="SimSun" w:hint="eastAsia"/>
          <w:sz w:val="21"/>
          <w:szCs w:val="21"/>
        </w:rPr>
        <w:t>文本也应包括这一方面。例如，通过排除土著人民参与第</w:t>
      </w:r>
      <w:r w:rsidRPr="00286546">
        <w:rPr>
          <w:rFonts w:ascii="SimSun" w:hAnsi="SimSun" w:cs="Times New Roman"/>
          <w:sz w:val="21"/>
          <w:szCs w:val="21"/>
        </w:rPr>
        <w:t>2</w:t>
      </w:r>
      <w:r w:rsidRPr="00286546">
        <w:rPr>
          <w:rFonts w:ascii="SimSun" w:hAnsi="SimSun" w:cs="SimSun" w:hint="eastAsia"/>
          <w:sz w:val="21"/>
          <w:szCs w:val="21"/>
        </w:rPr>
        <w:t>条的国家实体的决定，就排除土著人民保护其</w:t>
      </w:r>
      <w:r w:rsidRPr="00286546">
        <w:rPr>
          <w:rFonts w:ascii="SimSun" w:hAnsi="SimSun"/>
          <w:sz w:val="21"/>
          <w:szCs w:val="21"/>
        </w:rPr>
        <w:t>TK</w:t>
      </w:r>
      <w:r w:rsidRPr="00286546">
        <w:rPr>
          <w:rFonts w:ascii="SimSun" w:hAnsi="SimSun" w:hint="eastAsia"/>
          <w:sz w:val="21"/>
          <w:szCs w:val="21"/>
        </w:rPr>
        <w:t>的自决权</w:t>
      </w:r>
      <w:r w:rsidRPr="00286546">
        <w:rPr>
          <w:rFonts w:ascii="SimSun" w:hAnsi="SimSun" w:cs="SimSun" w:hint="eastAsia"/>
          <w:sz w:val="21"/>
          <w:szCs w:val="21"/>
        </w:rPr>
        <w:t>。受益人议题是非常重要的主题。</w:t>
      </w:r>
      <w:r w:rsidRPr="00286546">
        <w:rPr>
          <w:rFonts w:ascii="SimSun" w:hAnsi="SimSun" w:cs="Times New Roman"/>
          <w:sz w:val="21"/>
          <w:szCs w:val="21"/>
        </w:rPr>
        <w:t>“</w:t>
      </w:r>
      <w:r w:rsidRPr="00286546">
        <w:rPr>
          <w:rFonts w:ascii="SimSun" w:hAnsi="SimSun" w:cs="SimSun" w:hint="eastAsia"/>
          <w:sz w:val="21"/>
          <w:szCs w:val="21"/>
        </w:rPr>
        <w:t>土著人民</w:t>
      </w:r>
      <w:r w:rsidRPr="00286546">
        <w:rPr>
          <w:rFonts w:ascii="SimSun" w:hAnsi="SimSun" w:cs="Times New Roman"/>
          <w:sz w:val="21"/>
          <w:szCs w:val="21"/>
        </w:rPr>
        <w:t>”</w:t>
      </w:r>
      <w:r w:rsidRPr="00286546">
        <w:rPr>
          <w:rFonts w:ascii="SimSun" w:hAnsi="SimSun" w:cs="Times New Roman" w:hint="eastAsia"/>
          <w:sz w:val="21"/>
          <w:szCs w:val="21"/>
        </w:rPr>
        <w:t>这一</w:t>
      </w:r>
      <w:r w:rsidRPr="00286546">
        <w:rPr>
          <w:rFonts w:ascii="SimSun" w:hAnsi="SimSun" w:cs="SimSun" w:hint="eastAsia"/>
          <w:sz w:val="21"/>
          <w:szCs w:val="21"/>
        </w:rPr>
        <w:t>术语与土著人</w:t>
      </w:r>
      <w:proofErr w:type="gramStart"/>
      <w:r w:rsidRPr="00286546">
        <w:rPr>
          <w:rFonts w:ascii="SimSun" w:hAnsi="SimSun" w:cs="SimSun" w:hint="eastAsia"/>
          <w:sz w:val="21"/>
          <w:szCs w:val="21"/>
        </w:rPr>
        <w:t>民权利</w:t>
      </w:r>
      <w:proofErr w:type="gramEnd"/>
      <w:r w:rsidRPr="00286546">
        <w:rPr>
          <w:rFonts w:ascii="SimSun" w:hAnsi="SimSun" w:cs="SimSun" w:hint="eastAsia"/>
          <w:sz w:val="21"/>
          <w:szCs w:val="21"/>
        </w:rPr>
        <w:t>相一致，因此，应该在处理</w:t>
      </w:r>
      <w:r w:rsidRPr="00286546">
        <w:rPr>
          <w:rFonts w:ascii="SimSun" w:hAnsi="SimSun"/>
          <w:sz w:val="21"/>
          <w:szCs w:val="21"/>
        </w:rPr>
        <w:t>GR</w:t>
      </w:r>
      <w:r w:rsidRPr="00286546">
        <w:rPr>
          <w:rFonts w:ascii="SimSun" w:hAnsi="SimSun" w:hint="eastAsia"/>
          <w:sz w:val="21"/>
          <w:szCs w:val="21"/>
        </w:rPr>
        <w:t>、</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的所有文件中使用。应避免任何其他术语，特别是</w:t>
      </w:r>
      <w:r w:rsidRPr="00286546">
        <w:rPr>
          <w:rFonts w:ascii="SimSun" w:hAnsi="SimSun" w:cs="Times New Roman"/>
          <w:sz w:val="21"/>
          <w:szCs w:val="21"/>
        </w:rPr>
        <w:t>“</w:t>
      </w:r>
      <w:r w:rsidRPr="00286546">
        <w:rPr>
          <w:rFonts w:ascii="SimSun" w:hAnsi="SimSun" w:cs="SimSun" w:hint="eastAsia"/>
          <w:sz w:val="21"/>
          <w:szCs w:val="21"/>
        </w:rPr>
        <w:t>民族</w:t>
      </w:r>
      <w:r w:rsidRPr="00286546">
        <w:rPr>
          <w:rFonts w:ascii="SimSun" w:hAnsi="SimSun" w:cs="Times New Roman"/>
          <w:sz w:val="21"/>
          <w:szCs w:val="21"/>
        </w:rPr>
        <w:t>”</w:t>
      </w:r>
      <w:r w:rsidRPr="00286546">
        <w:rPr>
          <w:rFonts w:ascii="SimSun" w:hAnsi="SimSun" w:cs="Times New Roman" w:hint="eastAsia"/>
          <w:sz w:val="21"/>
          <w:szCs w:val="21"/>
        </w:rPr>
        <w:t>这一术语</w:t>
      </w:r>
      <w:r w:rsidRPr="00286546">
        <w:rPr>
          <w:rFonts w:ascii="SimSun" w:hAnsi="SimSun" w:cs="SimSun" w:hint="eastAsia"/>
          <w:sz w:val="21"/>
          <w:szCs w:val="21"/>
        </w:rPr>
        <w:t>，因为它可能会带来混乱。任何其他实体均不应被视为土著人民的</w:t>
      </w:r>
      <w:r w:rsidRPr="00286546">
        <w:rPr>
          <w:rFonts w:ascii="SimSun" w:hAnsi="SimSun"/>
          <w:sz w:val="21"/>
          <w:szCs w:val="21"/>
        </w:rPr>
        <w:t>TK</w:t>
      </w:r>
      <w:r w:rsidRPr="00286546">
        <w:rPr>
          <w:rFonts w:ascii="SimSun" w:hAnsi="SimSun" w:cs="SimSun" w:hint="eastAsia"/>
          <w:sz w:val="21"/>
          <w:szCs w:val="21"/>
        </w:rPr>
        <w:t>受益人。在知识产权背景下的盗用和滥用，是指没经作为权利持有人的土著人民自由事先知情同意、也没根据共同商定的条件</w:t>
      </w:r>
      <w:r w:rsidRPr="00286546">
        <w:rPr>
          <w:rFonts w:ascii="SimSun" w:hAnsi="SimSun"/>
          <w:sz w:val="21"/>
          <w:szCs w:val="21"/>
        </w:rPr>
        <w:t>(“MAT”</w:t>
      </w:r>
      <w:r w:rsidRPr="00286546">
        <w:rPr>
          <w:rFonts w:ascii="SimSun" w:hAnsi="SimSun" w:hint="eastAsia"/>
          <w:sz w:val="21"/>
          <w:szCs w:val="21"/>
        </w:rPr>
        <w:t>)</w:t>
      </w:r>
      <w:r w:rsidRPr="00286546">
        <w:rPr>
          <w:rFonts w:ascii="SimSun" w:hAnsi="SimSun" w:cs="SimSun" w:hint="eastAsia"/>
          <w:sz w:val="21"/>
          <w:szCs w:val="21"/>
        </w:rPr>
        <w:t>进行惠益分享而授予的权利。关于参与，成员国有义务促进诚信磋商，然后采用可能影响土著人民生活和文化的法律或行政措施。土著人民广泛、全面和有效地参与委员会进程，对制订与土著人</w:t>
      </w:r>
      <w:proofErr w:type="gramStart"/>
      <w:r w:rsidRPr="00286546">
        <w:rPr>
          <w:rFonts w:ascii="SimSun" w:hAnsi="SimSun" w:cs="SimSun" w:hint="eastAsia"/>
          <w:sz w:val="21"/>
          <w:szCs w:val="21"/>
        </w:rPr>
        <w:t>民权利</w:t>
      </w:r>
      <w:proofErr w:type="gramEnd"/>
      <w:r w:rsidRPr="00286546">
        <w:rPr>
          <w:rFonts w:ascii="SimSun" w:hAnsi="SimSun" w:cs="SimSun" w:hint="eastAsia"/>
          <w:sz w:val="21"/>
          <w:szCs w:val="21"/>
        </w:rPr>
        <w:t>的国际法律框架相符的国际文书，则必不可少。如果自愿基金无资源支持土著人民和当地社区的参与，委员会在没有土著人民参与的情况下制定的文书有何合法性？关于权利范围，应以基于权利的方法引导讨论。一些条约和其他国际文书、诸如《联合国土著人民权利宣言》和国际劳工组织第</w:t>
      </w:r>
      <w:r w:rsidRPr="00286546">
        <w:rPr>
          <w:rFonts w:ascii="SimSun" w:hAnsi="SimSun" w:cs="Times New Roman"/>
          <w:sz w:val="21"/>
          <w:szCs w:val="21"/>
        </w:rPr>
        <w:t>169</w:t>
      </w:r>
      <w:r w:rsidRPr="00286546">
        <w:rPr>
          <w:rFonts w:ascii="SimSun" w:hAnsi="SimSun" w:cs="SimSun" w:hint="eastAsia"/>
          <w:sz w:val="21"/>
          <w:szCs w:val="21"/>
        </w:rPr>
        <w:t>号公约已经承认的土著人民权利，不应受到损害或破坏。未来的文书文本应承认土著人民是维持、掌控、保护和发展</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专有权和主权的持</w:t>
      </w:r>
      <w:r w:rsidRPr="00286546">
        <w:rPr>
          <w:rFonts w:ascii="SimSun" w:hAnsi="SimSun" w:cs="SimSun" w:hint="eastAsia"/>
          <w:sz w:val="21"/>
          <w:szCs w:val="21"/>
        </w:rPr>
        <w:t>有人和拥有者。保护作为其身份和文化遗产重要组成部分的</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的国际法律文书的制定，应符合并兼顾传统用途和习惯法，而不应违反土著人民就保障其</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必要措施所自由表达的意愿。为了确保尊重土著人民的权利，这些措施应能掌控和管理他们的</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。因此促请成员国实现这一目标，从而确定合法权利持有人，并通过共同商定的条件来</w:t>
      </w:r>
      <w:r w:rsidRPr="00286546">
        <w:rPr>
          <w:rFonts w:ascii="SimSun" w:hAnsi="SimSun" w:cs="SimSun" w:hint="eastAsia"/>
          <w:sz w:val="21"/>
          <w:szCs w:val="21"/>
          <w:lang w:val="en-GB"/>
        </w:rPr>
        <w:t>遵守</w:t>
      </w:r>
      <w:r w:rsidRPr="00286546">
        <w:rPr>
          <w:rFonts w:ascii="SimSun" w:hAnsi="SimSun" w:cs="SimSun" w:hint="eastAsia"/>
          <w:sz w:val="21"/>
          <w:szCs w:val="21"/>
        </w:rPr>
        <w:t>自由事先知情同意。如果错误将地</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置于公有领域，土著人民仍应是权利持有人，并有权获得赔偿</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捷克</w:t>
      </w:r>
      <w:r w:rsidRPr="00286546">
        <w:rPr>
          <w:rFonts w:ascii="SimSun" w:hAnsi="SimSun" w:cs="SimSun" w:hint="eastAsia"/>
          <w:sz w:val="21"/>
          <w:szCs w:val="21"/>
        </w:rPr>
        <w:t>共和国代表团代表</w:t>
      </w:r>
      <w:r w:rsidRPr="00286546">
        <w:rPr>
          <w:rFonts w:ascii="SimSun" w:hAnsi="SimSun" w:hint="eastAsia"/>
          <w:sz w:val="21"/>
          <w:szCs w:val="21"/>
        </w:rPr>
        <w:t>中欧和波罗的海国家</w:t>
      </w:r>
      <w:r w:rsidRPr="00286546">
        <w:rPr>
          <w:rFonts w:ascii="SimSun" w:hAnsi="SimSun"/>
          <w:sz w:val="21"/>
          <w:szCs w:val="21"/>
        </w:rPr>
        <w:t>(</w:t>
      </w:r>
      <w:r w:rsidRPr="00286546">
        <w:rPr>
          <w:rFonts w:ascii="SimSun" w:hAnsi="SimSun" w:cs="Times New Roman"/>
          <w:sz w:val="21"/>
          <w:szCs w:val="21"/>
        </w:rPr>
        <w:t>CEBS)</w:t>
      </w:r>
      <w:r w:rsidRPr="00286546">
        <w:rPr>
          <w:rFonts w:ascii="SimSun" w:hAnsi="SimSun" w:cs="Times New Roman" w:hint="eastAsia"/>
          <w:sz w:val="21"/>
          <w:szCs w:val="21"/>
        </w:rPr>
        <w:t>发言</w:t>
      </w:r>
      <w:r w:rsidRPr="00286546">
        <w:rPr>
          <w:rFonts w:ascii="SimSun" w:hAnsi="SimSun" w:cs="SimSun" w:hint="eastAsia"/>
          <w:sz w:val="21"/>
          <w:szCs w:val="21"/>
        </w:rPr>
        <w:t>，确信主席的继续领导和专长将指导委员会在会议结束时取得丰硕结果。</w:t>
      </w:r>
      <w:proofErr w:type="gramStart"/>
      <w:r w:rsidRPr="00286546">
        <w:rPr>
          <w:rFonts w:ascii="SimSun" w:hAnsi="SimSun" w:cs="SimSun" w:hint="eastAsia"/>
          <w:sz w:val="21"/>
          <w:szCs w:val="21"/>
        </w:rPr>
        <w:t>它感谢</w:t>
      </w:r>
      <w:proofErr w:type="gramEnd"/>
      <w:r w:rsidRPr="00286546">
        <w:rPr>
          <w:rFonts w:ascii="SimSun" w:hAnsi="SimSun" w:cs="SimSun" w:hint="eastAsia"/>
          <w:sz w:val="21"/>
          <w:szCs w:val="21"/>
        </w:rPr>
        <w:t>主席通过分发非正式文件而努力指导跨领域议题。然而，</w:t>
      </w:r>
      <w:r w:rsidRPr="00286546">
        <w:rPr>
          <w:rFonts w:ascii="SimSun" w:hAnsi="SimSun" w:hint="eastAsia"/>
          <w:sz w:val="21"/>
          <w:szCs w:val="21"/>
        </w:rPr>
        <w:t>中欧和波罗的海国家</w:t>
      </w:r>
      <w:r w:rsidRPr="00286546">
        <w:rPr>
          <w:rFonts w:ascii="SimSun" w:hAnsi="SimSun" w:cs="SimSun" w:hint="eastAsia"/>
          <w:sz w:val="21"/>
          <w:szCs w:val="21"/>
        </w:rPr>
        <w:t>尚未消化其内容。该代表团回顾说，委员会迄今为止所做的工作是继续</w:t>
      </w:r>
      <w:proofErr w:type="gramStart"/>
      <w:r w:rsidRPr="00286546">
        <w:rPr>
          <w:rFonts w:ascii="SimSun" w:hAnsi="SimSun" w:cs="SimSun" w:hint="eastAsia"/>
          <w:sz w:val="21"/>
          <w:szCs w:val="21"/>
        </w:rPr>
        <w:t>作出</w:t>
      </w:r>
      <w:proofErr w:type="gramEnd"/>
      <w:r w:rsidRPr="00286546">
        <w:rPr>
          <w:rFonts w:ascii="SimSun" w:hAnsi="SimSun" w:cs="SimSun" w:hint="eastAsia"/>
          <w:sz w:val="21"/>
          <w:szCs w:val="21"/>
        </w:rPr>
        <w:t>建设性努力以实现共同目标的坚实基础。它意识到若干重要议题需要充分审议。然而，在</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领域，似乎对目标、定义、盗用等概念、受益人范围和保护范围等等，难以找到各方一致的协议。它希望在本届会议就这些议题取得进展。它指出其担心的主要问题之一是有关</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的谈判文书拟议的约束性。中欧和波罗的海国家继续认为首先就政策目标、相关内在价值和要求的结果达成共识，既合理也富有成效。只有在此之后，才应努力专注于完善将提交给大会</w:t>
      </w:r>
      <w:proofErr w:type="gramStart"/>
      <w:r w:rsidRPr="00286546">
        <w:rPr>
          <w:rFonts w:ascii="SimSun" w:hAnsi="SimSun" w:cs="SimSun" w:hint="eastAsia"/>
          <w:sz w:val="21"/>
          <w:szCs w:val="21"/>
        </w:rPr>
        <w:t>作出</w:t>
      </w:r>
      <w:proofErr w:type="gramEnd"/>
      <w:r w:rsidRPr="00286546">
        <w:rPr>
          <w:rFonts w:ascii="SimSun" w:hAnsi="SimSun" w:cs="SimSun" w:hint="eastAsia"/>
          <w:sz w:val="21"/>
          <w:szCs w:val="21"/>
        </w:rPr>
        <w:t>决定的谈判文本的最后措词。它</w:t>
      </w:r>
      <w:r w:rsidRPr="00286546">
        <w:rPr>
          <w:rFonts w:ascii="SimSun" w:hAnsi="SimSun" w:cs="SimSun" w:hint="eastAsia"/>
          <w:sz w:val="21"/>
          <w:szCs w:val="21"/>
        </w:rPr>
        <w:lastRenderedPageBreak/>
        <w:t>欢迎主席为本届会议提议的方法。它深信跨领域工作会使讨论取得重要进展。虽然</w:t>
      </w:r>
      <w:r w:rsidRPr="00286546">
        <w:rPr>
          <w:rFonts w:ascii="SimSun" w:hAnsi="SimSun"/>
          <w:sz w:val="21"/>
          <w:szCs w:val="21"/>
        </w:rPr>
        <w:t>TK</w:t>
      </w:r>
      <w:r w:rsidRPr="00286546">
        <w:rPr>
          <w:rFonts w:ascii="SimSun" w:hAnsi="SimSun" w:cs="SimSun" w:hint="eastAsia"/>
          <w:sz w:val="21"/>
          <w:szCs w:val="21"/>
        </w:rPr>
        <w:t>文本</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文本应分开，但一些议题之间的相似之处则很明显。该代表团重申，为了找到各方都能同意的解决方案，需要在谈判的文书所保护的有效性与灵活性之间取得适当平衡。中欧和波罗的海国家承诺于合作和积极参与委员会的讨论，并认为委员会的工作将以务实和高效方式进行</w:t>
      </w:r>
      <w:r w:rsidRPr="00286546">
        <w:rPr>
          <w:rFonts w:ascii="SimSun" w:hAnsi="SimSun" w:cs="SimSun"/>
          <w:sz w:val="21"/>
          <w:szCs w:val="21"/>
        </w:rPr>
        <w:t>。</w:t>
      </w:r>
    </w:p>
    <w:p w:rsidR="00AE7F9A" w:rsidRPr="00286546" w:rsidRDefault="00D51064" w:rsidP="00AE7F9A">
      <w:pPr>
        <w:pStyle w:val="ONUME"/>
        <w:tabs>
          <w:tab w:val="clear" w:pos="567"/>
        </w:tabs>
        <w:adjustRightInd w:val="0"/>
        <w:spacing w:afterLines="50" w:after="120" w:line="340" w:lineRule="atLeast"/>
        <w:jc w:val="both"/>
        <w:rPr>
          <w:rFonts w:ascii="SimSun" w:hAnsi="SimSun"/>
          <w:sz w:val="21"/>
          <w:szCs w:val="21"/>
        </w:rPr>
      </w:pPr>
      <w:r>
        <w:rPr>
          <w:rFonts w:ascii="SimSun" w:hAnsi="SimSun" w:hint="eastAsia"/>
          <w:sz w:val="21"/>
          <w:szCs w:val="21"/>
        </w:rPr>
        <w:t>图帕赫</w:t>
      </w:r>
      <w:r w:rsidR="00AE7F9A" w:rsidRPr="00286546">
        <w:rPr>
          <w:rFonts w:ascii="SimSun" w:hAnsi="SimSun" w:cs="Times New Roman"/>
          <w:sz w:val="21"/>
          <w:szCs w:val="21"/>
        </w:rPr>
        <w:t>·</w:t>
      </w:r>
      <w:r w:rsidR="00AE7F9A" w:rsidRPr="00286546">
        <w:rPr>
          <w:rFonts w:ascii="SimSun" w:hAnsi="SimSun" w:cs="SimSun" w:hint="eastAsia"/>
          <w:sz w:val="21"/>
          <w:szCs w:val="21"/>
        </w:rPr>
        <w:t>阿马鲁的</w:t>
      </w:r>
      <w:proofErr w:type="gramStart"/>
      <w:r w:rsidR="00AE7F9A" w:rsidRPr="00286546">
        <w:rPr>
          <w:rFonts w:ascii="SimSun" w:hAnsi="SimSun" w:cs="SimSun" w:hint="eastAsia"/>
          <w:sz w:val="21"/>
          <w:szCs w:val="21"/>
        </w:rPr>
        <w:t>代表感谢</w:t>
      </w:r>
      <w:proofErr w:type="gramEnd"/>
      <w:r w:rsidR="00AE7F9A" w:rsidRPr="00286546">
        <w:rPr>
          <w:rFonts w:ascii="SimSun" w:hAnsi="SimSun" w:cs="SimSun" w:hint="eastAsia"/>
          <w:sz w:val="21"/>
          <w:szCs w:val="21"/>
        </w:rPr>
        <w:t>主席提交的有关跨领域议题的非正式文件。不过，他认为，开始审议非正式文件列出的议题，会分散随后对有约束力的国际法律文书实质内容进行辩论的注意力</w:t>
      </w:r>
      <w:r w:rsidR="00AE7F9A"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主席再次</w:t>
      </w:r>
      <w:r w:rsidRPr="00286546">
        <w:rPr>
          <w:rFonts w:ascii="SimSun" w:hAnsi="SimSun" w:cs="SimSun" w:hint="eastAsia"/>
          <w:sz w:val="21"/>
          <w:szCs w:val="21"/>
        </w:rPr>
        <w:t>强调，他的非正式文件并无立场，如果它本身成为辩论的议题，则会把它撤回，以避免偏离正在讨论的关键议题</w:t>
      </w:r>
      <w:r w:rsidRPr="00286546">
        <w:rPr>
          <w:rFonts w:ascii="SimSun" w:hAnsi="SimSun" w:cs="SimSun"/>
          <w:sz w:val="21"/>
          <w:szCs w:val="21"/>
        </w:rPr>
        <w:t>。</w:t>
      </w:r>
    </w:p>
    <w:p w:rsidR="00AE7F9A" w:rsidRPr="00286546" w:rsidRDefault="00D51064" w:rsidP="00AE7F9A">
      <w:pPr>
        <w:pStyle w:val="ONUME"/>
        <w:tabs>
          <w:tab w:val="clear" w:pos="567"/>
        </w:tabs>
        <w:adjustRightInd w:val="0"/>
        <w:spacing w:afterLines="50" w:after="120" w:line="340" w:lineRule="atLeast"/>
        <w:jc w:val="both"/>
        <w:rPr>
          <w:rFonts w:ascii="SimSun" w:hAnsi="SimSun"/>
          <w:sz w:val="21"/>
          <w:szCs w:val="21"/>
        </w:rPr>
      </w:pPr>
      <w:r>
        <w:rPr>
          <w:rFonts w:ascii="SimSun" w:hAnsi="SimSun" w:hint="eastAsia"/>
          <w:sz w:val="21"/>
          <w:szCs w:val="21"/>
        </w:rPr>
        <w:t>图帕赫</w:t>
      </w:r>
      <w:r w:rsidR="00AE7F9A" w:rsidRPr="00286546">
        <w:rPr>
          <w:rFonts w:ascii="SimSun" w:hAnsi="SimSun" w:cs="Times New Roman"/>
          <w:sz w:val="21"/>
          <w:szCs w:val="21"/>
        </w:rPr>
        <w:t>·</w:t>
      </w:r>
      <w:r w:rsidR="00AE7F9A" w:rsidRPr="00286546">
        <w:rPr>
          <w:rFonts w:ascii="SimSun" w:hAnsi="SimSun" w:cs="SimSun" w:hint="eastAsia"/>
          <w:sz w:val="21"/>
          <w:szCs w:val="21"/>
        </w:rPr>
        <w:t>阿马鲁的代表说，主席的非正式文件应被撤回，委员会</w:t>
      </w:r>
      <w:proofErr w:type="gramStart"/>
      <w:r w:rsidR="00AE7F9A" w:rsidRPr="00286546">
        <w:rPr>
          <w:rFonts w:ascii="SimSun" w:hAnsi="SimSun" w:cs="SimSun" w:hint="eastAsia"/>
          <w:sz w:val="21"/>
          <w:szCs w:val="21"/>
        </w:rPr>
        <w:t>应审议他</w:t>
      </w:r>
      <w:proofErr w:type="gramEnd"/>
      <w:r w:rsidR="00AE7F9A" w:rsidRPr="00286546">
        <w:rPr>
          <w:rFonts w:ascii="SimSun" w:hAnsi="SimSun" w:cs="SimSun" w:hint="eastAsia"/>
          <w:sz w:val="21"/>
          <w:szCs w:val="21"/>
        </w:rPr>
        <w:t>在</w:t>
      </w:r>
      <w:r w:rsidR="00AE7F9A" w:rsidRPr="00286546">
        <w:rPr>
          <w:rFonts w:ascii="SimSun" w:hAnsi="SimSun" w:cs="Times New Roman"/>
          <w:sz w:val="21"/>
          <w:szCs w:val="21"/>
        </w:rPr>
        <w:t>2011</w:t>
      </w:r>
      <w:r w:rsidR="00AE7F9A" w:rsidRPr="00286546">
        <w:rPr>
          <w:rFonts w:ascii="SimSun" w:hAnsi="SimSun" w:cs="SimSun" w:hint="eastAsia"/>
          <w:sz w:val="21"/>
          <w:szCs w:val="21"/>
        </w:rPr>
        <w:t>年已提交的文本草案</w:t>
      </w:r>
      <w:r w:rsidR="00AE7F9A"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主席</w:t>
      </w:r>
      <w:r w:rsidRPr="00286546">
        <w:rPr>
          <w:rFonts w:ascii="SimSun" w:hAnsi="SimSun" w:cs="SimSun" w:hint="eastAsia"/>
          <w:sz w:val="21"/>
          <w:szCs w:val="21"/>
        </w:rPr>
        <w:t>问是否有哪个代表团支持</w:t>
      </w:r>
      <w:r w:rsidR="00D51064">
        <w:rPr>
          <w:rFonts w:ascii="SimSun" w:hAnsi="SimSun" w:cs="SimSun" w:hint="eastAsia"/>
          <w:sz w:val="21"/>
          <w:szCs w:val="21"/>
        </w:rPr>
        <w:t>图帕赫</w:t>
      </w:r>
      <w:r w:rsidRPr="00286546">
        <w:rPr>
          <w:rFonts w:ascii="SimSun" w:hAnsi="SimSun" w:cs="Times New Roman"/>
          <w:sz w:val="21"/>
          <w:szCs w:val="21"/>
        </w:rPr>
        <w:t>·</w:t>
      </w:r>
      <w:r w:rsidRPr="00286546">
        <w:rPr>
          <w:rFonts w:ascii="SimSun" w:hAnsi="SimSun" w:cs="SimSun" w:hint="eastAsia"/>
          <w:sz w:val="21"/>
          <w:szCs w:val="21"/>
        </w:rPr>
        <w:t>阿马鲁代表提出的建议。他注意到没有任何代表团</w:t>
      </w:r>
      <w:r w:rsidRPr="00286546">
        <w:rPr>
          <w:rFonts w:ascii="SimSun" w:hAnsi="SimSun" w:cs="SimSun" w:hint="eastAsia"/>
          <w:sz w:val="21"/>
          <w:szCs w:val="21"/>
          <w:lang w:val="en-GB"/>
        </w:rPr>
        <w:t>支持该建议</w:t>
      </w:r>
      <w:r w:rsidRPr="00286546">
        <w:rPr>
          <w:rFonts w:ascii="SimSun" w:hAnsi="SimSun" w:cs="SimSun"/>
          <w:sz w:val="21"/>
          <w:szCs w:val="21"/>
        </w:rPr>
        <w:t>。</w:t>
      </w:r>
    </w:p>
    <w:p w:rsidR="00AE7F9A" w:rsidRPr="00286546" w:rsidRDefault="00D51064" w:rsidP="00AE7F9A">
      <w:pPr>
        <w:pStyle w:val="ONUME"/>
        <w:tabs>
          <w:tab w:val="clear" w:pos="567"/>
        </w:tabs>
        <w:adjustRightInd w:val="0"/>
        <w:spacing w:afterLines="50" w:after="120" w:line="340" w:lineRule="atLeast"/>
        <w:jc w:val="both"/>
        <w:rPr>
          <w:rFonts w:ascii="SimSun" w:hAnsi="SimSun"/>
          <w:sz w:val="21"/>
          <w:szCs w:val="21"/>
        </w:rPr>
      </w:pPr>
      <w:r>
        <w:rPr>
          <w:rFonts w:ascii="SimSun" w:hAnsi="SimSun" w:hint="eastAsia"/>
          <w:sz w:val="21"/>
          <w:szCs w:val="21"/>
        </w:rPr>
        <w:t>图帕赫</w:t>
      </w:r>
      <w:r w:rsidR="00AE7F9A" w:rsidRPr="00286546">
        <w:rPr>
          <w:rFonts w:ascii="SimSun" w:hAnsi="SimSun" w:cs="Times New Roman"/>
          <w:sz w:val="21"/>
          <w:szCs w:val="21"/>
        </w:rPr>
        <w:t>·</w:t>
      </w:r>
      <w:r w:rsidR="00AE7F9A" w:rsidRPr="00286546">
        <w:rPr>
          <w:rFonts w:ascii="SimSun" w:hAnsi="SimSun" w:cs="SimSun" w:hint="eastAsia"/>
          <w:sz w:val="21"/>
          <w:szCs w:val="21"/>
        </w:rPr>
        <w:t>阿马鲁代表坚持他在</w:t>
      </w:r>
      <w:r w:rsidR="00AE7F9A" w:rsidRPr="00286546">
        <w:rPr>
          <w:rFonts w:ascii="SimSun" w:hAnsi="SimSun" w:cs="Times New Roman"/>
          <w:sz w:val="21"/>
          <w:szCs w:val="21"/>
        </w:rPr>
        <w:t>2011</w:t>
      </w:r>
      <w:r w:rsidR="00AE7F9A" w:rsidRPr="00286546">
        <w:rPr>
          <w:rFonts w:ascii="SimSun" w:hAnsi="SimSun" w:cs="SimSun" w:hint="eastAsia"/>
          <w:sz w:val="21"/>
          <w:szCs w:val="21"/>
        </w:rPr>
        <w:t>年提交的文本草案。他注意到</w:t>
      </w:r>
      <w:r w:rsidR="00AE7F9A" w:rsidRPr="00286546">
        <w:rPr>
          <w:rFonts w:ascii="SimSun" w:hAnsi="SimSun"/>
          <w:sz w:val="21"/>
          <w:szCs w:val="21"/>
        </w:rPr>
        <w:t>TK</w:t>
      </w:r>
      <w:r w:rsidR="00AE7F9A" w:rsidRPr="00286546">
        <w:rPr>
          <w:rFonts w:ascii="SimSun" w:hAnsi="SimSun" w:cs="SimSun" w:hint="eastAsia"/>
          <w:sz w:val="21"/>
          <w:szCs w:val="21"/>
        </w:rPr>
        <w:t>文本关于受保护客体的第</w:t>
      </w:r>
      <w:r w:rsidR="00AE7F9A" w:rsidRPr="00286546">
        <w:rPr>
          <w:rFonts w:ascii="SimSun" w:hAnsi="SimSun" w:cs="Times New Roman"/>
          <w:sz w:val="21"/>
          <w:szCs w:val="21"/>
        </w:rPr>
        <w:t>1</w:t>
      </w:r>
      <w:r w:rsidR="00AE7F9A" w:rsidRPr="00286546">
        <w:rPr>
          <w:rFonts w:ascii="SimSun" w:hAnsi="SimSun" w:cs="SimSun" w:hint="eastAsia"/>
          <w:sz w:val="21"/>
          <w:szCs w:val="21"/>
        </w:rPr>
        <w:t>条已由资格标准取代。他不明白如何能一方面界定客体，而另一条的制定却又排除该客体的保护。这似乎存在矛盾。资格标准应被撤回。受益人只能是</w:t>
      </w:r>
      <w:r w:rsidR="00AE7F9A" w:rsidRPr="00286546">
        <w:rPr>
          <w:rFonts w:ascii="SimSun" w:hAnsi="SimSun"/>
          <w:sz w:val="21"/>
          <w:szCs w:val="21"/>
        </w:rPr>
        <w:t>TK</w:t>
      </w:r>
      <w:r w:rsidR="00AE7F9A" w:rsidRPr="00286546">
        <w:rPr>
          <w:rFonts w:ascii="SimSun" w:hAnsi="SimSun" w:hint="eastAsia"/>
          <w:sz w:val="21"/>
          <w:szCs w:val="21"/>
        </w:rPr>
        <w:t>的</w:t>
      </w:r>
      <w:r w:rsidR="00AE7F9A" w:rsidRPr="00286546">
        <w:rPr>
          <w:rFonts w:ascii="SimSun" w:hAnsi="SimSun" w:cs="SimSun" w:hint="eastAsia"/>
          <w:sz w:val="21"/>
          <w:szCs w:val="21"/>
        </w:rPr>
        <w:t>持有人和创造者，是那些土著人民，而不是国家。关于保护范围，他提出了应该受到保护的内容清单。他指出，一部文书若无实现机制则无意义，它只不过是宣言而已。关于本届会议的讨论方法，他说，在专家组关起门来继续目前的讨论、并由协调人和主席之友编写文本的修订版，则不民主。他</w:t>
      </w:r>
      <w:proofErr w:type="gramStart"/>
      <w:r w:rsidR="00AE7F9A" w:rsidRPr="00286546">
        <w:rPr>
          <w:rFonts w:ascii="SimSun" w:hAnsi="SimSun" w:cs="SimSun" w:hint="eastAsia"/>
          <w:sz w:val="21"/>
          <w:szCs w:val="21"/>
        </w:rPr>
        <w:t>说全体</w:t>
      </w:r>
      <w:proofErr w:type="gramEnd"/>
      <w:r w:rsidR="00AE7F9A" w:rsidRPr="00286546">
        <w:rPr>
          <w:rFonts w:ascii="SimSun" w:hAnsi="SimSun" w:cs="SimSun" w:hint="eastAsia"/>
          <w:sz w:val="21"/>
          <w:szCs w:val="21"/>
        </w:rPr>
        <w:t>会议是有权讨论、修正和起草文件的实体</w:t>
      </w:r>
      <w:r w:rsidR="00AE7F9A"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主席</w:t>
      </w:r>
      <w:r w:rsidRPr="00286546">
        <w:rPr>
          <w:rFonts w:ascii="SimSun" w:hAnsi="SimSun" w:cs="SimSun" w:hint="eastAsia"/>
          <w:sz w:val="21"/>
          <w:szCs w:val="21"/>
        </w:rPr>
        <w:t>回顾说，全体会议掌</w:t>
      </w:r>
      <w:proofErr w:type="gramStart"/>
      <w:r w:rsidRPr="00286546">
        <w:rPr>
          <w:rFonts w:ascii="SimSun" w:hAnsi="SimSun" w:cs="SimSun" w:hint="eastAsia"/>
          <w:sz w:val="21"/>
          <w:szCs w:val="21"/>
        </w:rPr>
        <w:t>控整个</w:t>
      </w:r>
      <w:proofErr w:type="gramEnd"/>
      <w:r w:rsidRPr="00286546">
        <w:rPr>
          <w:rFonts w:ascii="SimSun" w:hAnsi="SimSun" w:cs="SimSun" w:hint="eastAsia"/>
          <w:sz w:val="21"/>
          <w:szCs w:val="21"/>
        </w:rPr>
        <w:t>进程，而且本届会议谈判进程的方法和结构已获得所有与会者的同意。为了解决空间限制问题和确保会议效率，设计了专家组形式和非正式的非正式磋商不限成员名额的开放性特点。主席回顾说，专家小组议事过程以三种语言传给三个不同会议室的所有与会者，以确保完全的透明度</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加拿大</w:t>
      </w:r>
      <w:r w:rsidRPr="00286546">
        <w:rPr>
          <w:rFonts w:ascii="SimSun" w:hAnsi="SimSun" w:cs="SimSun" w:hint="eastAsia"/>
          <w:sz w:val="21"/>
          <w:szCs w:val="21"/>
        </w:rPr>
        <w:t>代表团感谢主席关于跨领域议题的非正式文件。它重申了对维护健全的公有领域的强烈兴趣，因为公有领域在促进创造力和创新中发挥了关键作用。它认为，目前公开可获得、但不受或不再受知识产权</w:t>
      </w:r>
      <w:r>
        <w:rPr>
          <w:rFonts w:ascii="SimSun" w:hAnsi="SimSun" w:cs="SimSun" w:hint="eastAsia"/>
          <w:sz w:val="21"/>
          <w:szCs w:val="21"/>
        </w:rPr>
        <w:t>(</w:t>
      </w:r>
      <w:r w:rsidRPr="00286546">
        <w:rPr>
          <w:rFonts w:ascii="SimSun" w:hAnsi="SimSun" w:cs="Times New Roman"/>
          <w:sz w:val="21"/>
          <w:szCs w:val="21"/>
        </w:rPr>
        <w:t>“</w:t>
      </w:r>
      <w:r w:rsidRPr="00286546">
        <w:rPr>
          <w:rFonts w:ascii="SimSun" w:hAnsi="SimSun"/>
          <w:sz w:val="21"/>
          <w:szCs w:val="21"/>
        </w:rPr>
        <w:t>IPR</w:t>
      </w:r>
      <w:r w:rsidRPr="00286546">
        <w:rPr>
          <w:rFonts w:ascii="SimSun" w:hAnsi="SimSun" w:cs="Times New Roman"/>
          <w:sz w:val="21"/>
          <w:szCs w:val="21"/>
        </w:rPr>
        <w:t>”</w:t>
      </w:r>
      <w:r>
        <w:rPr>
          <w:rFonts w:ascii="SimSun" w:hAnsi="SimSun" w:cs="SimSun" w:hint="eastAsia"/>
          <w:sz w:val="21"/>
          <w:szCs w:val="21"/>
        </w:rPr>
        <w:t>)</w:t>
      </w:r>
      <w:r w:rsidRPr="00286546">
        <w:rPr>
          <w:rFonts w:ascii="SimSun" w:hAnsi="SimSun" w:cs="SimSun" w:hint="eastAsia"/>
          <w:sz w:val="21"/>
          <w:szCs w:val="21"/>
        </w:rPr>
        <w:t>保护的客体，不应得到这些文书规定的保护。关于盗用，它请各代表团思考框外内容。一个关键问题是：</w:t>
      </w:r>
      <w:r w:rsidRPr="00286546">
        <w:rPr>
          <w:rFonts w:ascii="SimSun" w:hAnsi="SimSun" w:cs="Times New Roman"/>
          <w:sz w:val="21"/>
          <w:szCs w:val="21"/>
        </w:rPr>
        <w:t>“</w:t>
      </w:r>
      <w:r w:rsidRPr="00286546">
        <w:rPr>
          <w:rFonts w:ascii="SimSun" w:hAnsi="SimSun" w:cs="SimSun" w:hint="eastAsia"/>
          <w:sz w:val="21"/>
          <w:szCs w:val="21"/>
        </w:rPr>
        <w:t>我们要保护什么，我们如何以所有人都同意的方式来保护它？</w:t>
      </w:r>
      <w:r w:rsidRPr="00286546">
        <w:rPr>
          <w:rFonts w:ascii="SimSun" w:hAnsi="SimSun" w:cs="Times New Roman"/>
          <w:sz w:val="21"/>
          <w:szCs w:val="21"/>
        </w:rPr>
        <w:t>”</w:t>
      </w:r>
      <w:r w:rsidRPr="00286546">
        <w:rPr>
          <w:rFonts w:ascii="SimSun" w:hAnsi="SimSun" w:cs="SimSun" w:hint="eastAsia"/>
          <w:sz w:val="21"/>
          <w:szCs w:val="21"/>
        </w:rPr>
        <w:t>部分答案可在不与知识产权制度或与此有关的其他现行法律相抵触的机制和政策办法中找到。例如，国家不妨根据其竞争法或其他方面的法律来制定措施，处理虚假或误导性陈述。该代表团认为，在这个列表中缺少一个跨领域议题，即第三方权利和利益，其中包括用户。这一根本问题在</w:t>
      </w:r>
      <w:r w:rsidRPr="00286546">
        <w:rPr>
          <w:rFonts w:ascii="SimSun" w:hAnsi="SimSun"/>
          <w:sz w:val="21"/>
          <w:szCs w:val="21"/>
        </w:rPr>
        <w:t>TK</w:t>
      </w:r>
      <w:r w:rsidRPr="00286546">
        <w:rPr>
          <w:rFonts w:ascii="SimSun" w:hAnsi="SimSun" w:hint="eastAsia"/>
          <w:sz w:val="21"/>
          <w:szCs w:val="21"/>
        </w:rPr>
        <w:t>文本</w:t>
      </w:r>
      <w:r w:rsidRPr="00286546">
        <w:rPr>
          <w:rFonts w:ascii="SimSun" w:hAnsi="SimSun" w:cs="SimSun" w:hint="eastAsia"/>
          <w:sz w:val="21"/>
          <w:szCs w:val="21"/>
        </w:rPr>
        <w:t>第</w:t>
      </w:r>
      <w:r w:rsidRPr="00286546">
        <w:rPr>
          <w:rFonts w:ascii="SimSun" w:hAnsi="SimSun" w:cs="Times New Roman"/>
          <w:sz w:val="21"/>
          <w:szCs w:val="21"/>
        </w:rPr>
        <w:t>5</w:t>
      </w:r>
      <w:r w:rsidRPr="00286546">
        <w:rPr>
          <w:rFonts w:ascii="SimSun" w:hAnsi="SimSun" w:cs="SimSun" w:hint="eastAsia"/>
          <w:sz w:val="21"/>
          <w:szCs w:val="21"/>
        </w:rPr>
        <w:t>条第4款和</w:t>
      </w:r>
      <w:r w:rsidRPr="00286546">
        <w:rPr>
          <w:rFonts w:ascii="SimSun" w:hAnsi="SimSun" w:cs="SimSun"/>
          <w:sz w:val="21"/>
          <w:szCs w:val="21"/>
        </w:rPr>
        <w:t>TCE</w:t>
      </w:r>
      <w:r w:rsidRPr="00286546">
        <w:rPr>
          <w:rFonts w:ascii="SimSun" w:hAnsi="SimSun" w:cs="SimSun" w:hint="eastAsia"/>
          <w:sz w:val="21"/>
          <w:szCs w:val="21"/>
        </w:rPr>
        <w:t>文本第</w:t>
      </w:r>
      <w:r w:rsidRPr="00286546">
        <w:rPr>
          <w:rFonts w:ascii="SimSun" w:hAnsi="SimSun" w:cs="Times New Roman"/>
          <w:sz w:val="21"/>
          <w:szCs w:val="21"/>
        </w:rPr>
        <w:t>6</w:t>
      </w:r>
      <w:r w:rsidRPr="00286546">
        <w:rPr>
          <w:rFonts w:ascii="SimSun" w:hAnsi="SimSun" w:cs="SimSun" w:hint="eastAsia"/>
          <w:sz w:val="21"/>
          <w:szCs w:val="21"/>
        </w:rPr>
        <w:t>条第</w:t>
      </w:r>
      <w:r w:rsidRPr="00286546">
        <w:rPr>
          <w:rFonts w:ascii="SimSun" w:hAnsi="SimSun" w:cs="Times New Roman"/>
          <w:sz w:val="21"/>
          <w:szCs w:val="21"/>
        </w:rPr>
        <w:t>8</w:t>
      </w:r>
      <w:r w:rsidRPr="00286546">
        <w:rPr>
          <w:rFonts w:ascii="SimSun" w:hAnsi="SimSun" w:cs="Times New Roman" w:hint="eastAsia"/>
          <w:sz w:val="21"/>
          <w:szCs w:val="21"/>
        </w:rPr>
        <w:t>款中得到解决</w:t>
      </w:r>
      <w:r w:rsidRPr="00286546">
        <w:rPr>
          <w:rFonts w:ascii="SimSun" w:hAnsi="SimSun" w:cs="SimSun" w:hint="eastAsia"/>
          <w:sz w:val="21"/>
          <w:szCs w:val="21"/>
        </w:rPr>
        <w:t>。它认为委员会在制定国际文书时，不可能不考虑那些会受到这些文书影响的人的利益。在委员会一直审议有关</w:t>
      </w:r>
      <w:r w:rsidRPr="00286546">
        <w:rPr>
          <w:rFonts w:ascii="SimSun" w:hAnsi="SimSun"/>
          <w:sz w:val="21"/>
          <w:szCs w:val="21"/>
        </w:rPr>
        <w:t>TK</w:t>
      </w:r>
      <w:r w:rsidRPr="00286546">
        <w:rPr>
          <w:rFonts w:ascii="SimSun" w:hAnsi="SimSun" w:hint="eastAsia"/>
          <w:sz w:val="21"/>
          <w:szCs w:val="21"/>
        </w:rPr>
        <w:t>和</w:t>
      </w:r>
      <w:r w:rsidRPr="00286546">
        <w:rPr>
          <w:rFonts w:ascii="SimSun" w:hAnsi="SimSun" w:cs="SimSun"/>
          <w:sz w:val="21"/>
          <w:szCs w:val="21"/>
        </w:rPr>
        <w:t>TCE</w:t>
      </w:r>
      <w:r w:rsidRPr="00286546">
        <w:rPr>
          <w:rFonts w:ascii="SimSun" w:hAnsi="SimSun" w:cs="SimSun" w:hint="eastAsia"/>
          <w:sz w:val="21"/>
          <w:szCs w:val="21"/>
        </w:rPr>
        <w:t>跨领域议题的范围内，这些问题也涉及如何处理</w:t>
      </w:r>
      <w:r w:rsidRPr="00286546">
        <w:rPr>
          <w:rFonts w:ascii="SimSun" w:hAnsi="SimSun" w:cs="Times New Roman"/>
          <w:sz w:val="21"/>
          <w:szCs w:val="21"/>
        </w:rPr>
        <w:t>GR</w:t>
      </w:r>
      <w:r w:rsidRPr="00286546">
        <w:rPr>
          <w:rFonts w:ascii="SimSun" w:hAnsi="SimSun" w:cs="Times New Roman" w:hint="eastAsia"/>
          <w:sz w:val="21"/>
          <w:szCs w:val="21"/>
        </w:rPr>
        <w:t>文本中与</w:t>
      </w:r>
      <w:r w:rsidRPr="00286546">
        <w:rPr>
          <w:rFonts w:ascii="SimSun" w:hAnsi="SimSun" w:cs="Times New Roman"/>
          <w:sz w:val="21"/>
          <w:szCs w:val="21"/>
        </w:rPr>
        <w:t>GR</w:t>
      </w:r>
      <w:r w:rsidRPr="00286546">
        <w:rPr>
          <w:rFonts w:ascii="SimSun" w:hAnsi="SimSun" w:cs="SimSun" w:hint="eastAsia"/>
          <w:sz w:val="21"/>
          <w:szCs w:val="21"/>
        </w:rPr>
        <w:t>相关的</w:t>
      </w:r>
      <w:r w:rsidRPr="00286546">
        <w:rPr>
          <w:rFonts w:ascii="SimSun" w:hAnsi="SimSun"/>
          <w:sz w:val="21"/>
          <w:szCs w:val="21"/>
        </w:rPr>
        <w:t>TK</w:t>
      </w:r>
      <w:r w:rsidRPr="00286546">
        <w:rPr>
          <w:rFonts w:ascii="SimSun" w:hAnsi="SimSun" w:hint="eastAsia"/>
          <w:sz w:val="21"/>
          <w:szCs w:val="21"/>
        </w:rPr>
        <w:t>考虑</w:t>
      </w:r>
      <w:r w:rsidRPr="00286546">
        <w:rPr>
          <w:rFonts w:ascii="SimSun" w:hAnsi="SimSun" w:cs="SimSun" w:hint="eastAsia"/>
          <w:sz w:val="21"/>
          <w:szCs w:val="21"/>
        </w:rPr>
        <w:t>，因为它是</w:t>
      </w:r>
      <w:r w:rsidRPr="00286546">
        <w:rPr>
          <w:rFonts w:ascii="SimSun" w:hAnsi="SimSun"/>
          <w:sz w:val="21"/>
          <w:szCs w:val="21"/>
        </w:rPr>
        <w:t>TK</w:t>
      </w:r>
      <w:r w:rsidRPr="00286546">
        <w:rPr>
          <w:rFonts w:ascii="SimSun" w:hAnsi="SimSun" w:hint="eastAsia"/>
          <w:sz w:val="21"/>
          <w:szCs w:val="21"/>
        </w:rPr>
        <w:t>的子</w:t>
      </w:r>
      <w:r w:rsidRPr="00286546">
        <w:rPr>
          <w:rFonts w:ascii="SimSun" w:hAnsi="SimSun" w:cs="SimSun" w:hint="eastAsia"/>
          <w:sz w:val="21"/>
          <w:szCs w:val="21"/>
        </w:rPr>
        <w:t>集</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欧盟</w:t>
      </w:r>
      <w:r w:rsidRPr="00286546">
        <w:rPr>
          <w:rFonts w:ascii="SimSun" w:hAnsi="SimSun" w:cs="SimSun" w:hint="eastAsia"/>
          <w:sz w:val="21"/>
          <w:szCs w:val="21"/>
        </w:rPr>
        <w:t>代表团代表欧盟及其成员国发言，感谢主席</w:t>
      </w:r>
      <w:proofErr w:type="gramStart"/>
      <w:r w:rsidRPr="00286546">
        <w:rPr>
          <w:rFonts w:ascii="SimSun" w:hAnsi="SimSun" w:cs="SimSun" w:hint="eastAsia"/>
          <w:sz w:val="21"/>
          <w:szCs w:val="21"/>
        </w:rPr>
        <w:t>在此进程</w:t>
      </w:r>
      <w:proofErr w:type="gramEnd"/>
      <w:r w:rsidRPr="00286546">
        <w:rPr>
          <w:rFonts w:ascii="SimSun" w:hAnsi="SimSun" w:cs="SimSun" w:hint="eastAsia"/>
          <w:sz w:val="21"/>
          <w:szCs w:val="21"/>
        </w:rPr>
        <w:t>中持续的出色领导。它完全支持为讨论的主题采取平衡方式的目标，承认</w:t>
      </w:r>
      <w:r w:rsidRPr="00286546">
        <w:rPr>
          <w:rFonts w:ascii="SimSun" w:hAnsi="SimSun"/>
          <w:sz w:val="21"/>
          <w:szCs w:val="21"/>
        </w:rPr>
        <w:t>GR</w:t>
      </w:r>
      <w:r w:rsidRPr="00286546">
        <w:rPr>
          <w:rFonts w:ascii="SimSun" w:hAnsi="SimSun" w:hint="eastAsia"/>
          <w:sz w:val="21"/>
          <w:szCs w:val="21"/>
        </w:rPr>
        <w:t>、</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hint="eastAsia"/>
          <w:sz w:val="21"/>
          <w:szCs w:val="21"/>
        </w:rPr>
        <w:t>的重要性及其在</w:t>
      </w:r>
      <w:r w:rsidRPr="00286546">
        <w:rPr>
          <w:rFonts w:ascii="SimSun" w:hAnsi="SimSun" w:cs="SimSun" w:hint="eastAsia"/>
          <w:sz w:val="21"/>
          <w:szCs w:val="21"/>
        </w:rPr>
        <w:t>文化和自然遗产方面发挥的作用。欧盟及其成员国已经证明它们在委员会进程中的参与和灵活性。它们曾提出可以考虑同意有关披露专利申请中遗传资源的出处或来源要求的机制。这并非意味着它们可以接受任何形式的披露要求，而是具有保障措施的特定形式的要求，这些保障措施作为整个协议的一部分，确保法律的确定性、明晰和</w:t>
      </w:r>
      <w:r w:rsidRPr="00286546">
        <w:rPr>
          <w:rFonts w:ascii="SimSun" w:hAnsi="SimSun" w:cs="SimSun" w:hint="eastAsia"/>
          <w:sz w:val="21"/>
          <w:szCs w:val="21"/>
        </w:rPr>
        <w:lastRenderedPageBreak/>
        <w:t>适当的灵活性。披露要求阻碍专利制度的使用或在专利制度中造成法律的不确定性，不利于惠益共享，不符合任何一方的最大利益。如果这一点得以实现，并根据它们在文件</w:t>
      </w:r>
      <w:r w:rsidRPr="00286546">
        <w:rPr>
          <w:rFonts w:ascii="SimSun" w:hAnsi="SimSun" w:cs="Times New Roman"/>
          <w:sz w:val="21"/>
          <w:szCs w:val="21"/>
        </w:rPr>
        <w:t>WIPO/GRTKF/IC/8/11</w:t>
      </w:r>
      <w:r w:rsidRPr="00286546">
        <w:rPr>
          <w:rFonts w:ascii="SimSun" w:hAnsi="SimSun" w:cs="Times New Roman" w:hint="eastAsia"/>
          <w:sz w:val="21"/>
          <w:szCs w:val="21"/>
        </w:rPr>
        <w:t>表达的立场</w:t>
      </w:r>
      <w:r w:rsidRPr="00286546">
        <w:rPr>
          <w:rFonts w:ascii="SimSun" w:hAnsi="SimSun" w:cs="SimSun" w:hint="eastAsia"/>
          <w:sz w:val="21"/>
          <w:szCs w:val="21"/>
        </w:rPr>
        <w:t>，该代表团最终可能考虑在此方面的强制性要求。然而，委员会的任务组成是复杂的议题，并具有潜在的深远影响。委员会必须把问题搞清楚。如果委员会的工作由社会、经济和法律方面所涉问题和可行性确凿证据引导，就能得到保证。该代表团指出，特别是涉及</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，缺少证据表明正在谈判的文书对无论是持有人、用户或全社会这些利益攸关者的影响。委员会许多成员愿意看到其工作是发展独特的知识产权，这为被视为</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知识和文化表现形式提供经济保护和排除他人的权利，而不管知识还是文化表现形式是否属于公有领域。如果我们建立这样的系统，这将缺乏国家经验，对潜在的影响不大明确。证据表明，所考虑的措施将鼓励创新和创造力，同时所保障的权利不仅是土著的，而是社会中所有人的权利，这应是委员会工作进展的基础。该代表团指出，它没看到有人提交这样的证据。这可能是尽管委员会工作多年但尚未建立其共同工作目标的原因之一。在这种背景下，它认为越来越清楚的是，如果委员会继续在有约束力文书背景下工作，则无法在更好地承认</w:t>
      </w:r>
      <w:r w:rsidRPr="00286546">
        <w:rPr>
          <w:rFonts w:ascii="SimSun" w:hAnsi="SimSun"/>
          <w:sz w:val="21"/>
          <w:szCs w:val="21"/>
        </w:rPr>
        <w:t>TK</w:t>
      </w:r>
      <w:r w:rsidRPr="00286546">
        <w:rPr>
          <w:rFonts w:ascii="SimSun" w:hAnsi="SimSun" w:cs="SimSun" w:hint="eastAsia"/>
          <w:sz w:val="21"/>
          <w:szCs w:val="21"/>
        </w:rPr>
        <w:t>和</w:t>
      </w:r>
      <w:r w:rsidRPr="00286546">
        <w:rPr>
          <w:rFonts w:ascii="SimSun" w:hAnsi="SimSun"/>
          <w:sz w:val="21"/>
          <w:szCs w:val="21"/>
        </w:rPr>
        <w:t>TCE</w:t>
      </w:r>
      <w:r w:rsidRPr="00286546">
        <w:rPr>
          <w:rFonts w:ascii="SimSun" w:hAnsi="SimSun" w:hint="eastAsia"/>
          <w:sz w:val="21"/>
          <w:szCs w:val="21"/>
        </w:rPr>
        <w:t>与</w:t>
      </w:r>
      <w:r w:rsidRPr="00286546">
        <w:rPr>
          <w:rFonts w:ascii="SimSun" w:hAnsi="SimSun" w:cs="SimSun" w:hint="eastAsia"/>
          <w:sz w:val="21"/>
          <w:szCs w:val="21"/>
        </w:rPr>
        <w:t>维护现有自由和公有领域之间取得平衡。该代表团提议考虑其他非约束性解决方案。从知识产权的角度来看，可有效地探索</w:t>
      </w:r>
      <w:r w:rsidRPr="00286546">
        <w:rPr>
          <w:rFonts w:ascii="SimSun" w:hAnsi="SimSun" w:hint="eastAsia"/>
          <w:sz w:val="21"/>
          <w:szCs w:val="21"/>
        </w:rPr>
        <w:t>各项</w:t>
      </w:r>
      <w:r w:rsidRPr="00286546">
        <w:rPr>
          <w:rFonts w:ascii="SimSun" w:hAnsi="SimSun" w:cs="SimSun" w:hint="eastAsia"/>
          <w:sz w:val="21"/>
          <w:szCs w:val="21"/>
        </w:rPr>
        <w:t>行动，包括提高认识和鼓励利用现有国家法律框架、其中包括专利、商标、外观设计和版权制度以及为保护</w:t>
      </w:r>
      <w:r w:rsidRPr="00286546">
        <w:rPr>
          <w:rFonts w:ascii="SimSun" w:hAnsi="SimSun"/>
          <w:sz w:val="21"/>
          <w:szCs w:val="21"/>
        </w:rPr>
        <w:t>TK</w:t>
      </w:r>
      <w:r w:rsidRPr="00286546">
        <w:rPr>
          <w:rFonts w:ascii="SimSun" w:hAnsi="SimSun" w:cs="SimSun" w:hint="eastAsia"/>
          <w:sz w:val="21"/>
          <w:szCs w:val="21"/>
        </w:rPr>
        <w:t>和</w:t>
      </w:r>
      <w:r w:rsidRPr="00286546">
        <w:rPr>
          <w:rFonts w:ascii="SimSun" w:hAnsi="SimSun"/>
          <w:sz w:val="21"/>
          <w:szCs w:val="21"/>
        </w:rPr>
        <w:t>TCE</w:t>
      </w:r>
      <w:r w:rsidRPr="00286546">
        <w:rPr>
          <w:rFonts w:ascii="SimSun" w:hAnsi="SimSun" w:hint="eastAsia"/>
          <w:sz w:val="21"/>
          <w:szCs w:val="21"/>
        </w:rPr>
        <w:t>而</w:t>
      </w:r>
      <w:r w:rsidRPr="00286546">
        <w:rPr>
          <w:rFonts w:ascii="SimSun" w:hAnsi="SimSun" w:cs="SimSun" w:hint="eastAsia"/>
          <w:sz w:val="21"/>
          <w:szCs w:val="21"/>
        </w:rPr>
        <w:t>加强对这些框架的使用，这将提供相对于现状的重要进展。此类方法可有效地并用，鼓励尊重持有人的文化规范和惯例的使用。该代表团明确重申对</w:t>
      </w:r>
      <w:r w:rsidRPr="00286546">
        <w:rPr>
          <w:rFonts w:ascii="SimSun" w:hAnsi="SimSun" w:cs="Times New Roman" w:hint="eastAsia"/>
          <w:sz w:val="21"/>
          <w:szCs w:val="21"/>
        </w:rPr>
        <w:t>委员会</w:t>
      </w:r>
      <w:r w:rsidRPr="00286546">
        <w:rPr>
          <w:rFonts w:ascii="SimSun" w:hAnsi="SimSun" w:cs="SimSun" w:hint="eastAsia"/>
          <w:sz w:val="21"/>
          <w:szCs w:val="21"/>
        </w:rPr>
        <w:t>进程的承诺，并全力支持和承诺于继续谈判，它将以适当的代表性并建设性地参与谈判。然而，委员会的工作不应继续沿着死胡同进行，而必须务实、高效，并由经济证据、明确目标和可能成效的清晰图景引导</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伊朗</w:t>
      </w:r>
      <w:r w:rsidRPr="00286546">
        <w:rPr>
          <w:rFonts w:ascii="SimSun" w:hAnsi="SimSun" w:cs="SimSun" w:hint="eastAsia"/>
          <w:sz w:val="21"/>
          <w:szCs w:val="21"/>
        </w:rPr>
        <w:t>伊斯兰共和国代表团赞同印度尼西亚代表团代表观点一致的国家的发言。主席提交的非正式文件考虑周到并介绍了情况。这将对谈判的进展有益，并通过加快委员会的工作，可有助于完成大会任务授权。该代表团指出，</w:t>
      </w:r>
      <w:r w:rsidRPr="00286546">
        <w:rPr>
          <w:rFonts w:ascii="SimSun" w:hAnsi="SimSun"/>
          <w:sz w:val="21"/>
          <w:szCs w:val="21"/>
        </w:rPr>
        <w:t>TK</w:t>
      </w:r>
      <w:r w:rsidRPr="00286546">
        <w:rPr>
          <w:rFonts w:ascii="SimSun" w:hAnsi="SimSun" w:hint="eastAsia"/>
          <w:sz w:val="21"/>
          <w:szCs w:val="21"/>
        </w:rPr>
        <w:t>文本</w:t>
      </w:r>
      <w:r w:rsidRPr="00286546">
        <w:rPr>
          <w:rFonts w:ascii="SimSun" w:hAnsi="SimSun" w:cs="SimSun" w:hint="eastAsia"/>
          <w:sz w:val="21"/>
          <w:szCs w:val="21"/>
        </w:rPr>
        <w:t>和</w:t>
      </w:r>
      <w:r w:rsidRPr="00286546">
        <w:rPr>
          <w:rFonts w:ascii="SimSun" w:hAnsi="SimSun"/>
          <w:sz w:val="21"/>
          <w:szCs w:val="21"/>
        </w:rPr>
        <w:t>TCE</w:t>
      </w:r>
      <w:r w:rsidRPr="00286546">
        <w:rPr>
          <w:rFonts w:ascii="SimSun" w:hAnsi="SimSun" w:cs="SimSun" w:hint="eastAsia"/>
          <w:sz w:val="21"/>
          <w:szCs w:val="21"/>
        </w:rPr>
        <w:t>文本之间直接和相互作用的比较将势在必行。在非正式文件中查明的问题值得在非正式场合得到更多关注和讨论。非正式文件准确区分文化遗产的保护、保存、保障和促进之间的概念。可使保护概念更为明晰的任何要素，均可被界定为跨领域议题。另一值得更深入讨论的跨领域议题是制裁、救济和行使权利，这可在执法的伞状结构下进行讨论。在非正式文件中，已确定该问题属于有待审议的其他议题。执法程序应用于允许禁止盗用和滥用</w:t>
      </w:r>
      <w:r w:rsidRPr="00286546">
        <w:rPr>
          <w:rFonts w:ascii="SimSun" w:hAnsi="SimSun"/>
          <w:sz w:val="21"/>
          <w:szCs w:val="21"/>
        </w:rPr>
        <w:t>TK</w:t>
      </w:r>
      <w:r w:rsidRPr="00286546">
        <w:rPr>
          <w:rFonts w:ascii="SimSun" w:hAnsi="SimSun" w:cs="SimSu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有效行动，并构成对盗用和滥用的进一步侵权的威慑。如无有意义和强大的执法程序，包括滥用和盗用情况下合理的赔偿，受益人则无法保护和行使其权利以及委员会正在寻求确立的知识产权制度效力，以确保</w:t>
      </w:r>
      <w:r w:rsidRPr="00286546">
        <w:rPr>
          <w:rFonts w:ascii="SimSun" w:hAnsi="SimSun"/>
          <w:sz w:val="21"/>
          <w:szCs w:val="21"/>
        </w:rPr>
        <w:t>TK</w:t>
      </w:r>
      <w:r w:rsidRPr="00286546">
        <w:rPr>
          <w:rFonts w:ascii="SimSun" w:hAnsi="SimSun" w:cs="SimSun" w:hint="eastAsia"/>
          <w:sz w:val="21"/>
          <w:szCs w:val="21"/>
        </w:rPr>
        <w:t>和</w:t>
      </w:r>
      <w:r w:rsidRPr="00286546">
        <w:rPr>
          <w:rFonts w:ascii="SimSun" w:hAnsi="SimSun"/>
          <w:sz w:val="21"/>
          <w:szCs w:val="21"/>
        </w:rPr>
        <w:t>TCE</w:t>
      </w:r>
      <w:r w:rsidRPr="00286546">
        <w:rPr>
          <w:rFonts w:ascii="SimSun" w:hAnsi="SimSun" w:cs="SimSun" w:hint="eastAsia"/>
          <w:sz w:val="21"/>
          <w:szCs w:val="21"/>
        </w:rPr>
        <w:t>的合法和有效保护得以审议。该代表团强调执法程序的实用性因此而势在必行。这些程序的细节可在国家层面确定，随后被世界贸易组织《与贸易有关的知识产权协定》</w:t>
      </w:r>
      <w:r>
        <w:rPr>
          <w:rFonts w:ascii="SimSun" w:hAnsi="SimSun" w:cs="SimSun" w:hint="eastAsia"/>
          <w:sz w:val="21"/>
          <w:szCs w:val="21"/>
        </w:rPr>
        <w:t>(</w:t>
      </w:r>
      <w:r w:rsidRPr="00286546">
        <w:rPr>
          <w:rFonts w:ascii="SimSun" w:hAnsi="SimSun" w:cs="Times New Roman"/>
          <w:sz w:val="21"/>
          <w:szCs w:val="21"/>
        </w:rPr>
        <w:t>“TRIPS</w:t>
      </w:r>
      <w:r w:rsidRPr="00286546">
        <w:rPr>
          <w:rFonts w:ascii="SimSun" w:hAnsi="SimSun" w:cs="SimSun" w:hint="eastAsia"/>
          <w:sz w:val="21"/>
          <w:szCs w:val="21"/>
        </w:rPr>
        <w:t>协定</w:t>
      </w:r>
      <w:r w:rsidRPr="00286546">
        <w:rPr>
          <w:rFonts w:ascii="SimSun" w:hAnsi="SimSun" w:cs="Times New Roman"/>
          <w:sz w:val="21"/>
          <w:szCs w:val="21"/>
        </w:rPr>
        <w:t>”</w:t>
      </w:r>
      <w:r>
        <w:rPr>
          <w:rFonts w:ascii="SimSun" w:hAnsi="SimSun" w:cs="SimSun" w:hint="eastAsia"/>
          <w:sz w:val="21"/>
          <w:szCs w:val="21"/>
        </w:rPr>
        <w:t>)</w:t>
      </w:r>
      <w:r w:rsidRPr="00286546">
        <w:rPr>
          <w:rFonts w:ascii="SimSun" w:hAnsi="SimSun" w:cs="SimSun" w:hint="eastAsia"/>
          <w:sz w:val="21"/>
          <w:szCs w:val="21"/>
        </w:rPr>
        <w:t>所使用的方法承认。令人遗憾的是，委员会一直没能完成大会关于举行外交会议的任务授权。该代表团承认难以就查明的所有分歧达成一致意见。因此，为了履行大会的任务授权，建立有效保护</w:t>
      </w:r>
      <w:r w:rsidRPr="00286546">
        <w:rPr>
          <w:rFonts w:ascii="SimSun" w:hAnsi="SimSun"/>
          <w:sz w:val="21"/>
          <w:szCs w:val="21"/>
        </w:rPr>
        <w:t>TK</w:t>
      </w:r>
      <w:r w:rsidRPr="00286546">
        <w:rPr>
          <w:rFonts w:ascii="SimSun" w:hAnsi="SimSun" w:cs="SimSun" w:hint="eastAsia"/>
          <w:sz w:val="21"/>
          <w:szCs w:val="21"/>
        </w:rPr>
        <w:t>、</w:t>
      </w:r>
      <w:r w:rsidRPr="00286546">
        <w:rPr>
          <w:rFonts w:ascii="SimSun" w:hAnsi="SimSun"/>
          <w:sz w:val="21"/>
          <w:szCs w:val="21"/>
        </w:rPr>
        <w:t>TCE</w:t>
      </w:r>
      <w:r w:rsidRPr="00286546">
        <w:rPr>
          <w:rFonts w:ascii="SimSun" w:hAnsi="SimSun" w:hint="eastAsia"/>
          <w:sz w:val="21"/>
          <w:szCs w:val="21"/>
        </w:rPr>
        <w:t>和GR</w:t>
      </w:r>
      <w:r w:rsidRPr="00286546">
        <w:rPr>
          <w:rFonts w:ascii="SimSun" w:hAnsi="SimSun" w:cs="SimSun" w:hint="eastAsia"/>
          <w:sz w:val="21"/>
          <w:szCs w:val="21"/>
        </w:rPr>
        <w:t>的国际法律框架，委员会应汲取其他准则制定过程的教训，即《</w:t>
      </w:r>
      <w:r w:rsidRPr="00286546">
        <w:rPr>
          <w:rFonts w:ascii="SimSun" w:hAnsi="SimSun" w:cs="Times New Roman"/>
          <w:sz w:val="21"/>
          <w:szCs w:val="21"/>
        </w:rPr>
        <w:t>TRIPS</w:t>
      </w:r>
      <w:r w:rsidRPr="00286546">
        <w:rPr>
          <w:rFonts w:ascii="SimSun" w:hAnsi="SimSun" w:cs="SimSun" w:hint="eastAsia"/>
          <w:sz w:val="21"/>
          <w:szCs w:val="21"/>
        </w:rPr>
        <w:t>协定》和</w:t>
      </w:r>
      <w:r w:rsidRPr="00286546">
        <w:rPr>
          <w:rFonts w:ascii="SimSun" w:hAnsi="SimSun" w:hint="eastAsia"/>
          <w:sz w:val="21"/>
          <w:szCs w:val="21"/>
        </w:rPr>
        <w:t>《生物多样性公约关于获取遗传资源和公正和公平分享其利用所产生惠益的名古屋议定书》</w:t>
      </w:r>
      <w:r>
        <w:rPr>
          <w:rFonts w:ascii="SimSun" w:hAnsi="SimSun" w:hint="eastAsia"/>
          <w:sz w:val="21"/>
          <w:szCs w:val="21"/>
        </w:rPr>
        <w:t>(</w:t>
      </w:r>
      <w:r w:rsidRPr="00286546">
        <w:rPr>
          <w:rFonts w:ascii="SimSun" w:hAnsi="SimSun" w:hint="eastAsia"/>
          <w:sz w:val="21"/>
          <w:szCs w:val="21"/>
        </w:rPr>
        <w:t>《</w:t>
      </w:r>
      <w:r w:rsidRPr="00286546">
        <w:rPr>
          <w:rFonts w:ascii="SimSun" w:hAnsi="SimSun" w:cs="SimSun" w:hint="eastAsia"/>
          <w:sz w:val="21"/>
          <w:szCs w:val="21"/>
        </w:rPr>
        <w:t>名古屋议定书</w:t>
      </w:r>
      <w:r w:rsidRPr="00286546">
        <w:rPr>
          <w:rFonts w:ascii="SimSun" w:hAnsi="SimSun" w:cs="Times New Roman" w:hint="eastAsia"/>
          <w:sz w:val="21"/>
          <w:szCs w:val="21"/>
        </w:rPr>
        <w:t>》</w:t>
      </w:r>
      <w:r>
        <w:rPr>
          <w:rFonts w:ascii="SimSun" w:hAnsi="SimSun" w:cs="SimSun" w:hint="eastAsia"/>
          <w:sz w:val="21"/>
          <w:szCs w:val="21"/>
        </w:rPr>
        <w:t>)</w:t>
      </w:r>
      <w:r w:rsidRPr="00286546">
        <w:rPr>
          <w:rFonts w:ascii="SimSun" w:hAnsi="SimSun" w:cs="SimSun" w:hint="eastAsia"/>
          <w:sz w:val="21"/>
          <w:szCs w:val="21"/>
        </w:rPr>
        <w:t>。在议定具体原则和最低保护标准的同时，文书应为各国保留政策空间，以便在国家一级制定如何实施那些与国家法律相一致的原则和标准。例如，在接受可限制潜在受益人的定义时，委员会将承认各国在确定其管辖范围内受益人的作用。基于这种方法，可避免对受益人任何列表进行无休止的讨论。该代表团同意主席非正式文件第</w:t>
      </w:r>
      <w:r w:rsidRPr="00286546">
        <w:rPr>
          <w:rFonts w:ascii="SimSun" w:hAnsi="SimSun" w:cs="Times New Roman"/>
          <w:sz w:val="21"/>
          <w:szCs w:val="21"/>
        </w:rPr>
        <w:t>43</w:t>
      </w:r>
      <w:r w:rsidRPr="00286546">
        <w:rPr>
          <w:rFonts w:ascii="SimSun" w:hAnsi="SimSun" w:cs="SimSun" w:hint="eastAsia"/>
          <w:sz w:val="21"/>
          <w:szCs w:val="21"/>
        </w:rPr>
        <w:t>段，即根据国情在国家一级处理这些事项。</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主席</w:t>
      </w:r>
      <w:r w:rsidRPr="00286546">
        <w:rPr>
          <w:rFonts w:ascii="SimSun" w:hAnsi="SimSun" w:cs="SimSun" w:hint="eastAsia"/>
          <w:sz w:val="21"/>
          <w:szCs w:val="21"/>
        </w:rPr>
        <w:t>插言并回忆说，他不希望对非正式文件进行这样的讨论</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lastRenderedPageBreak/>
        <w:t>伊朗</w:t>
      </w:r>
      <w:r w:rsidRPr="00286546">
        <w:rPr>
          <w:rFonts w:ascii="SimSun" w:hAnsi="SimSun" w:cs="SimSun" w:hint="eastAsia"/>
          <w:sz w:val="21"/>
          <w:szCs w:val="21"/>
        </w:rPr>
        <w:t>伊斯兰共和国代表团继续发言，认为在讨论中引入公有领域的概念可能与</w:t>
      </w:r>
      <w:r w:rsidRPr="00286546">
        <w:rPr>
          <w:rFonts w:ascii="SimSun" w:hAnsi="SimSun"/>
          <w:sz w:val="21"/>
          <w:szCs w:val="21"/>
        </w:rPr>
        <w:t>TK</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性质不相符。可以讨论在个人权利与公共利益之间取得平衡的替代性概念。它承诺于建设性地参与非正式讨论，以期就查明跨领域议题达成一致意见，这可产生迅速解决现存分歧的方案</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健康</w:t>
      </w:r>
      <w:r w:rsidRPr="00286546">
        <w:rPr>
          <w:rFonts w:ascii="SimSun" w:hAnsi="SimSun" w:cs="SimSun" w:hint="eastAsia"/>
          <w:sz w:val="21"/>
          <w:szCs w:val="21"/>
        </w:rPr>
        <w:t>与环境计划的代表支持肯尼亚代表团代表非洲集团所作的发言。她祝贺</w:t>
      </w:r>
      <w:r w:rsidRPr="00286546">
        <w:rPr>
          <w:rFonts w:ascii="SimSun" w:hAnsi="SimSun" w:hint="eastAsia"/>
          <w:sz w:val="21"/>
          <w:szCs w:val="21"/>
        </w:rPr>
        <w:t>艾马拉</w:t>
      </w:r>
      <w:r w:rsidRPr="00286546">
        <w:rPr>
          <w:rFonts w:ascii="SimSun" w:hAnsi="SimSun" w:hint="eastAsia"/>
          <w:sz w:val="21"/>
          <w:szCs w:val="21"/>
          <w:lang w:val="fr-CH"/>
        </w:rPr>
        <w:t>多学科研究中心的</w:t>
      </w:r>
      <w:r w:rsidRPr="00286546">
        <w:rPr>
          <w:rFonts w:ascii="SimSun" w:hAnsi="SimSun" w:cs="SimSun" w:hint="eastAsia"/>
          <w:sz w:val="21"/>
          <w:szCs w:val="21"/>
        </w:rPr>
        <w:t>代表代表土著磋商论坛和土著人小组会议为创立全世界土著人民价值而作的高质量和论据可靠的发言。设立使人们能受益于未来保护的专门机制则必不可少</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hint="eastAsia"/>
          <w:sz w:val="21"/>
          <w:szCs w:val="21"/>
        </w:rPr>
        <w:t>乌拉圭</w:t>
      </w:r>
      <w:r w:rsidRPr="00286546">
        <w:rPr>
          <w:rFonts w:ascii="SimSun" w:hAnsi="SimSun" w:cs="SimSun" w:hint="eastAsia"/>
          <w:sz w:val="21"/>
          <w:szCs w:val="21"/>
        </w:rPr>
        <w:t>代表团代表拉丁美洲和加勒比国家集团</w:t>
      </w:r>
      <w:r>
        <w:rPr>
          <w:rFonts w:ascii="SimSun" w:hAnsi="SimSun" w:cs="SimSun" w:hint="eastAsia"/>
          <w:sz w:val="21"/>
          <w:szCs w:val="21"/>
        </w:rPr>
        <w:t>(</w:t>
      </w:r>
      <w:r w:rsidRPr="00286546">
        <w:rPr>
          <w:rFonts w:ascii="SimSun" w:hAnsi="SimSun" w:cs="Times New Roman"/>
          <w:sz w:val="21"/>
          <w:szCs w:val="21"/>
        </w:rPr>
        <w:t>“</w:t>
      </w:r>
      <w:r w:rsidRPr="00286546">
        <w:rPr>
          <w:rFonts w:ascii="SimSun" w:hAnsi="SimSun"/>
          <w:sz w:val="21"/>
          <w:szCs w:val="21"/>
        </w:rPr>
        <w:t>GRULAC</w:t>
      </w:r>
      <w:r w:rsidRPr="00286546">
        <w:rPr>
          <w:rFonts w:ascii="SimSun" w:hAnsi="SimSun" w:cs="Times New Roman"/>
          <w:sz w:val="21"/>
          <w:szCs w:val="21"/>
        </w:rPr>
        <w:t>”</w:t>
      </w:r>
      <w:r>
        <w:rPr>
          <w:rFonts w:ascii="SimSun" w:hAnsi="SimSun" w:cs="SimSun" w:hint="eastAsia"/>
          <w:sz w:val="21"/>
          <w:szCs w:val="21"/>
        </w:rPr>
        <w:t>)</w:t>
      </w:r>
      <w:r w:rsidRPr="00286546">
        <w:rPr>
          <w:rFonts w:ascii="SimSun" w:hAnsi="SimSun" w:cs="SimSun" w:hint="eastAsia"/>
          <w:sz w:val="21"/>
          <w:szCs w:val="21"/>
        </w:rPr>
        <w:t>发言，忆及它在委员会第</w:t>
      </w:r>
      <w:r>
        <w:rPr>
          <w:rFonts w:ascii="SimSun" w:hAnsi="SimSun" w:cs="Times New Roman" w:hint="eastAsia"/>
          <w:sz w:val="21"/>
          <w:szCs w:val="21"/>
        </w:rPr>
        <w:t>二十六</w:t>
      </w:r>
      <w:r w:rsidRPr="00286546">
        <w:rPr>
          <w:rFonts w:ascii="SimSun" w:hAnsi="SimSun" w:cs="Times New Roman" w:hint="eastAsia"/>
          <w:sz w:val="21"/>
          <w:szCs w:val="21"/>
        </w:rPr>
        <w:t>届会议</w:t>
      </w:r>
      <w:r w:rsidRPr="00286546">
        <w:rPr>
          <w:rFonts w:ascii="SimSun" w:hAnsi="SimSun" w:cs="SimSun" w:hint="eastAsia"/>
          <w:sz w:val="21"/>
          <w:szCs w:val="21"/>
        </w:rPr>
        <w:t>期间举行的大使级/首都官员会议中已经指出，该集团认为至关重要的是达成将防止滥用和盗用</w:t>
      </w:r>
      <w:r w:rsidRPr="00286546">
        <w:rPr>
          <w:rFonts w:ascii="SimSun" w:hAnsi="SimSun"/>
          <w:sz w:val="21"/>
          <w:szCs w:val="21"/>
        </w:rPr>
        <w:t>TK</w:t>
      </w:r>
      <w:r w:rsidRPr="00286546">
        <w:rPr>
          <w:rFonts w:ascii="SimSun" w:hAnsi="SimSun" w:hint="eastAsia"/>
          <w:sz w:val="21"/>
          <w:szCs w:val="21"/>
        </w:rPr>
        <w:t>、</w:t>
      </w:r>
      <w:r w:rsidRPr="00286546">
        <w:rPr>
          <w:rFonts w:ascii="SimSun" w:hAnsi="SimSun"/>
          <w:sz w:val="21"/>
          <w:szCs w:val="21"/>
        </w:rPr>
        <w:t>GR</w:t>
      </w:r>
      <w:r w:rsidRPr="00286546">
        <w:rPr>
          <w:rFonts w:ascii="SimSun" w:hAnsi="SimSun" w:hint="eastAsia"/>
          <w:sz w:val="21"/>
          <w:szCs w:val="21"/>
        </w:rPr>
        <w:t>和</w:t>
      </w:r>
      <w:r w:rsidRPr="00286546">
        <w:rPr>
          <w:rFonts w:ascii="SimSun" w:hAnsi="SimSun"/>
          <w:sz w:val="21"/>
          <w:szCs w:val="21"/>
        </w:rPr>
        <w:t>TCE</w:t>
      </w:r>
      <w:r w:rsidRPr="00286546">
        <w:rPr>
          <w:rFonts w:ascii="SimSun" w:hAnsi="SimSun" w:cs="SimSun" w:hint="eastAsia"/>
          <w:sz w:val="21"/>
          <w:szCs w:val="21"/>
        </w:rPr>
        <w:t>的更多案例，并能改变有损其成员国的情况，因为它们拥有生物和文化多样性的极大财富。现无国际法律文书，就为盗用提供了便利，在一些地方出现了未经国家法律要求的事先知情同意</w:t>
      </w:r>
      <w:r>
        <w:rPr>
          <w:rFonts w:ascii="SimSun" w:hAnsi="SimSun" w:cs="SimSun" w:hint="eastAsia"/>
          <w:sz w:val="21"/>
          <w:szCs w:val="21"/>
        </w:rPr>
        <w:t>(</w:t>
      </w:r>
      <w:r w:rsidRPr="00286546">
        <w:rPr>
          <w:rFonts w:ascii="SimSun" w:hAnsi="SimSun" w:cs="Times New Roman"/>
          <w:sz w:val="21"/>
          <w:szCs w:val="21"/>
        </w:rPr>
        <w:t>“PIC”</w:t>
      </w:r>
      <w:r>
        <w:rPr>
          <w:rFonts w:ascii="SimSun" w:hAnsi="SimSun" w:cs="SimSun" w:hint="eastAsia"/>
          <w:sz w:val="21"/>
          <w:szCs w:val="21"/>
        </w:rPr>
        <w:t>)</w:t>
      </w:r>
      <w:r w:rsidRPr="00286546">
        <w:rPr>
          <w:rFonts w:ascii="SimSun" w:hAnsi="SimSun" w:cs="SimSun" w:hint="eastAsia"/>
          <w:sz w:val="21"/>
          <w:szCs w:val="21"/>
        </w:rPr>
        <w:t>的盗用情况。对该集团至关重要的是，在将要讨论的文本中包括公开出处的要求，从而才能有平衡、且具有国际法律约束力的框架。如果不讨论委员会要保护的内容、委员会希望授予的权利水平以及为避免不良影响而纳入限制和例外，就不会实现法律的确定性。虽然该代表团承认实例的讨论可能有助于就文本取得进展，但这些文本只能在委员会考虑联合处理文书的三个重要部分才有效：该概念的定义、权利范围以及限制和例外。关于</w:t>
      </w:r>
      <w:r w:rsidRPr="00286546">
        <w:rPr>
          <w:rFonts w:ascii="SimSun" w:hAnsi="SimSun"/>
          <w:sz w:val="21"/>
          <w:szCs w:val="21"/>
        </w:rPr>
        <w:t>TK</w:t>
      </w:r>
      <w:r w:rsidRPr="00286546">
        <w:rPr>
          <w:rFonts w:ascii="SimSun" w:hAnsi="SimSun" w:cs="SimSun" w:hint="eastAsia"/>
          <w:sz w:val="21"/>
          <w:szCs w:val="21"/>
        </w:rPr>
        <w:t>的定义，它赞成广义定义，这给国家立法以灵活性，并可适用，同时铭记成员国之间不同文化和法律制度的特殊性。为了向那些必须提供保护的国家提供指南，该代表团认为有一份非详尽无遗的</w:t>
      </w:r>
      <w:r w:rsidRPr="00286546">
        <w:rPr>
          <w:rFonts w:ascii="SimSun" w:hAnsi="SimSun"/>
          <w:sz w:val="21"/>
          <w:szCs w:val="21"/>
        </w:rPr>
        <w:t>TK</w:t>
      </w:r>
      <w:r w:rsidRPr="00286546">
        <w:rPr>
          <w:rFonts w:ascii="SimSun" w:hAnsi="SimSun" w:cs="Times New Roman" w:hint="eastAsia"/>
          <w:sz w:val="21"/>
          <w:szCs w:val="21"/>
        </w:rPr>
        <w:t>实例</w:t>
      </w:r>
      <w:r w:rsidRPr="00286546">
        <w:rPr>
          <w:rFonts w:ascii="SimSun" w:hAnsi="SimSun" w:cs="SimSun" w:hint="eastAsia"/>
          <w:sz w:val="21"/>
          <w:szCs w:val="21"/>
        </w:rPr>
        <w:t>清单是合适的。类似的处理将给予</w:t>
      </w:r>
      <w:r w:rsidRPr="00286546">
        <w:rPr>
          <w:rFonts w:ascii="SimSun" w:hAnsi="SimSun"/>
          <w:sz w:val="21"/>
          <w:szCs w:val="21"/>
        </w:rPr>
        <w:t>TCE</w:t>
      </w:r>
      <w:r w:rsidRPr="00286546">
        <w:rPr>
          <w:rFonts w:ascii="SimSun" w:hAnsi="SimSun" w:hint="eastAsia"/>
          <w:sz w:val="21"/>
          <w:szCs w:val="21"/>
        </w:rPr>
        <w:t>文本</w:t>
      </w:r>
      <w:r w:rsidRPr="00286546">
        <w:rPr>
          <w:rFonts w:ascii="SimSun" w:hAnsi="SimSun" w:cs="SimSun" w:hint="eastAsia"/>
          <w:sz w:val="21"/>
          <w:szCs w:val="21"/>
        </w:rPr>
        <w:t>一定程度的确定性，并可受益于</w:t>
      </w:r>
      <w:r w:rsidRPr="00286546">
        <w:rPr>
          <w:rFonts w:ascii="SimSun" w:hAnsi="SimSun"/>
          <w:sz w:val="21"/>
          <w:szCs w:val="21"/>
        </w:rPr>
        <w:t>TK</w:t>
      </w:r>
      <w:r w:rsidRPr="00286546">
        <w:rPr>
          <w:rFonts w:ascii="SimSun" w:hAnsi="SimSun" w:cs="SimSun" w:hint="eastAsia"/>
          <w:sz w:val="21"/>
          <w:szCs w:val="21"/>
        </w:rPr>
        <w:t>文本取得的进展</w:t>
      </w:r>
      <w:r w:rsidRPr="00286546">
        <w:rPr>
          <w:rFonts w:ascii="SimSun" w:hAnsi="SimSun" w:cs="SimSun"/>
          <w:sz w:val="21"/>
          <w:szCs w:val="21"/>
        </w:rPr>
        <w:t>。</w:t>
      </w:r>
    </w:p>
    <w:p w:rsidR="00AE7F9A" w:rsidRPr="00286546" w:rsidRDefault="00AE7F9A" w:rsidP="00AE7F9A">
      <w:pPr>
        <w:pStyle w:val="ONUME"/>
        <w:tabs>
          <w:tab w:val="clear" w:pos="567"/>
        </w:tabs>
        <w:adjustRightInd w:val="0"/>
        <w:spacing w:afterLines="50" w:after="120" w:line="340" w:lineRule="atLeast"/>
        <w:jc w:val="both"/>
        <w:rPr>
          <w:rFonts w:ascii="SimSun" w:hAnsi="SimSun"/>
          <w:sz w:val="21"/>
          <w:szCs w:val="21"/>
        </w:rPr>
      </w:pPr>
      <w:r w:rsidRPr="00286546">
        <w:rPr>
          <w:rFonts w:ascii="SimSun" w:hAnsi="SimSun" w:cs="SimSun" w:hint="eastAsia"/>
          <w:sz w:val="21"/>
          <w:szCs w:val="21"/>
        </w:rPr>
        <w:t>特立尼达和多巴哥代表团感谢主席的非正式文件，并赞同乌拉圭代表团代表拉丁美洲和加勒比集团的发言。它祝贺主席为主持委员会会前会议注入新热情的方式。它强调说，它对巴厘岛磋商会议的工作表示赞赏。特立尼达和多巴哥派代表出席了会议，并对有希望在本届委员会的基础上取得可能的进展而感到非常高兴。该代表团认为，预测</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长期谈判过程</w:t>
      </w:r>
      <w:r w:rsidRPr="00286546">
        <w:rPr>
          <w:rFonts w:ascii="SimSun" w:hAnsi="SimSun" w:cs="Times New Roman"/>
          <w:sz w:val="21"/>
          <w:szCs w:val="21"/>
        </w:rPr>
        <w:t>“</w:t>
      </w:r>
      <w:r w:rsidRPr="00286546">
        <w:rPr>
          <w:rFonts w:ascii="SimSun" w:hAnsi="SimSun" w:cs="SimSun" w:hint="eastAsia"/>
          <w:sz w:val="21"/>
          <w:szCs w:val="21"/>
        </w:rPr>
        <w:t>富有成效的成熟</w:t>
      </w:r>
      <w:r w:rsidRPr="00286546">
        <w:rPr>
          <w:rFonts w:ascii="SimSun" w:hAnsi="SimSun" w:cs="Times New Roman"/>
          <w:sz w:val="21"/>
          <w:szCs w:val="21"/>
        </w:rPr>
        <w:t>”</w:t>
      </w:r>
      <w:r w:rsidRPr="00286546">
        <w:rPr>
          <w:rFonts w:ascii="SimSun" w:hAnsi="SimSun" w:cs="Times New Roman" w:hint="eastAsia"/>
          <w:sz w:val="21"/>
          <w:szCs w:val="21"/>
        </w:rPr>
        <w:t>，并非为时过早</w:t>
      </w:r>
      <w:r w:rsidRPr="00286546">
        <w:rPr>
          <w:rFonts w:ascii="SimSun" w:hAnsi="SimSun" w:cs="SimSun" w:hint="eastAsia"/>
          <w:sz w:val="21"/>
          <w:szCs w:val="21"/>
        </w:rPr>
        <w:t>。虽然仍有一段路要走，但巴厘岛磋商会议使潜在途径取得成功结果更清晰。该代表团乐观地认为，同样的方法将使委员会在第</w:t>
      </w:r>
      <w:r>
        <w:rPr>
          <w:rFonts w:ascii="SimSun" w:hAnsi="SimSun" w:cs="Times New Roman" w:hint="eastAsia"/>
          <w:sz w:val="21"/>
          <w:szCs w:val="21"/>
        </w:rPr>
        <w:t>二十七</w:t>
      </w:r>
      <w:r w:rsidRPr="00286546">
        <w:rPr>
          <w:rFonts w:ascii="SimSun" w:hAnsi="SimSun" w:cs="Times New Roman" w:hint="eastAsia"/>
          <w:sz w:val="21"/>
          <w:szCs w:val="21"/>
        </w:rPr>
        <w:t>届会议</w:t>
      </w:r>
      <w:r w:rsidRPr="00286546">
        <w:rPr>
          <w:rFonts w:ascii="SimSun" w:hAnsi="SimSun" w:cs="SimSun" w:hint="eastAsia"/>
          <w:sz w:val="21"/>
          <w:szCs w:val="21"/>
        </w:rPr>
        <w:t>期间产生巨大成效。该代表团充分承诺于在随后的日子里与所有其他成员国合作，缩小差距，以便委员会能达成更多方面的共同立场，特别是在</w:t>
      </w:r>
      <w:r w:rsidRPr="00286546">
        <w:rPr>
          <w:rFonts w:ascii="SimSun" w:hAnsi="SimSun" w:cs="Times New Roman"/>
          <w:sz w:val="21"/>
          <w:szCs w:val="21"/>
        </w:rPr>
        <w:t>TK</w:t>
      </w:r>
      <w:r w:rsidRPr="00286546">
        <w:rPr>
          <w:rFonts w:ascii="SimSun" w:hAnsi="SimSun" w:cs="Times New Roman" w:hint="eastAsia"/>
          <w:sz w:val="21"/>
          <w:szCs w:val="21"/>
        </w:rPr>
        <w:t>文本和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文本方面。在</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之间存在</w:t>
      </w:r>
      <w:r w:rsidRPr="00286546">
        <w:rPr>
          <w:rFonts w:ascii="SimSun" w:hAnsi="SimSun" w:cs="SimSun" w:hint="eastAsia"/>
          <w:sz w:val="21"/>
          <w:szCs w:val="21"/>
        </w:rPr>
        <w:t>重叠，尽管目前的两个文本是分开的，但该代表团承认随着工作向前推进，这两个文本有潜在整合的可能性。这肯定值得探索。该代表团赞扬</w:t>
      </w:r>
      <w:r w:rsidRPr="00286546">
        <w:rPr>
          <w:rFonts w:ascii="SimSun" w:hAnsi="SimSun" w:cs="Times New Roman"/>
          <w:sz w:val="21"/>
          <w:szCs w:val="21"/>
        </w:rPr>
        <w:t>WIPO</w:t>
      </w:r>
      <w:r w:rsidRPr="00286546">
        <w:rPr>
          <w:rFonts w:ascii="SimSun" w:hAnsi="SimSun" w:cs="SimSun" w:hint="eastAsia"/>
          <w:sz w:val="21"/>
          <w:szCs w:val="21"/>
        </w:rPr>
        <w:t>和委员会为此结合所做的不懈努力。有一些值得密切关注的</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跨领域议题，即保护的客体、被授予的权利范围、受益人、构成公有的</w:t>
      </w:r>
      <w:r w:rsidRPr="00286546">
        <w:rPr>
          <w:rFonts w:ascii="SimSun" w:hAnsi="SimSun"/>
          <w:sz w:val="21"/>
          <w:szCs w:val="21"/>
        </w:rPr>
        <w:t>TCE</w:t>
      </w:r>
      <w:r w:rsidRPr="00286546">
        <w:rPr>
          <w:rFonts w:ascii="SimSun" w:hAnsi="SimSun" w:cs="SimSun" w:hint="eastAsia"/>
          <w:sz w:val="21"/>
          <w:szCs w:val="21"/>
        </w:rPr>
        <w:t>和</w:t>
      </w:r>
      <w:r w:rsidRPr="00286546">
        <w:rPr>
          <w:rFonts w:ascii="SimSun" w:hAnsi="SimSun" w:cs="Times New Roman"/>
          <w:sz w:val="21"/>
          <w:szCs w:val="21"/>
        </w:rPr>
        <w:t>TK</w:t>
      </w:r>
      <w:r w:rsidRPr="00286546">
        <w:rPr>
          <w:rFonts w:ascii="SimSun" w:hAnsi="SimSun" w:cs="SimSun" w:hint="eastAsia"/>
          <w:sz w:val="21"/>
          <w:szCs w:val="21"/>
        </w:rPr>
        <w:t>的传播内容以及限制和例外。关于</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保护客体，迄今在成员国之间表示了许多善意和妥协。该代表团坚决支持在</w:t>
      </w:r>
      <w:r w:rsidRPr="00286546">
        <w:rPr>
          <w:rFonts w:ascii="SimSun" w:hAnsi="SimSun"/>
          <w:sz w:val="21"/>
          <w:szCs w:val="21"/>
        </w:rPr>
        <w:t>TCE</w:t>
      </w:r>
      <w:r w:rsidRPr="00286546">
        <w:rPr>
          <w:rFonts w:ascii="SimSun" w:hAnsi="SimSun" w:hint="eastAsia"/>
          <w:sz w:val="21"/>
          <w:szCs w:val="21"/>
        </w:rPr>
        <w:t>文本的</w:t>
      </w:r>
      <w:r w:rsidRPr="00286546">
        <w:rPr>
          <w:rFonts w:ascii="SimSun" w:hAnsi="SimSun" w:cs="SimSun" w:hint="eastAsia"/>
          <w:sz w:val="21"/>
          <w:szCs w:val="21"/>
        </w:rPr>
        <w:t>脚注中保留列举的</w:t>
      </w:r>
      <w:r w:rsidRPr="00286546">
        <w:rPr>
          <w:rFonts w:ascii="SimSun" w:hAnsi="SimSun"/>
          <w:sz w:val="21"/>
          <w:szCs w:val="21"/>
        </w:rPr>
        <w:t>TCE</w:t>
      </w:r>
      <w:r w:rsidRPr="00286546">
        <w:rPr>
          <w:rFonts w:ascii="SimSun" w:hAnsi="SimSun" w:cs="SimSun" w:hint="eastAsia"/>
          <w:sz w:val="21"/>
          <w:szCs w:val="21"/>
        </w:rPr>
        <w:t>非详尽无遗清单。在《视听表演北京条约》</w:t>
      </w:r>
      <w:r>
        <w:rPr>
          <w:rFonts w:ascii="SimSun" w:hAnsi="SimSun" w:cs="SimSun" w:hint="eastAsia"/>
          <w:sz w:val="21"/>
          <w:szCs w:val="21"/>
        </w:rPr>
        <w:t>(</w:t>
      </w:r>
      <w:r w:rsidRPr="00286546">
        <w:rPr>
          <w:rFonts w:ascii="SimSun" w:hAnsi="SimSun" w:cs="Times New Roman" w:hint="eastAsia"/>
          <w:sz w:val="21"/>
          <w:szCs w:val="21"/>
        </w:rPr>
        <w:t>《</w:t>
      </w:r>
      <w:r w:rsidRPr="00286546">
        <w:rPr>
          <w:rFonts w:ascii="SimSun" w:hAnsi="SimSun" w:cs="SimSun" w:hint="eastAsia"/>
          <w:sz w:val="21"/>
          <w:szCs w:val="21"/>
        </w:rPr>
        <w:t>北京条约》</w:t>
      </w:r>
      <w:r>
        <w:rPr>
          <w:rFonts w:ascii="SimSun" w:hAnsi="SimSun" w:cs="SimSun" w:hint="eastAsia"/>
          <w:sz w:val="21"/>
          <w:szCs w:val="21"/>
        </w:rPr>
        <w:t>)</w:t>
      </w:r>
      <w:r w:rsidRPr="00286546">
        <w:rPr>
          <w:rFonts w:ascii="SimSun" w:hAnsi="SimSun" w:cs="SimSun" w:hint="eastAsia"/>
          <w:sz w:val="21"/>
          <w:szCs w:val="21"/>
        </w:rPr>
        <w:t>和《为盲人和视力障碍者提供便利的马拉喀什条约》</w:t>
      </w:r>
      <w:r>
        <w:rPr>
          <w:rFonts w:ascii="SimSun" w:hAnsi="SimSun" w:hint="eastAsia"/>
          <w:sz w:val="21"/>
          <w:szCs w:val="21"/>
        </w:rPr>
        <w:t>(</w:t>
      </w:r>
      <w:r w:rsidRPr="00286546">
        <w:rPr>
          <w:rFonts w:ascii="SimSun" w:hAnsi="SimSun" w:cs="Times New Roman" w:hint="eastAsia"/>
          <w:sz w:val="21"/>
          <w:szCs w:val="21"/>
        </w:rPr>
        <w:t>《</w:t>
      </w:r>
      <w:r w:rsidRPr="00286546">
        <w:rPr>
          <w:rFonts w:ascii="SimSun" w:hAnsi="SimSun" w:cs="SimSun" w:hint="eastAsia"/>
          <w:sz w:val="21"/>
          <w:szCs w:val="21"/>
        </w:rPr>
        <w:t>马拉喀什条约</w:t>
      </w:r>
      <w:r w:rsidRPr="00286546">
        <w:rPr>
          <w:rFonts w:ascii="SimSun" w:hAnsi="SimSun" w:cs="Times New Roman" w:hint="eastAsia"/>
          <w:sz w:val="21"/>
          <w:szCs w:val="21"/>
        </w:rPr>
        <w:t>》</w:t>
      </w:r>
      <w:r>
        <w:rPr>
          <w:rFonts w:ascii="SimSun" w:hAnsi="SimSun" w:cs="SimSun" w:hint="eastAsia"/>
          <w:sz w:val="21"/>
          <w:szCs w:val="21"/>
        </w:rPr>
        <w:t>)</w:t>
      </w:r>
      <w:r w:rsidRPr="00286546">
        <w:rPr>
          <w:rFonts w:ascii="SimSun" w:hAnsi="SimSun" w:cs="SimSun" w:hint="eastAsia"/>
          <w:sz w:val="21"/>
          <w:szCs w:val="21"/>
        </w:rPr>
        <w:t>以及《</w:t>
      </w:r>
      <w:r w:rsidRPr="00286546">
        <w:rPr>
          <w:rFonts w:ascii="SimSun" w:hAnsi="SimSun" w:cs="Times New Roman"/>
          <w:sz w:val="21"/>
          <w:szCs w:val="21"/>
        </w:rPr>
        <w:t>TRIPS协定</w:t>
      </w:r>
      <w:r w:rsidRPr="00286546">
        <w:rPr>
          <w:rFonts w:ascii="SimSun" w:hAnsi="SimSun" w:cs="Times New Roman" w:hint="eastAsia"/>
          <w:sz w:val="21"/>
          <w:szCs w:val="21"/>
        </w:rPr>
        <w:t>》</w:t>
      </w:r>
      <w:r w:rsidRPr="00286546">
        <w:rPr>
          <w:rFonts w:ascii="SimSun" w:hAnsi="SimSun" w:cs="SimSun" w:hint="eastAsia"/>
          <w:sz w:val="21"/>
          <w:szCs w:val="21"/>
        </w:rPr>
        <w:t>中，</w:t>
      </w:r>
      <w:r w:rsidRPr="00286546">
        <w:rPr>
          <w:rFonts w:ascii="SimSun" w:hAnsi="SimSun" w:cs="Times New Roman" w:hint="eastAsia"/>
          <w:sz w:val="21"/>
          <w:szCs w:val="21"/>
        </w:rPr>
        <w:t>脚注作为</w:t>
      </w:r>
      <w:r w:rsidRPr="00286546">
        <w:rPr>
          <w:rFonts w:ascii="SimSun" w:hAnsi="SimSun" w:cs="SimSun" w:hint="eastAsia"/>
          <w:sz w:val="21"/>
          <w:szCs w:val="21"/>
        </w:rPr>
        <w:t>议定声明而存在，它们也出现于文书草案。它指出在文本的那一部分，有一些有创意的折中。该代表团将继续提倡应将</w:t>
      </w:r>
      <w:r w:rsidRPr="00286546">
        <w:rPr>
          <w:rFonts w:ascii="SimSun" w:hAnsi="SimSun"/>
          <w:sz w:val="21"/>
          <w:szCs w:val="21"/>
        </w:rPr>
        <w:t>“</w:t>
      </w:r>
      <w:r w:rsidRPr="00286546">
        <w:rPr>
          <w:rFonts w:ascii="SimSun" w:hAnsi="SimSun" w:hint="eastAsia"/>
          <w:sz w:val="21"/>
          <w:szCs w:val="21"/>
        </w:rPr>
        <w:t>化妆游行服饰作品</w:t>
      </w:r>
      <w:r w:rsidRPr="00286546">
        <w:rPr>
          <w:rFonts w:ascii="SimSun" w:hAnsi="SimSun"/>
          <w:sz w:val="21"/>
          <w:szCs w:val="21"/>
        </w:rPr>
        <w:t>”</w:t>
      </w:r>
      <w:r w:rsidRPr="00286546">
        <w:rPr>
          <w:rFonts w:ascii="SimSun" w:hAnsi="SimSun" w:cs="SimSun" w:hint="eastAsia"/>
          <w:sz w:val="21"/>
          <w:szCs w:val="21"/>
        </w:rPr>
        <w:t>纳入其中。对于受益人议题，它认识到在某些国家可能没有土著人，正如巴巴多斯代表团在委员会以前会议表示的那样。成员国必须在会议期间向自己挑战，为此议题找到一个可行的解决方案，在无法查明权利持有人的情况下，权利持有者是</w:t>
      </w:r>
      <w:r w:rsidRPr="00286546">
        <w:rPr>
          <w:rFonts w:ascii="SimSun" w:hAnsi="SimSun" w:cs="Times New Roman"/>
          <w:sz w:val="21"/>
          <w:szCs w:val="21"/>
        </w:rPr>
        <w:t>“</w:t>
      </w:r>
      <w:r w:rsidRPr="00286546">
        <w:rPr>
          <w:rFonts w:ascii="SimSun" w:hAnsi="SimSun" w:cs="SimSun" w:hint="eastAsia"/>
          <w:sz w:val="21"/>
          <w:szCs w:val="21"/>
        </w:rPr>
        <w:t>民族</w:t>
      </w:r>
      <w:r w:rsidRPr="00286546">
        <w:rPr>
          <w:rFonts w:ascii="SimSun" w:hAnsi="SimSun" w:cs="Times New Roman"/>
          <w:sz w:val="21"/>
          <w:szCs w:val="21"/>
        </w:rPr>
        <w:t>”</w:t>
      </w:r>
      <w:r w:rsidRPr="00286546">
        <w:rPr>
          <w:rFonts w:ascii="SimSun" w:hAnsi="SimSun" w:cs="SimSun" w:hint="eastAsia"/>
          <w:sz w:val="21"/>
          <w:szCs w:val="21"/>
        </w:rPr>
        <w:t>，还是</w:t>
      </w:r>
      <w:r w:rsidRPr="00286546">
        <w:rPr>
          <w:rFonts w:ascii="SimSun" w:hAnsi="SimSun" w:cs="Times New Roman"/>
          <w:sz w:val="21"/>
          <w:szCs w:val="21"/>
        </w:rPr>
        <w:t>“</w:t>
      </w:r>
      <w:r w:rsidRPr="00286546">
        <w:rPr>
          <w:rFonts w:ascii="SimSun" w:hAnsi="SimSun" w:cs="SimSun" w:hint="eastAsia"/>
          <w:sz w:val="21"/>
          <w:szCs w:val="21"/>
        </w:rPr>
        <w:t>民族实体</w:t>
      </w:r>
      <w:r w:rsidRPr="00286546">
        <w:rPr>
          <w:rFonts w:ascii="SimSun" w:hAnsi="SimSun" w:cs="Times New Roman"/>
          <w:sz w:val="21"/>
          <w:szCs w:val="21"/>
        </w:rPr>
        <w:t>”</w:t>
      </w:r>
      <w:r w:rsidRPr="00286546">
        <w:rPr>
          <w:rFonts w:ascii="SimSun" w:hAnsi="SimSun" w:cs="SimSun" w:hint="eastAsia"/>
          <w:sz w:val="21"/>
          <w:szCs w:val="21"/>
        </w:rPr>
        <w:t>或</w:t>
      </w:r>
      <w:r w:rsidRPr="00286546">
        <w:rPr>
          <w:rFonts w:ascii="SimSun" w:hAnsi="SimSun" w:cs="Times New Roman"/>
          <w:sz w:val="21"/>
          <w:szCs w:val="21"/>
        </w:rPr>
        <w:t>“</w:t>
      </w:r>
      <w:r w:rsidRPr="00286546">
        <w:rPr>
          <w:rFonts w:ascii="SimSun" w:hAnsi="SimSun" w:cs="SimSun" w:hint="eastAsia"/>
          <w:sz w:val="21"/>
          <w:szCs w:val="21"/>
        </w:rPr>
        <w:t>当地社区</w:t>
      </w:r>
      <w:r w:rsidRPr="00286546">
        <w:rPr>
          <w:rFonts w:ascii="SimSun" w:hAnsi="SimSun" w:cs="Times New Roman"/>
          <w:sz w:val="21"/>
          <w:szCs w:val="21"/>
        </w:rPr>
        <w:t>”</w:t>
      </w:r>
      <w:r w:rsidRPr="00286546">
        <w:rPr>
          <w:rFonts w:ascii="SimSun" w:hAnsi="SimSun" w:cs="SimSun" w:hint="eastAsia"/>
          <w:sz w:val="21"/>
          <w:szCs w:val="21"/>
        </w:rPr>
        <w:t>。同样，委员会不得不为保护期的议题进行自我挑战，就保护期议题找到可行的折中，或是</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是否</w:t>
      </w:r>
      <w:r w:rsidRPr="00286546">
        <w:rPr>
          <w:rFonts w:ascii="SimSun" w:hAnsi="SimSun" w:cs="SimSun" w:hint="eastAsia"/>
          <w:sz w:val="21"/>
          <w:szCs w:val="21"/>
        </w:rPr>
        <w:t>应有保护期。委员会处于关键时机。一部国际法律文书在所有三个领域初步形成。该代表团鼓励成员国利用其集体力量来审查，在必要时改进，缩小差距，共同从</w:t>
      </w:r>
      <w:r w:rsidRPr="00286546">
        <w:rPr>
          <w:rFonts w:ascii="SimSun" w:hAnsi="SimSun" w:cs="Times New Roman" w:hint="eastAsia"/>
          <w:sz w:val="21"/>
          <w:szCs w:val="21"/>
        </w:rPr>
        <w:t>《</w:t>
      </w:r>
      <w:r w:rsidRPr="00286546">
        <w:rPr>
          <w:rFonts w:ascii="SimSun" w:hAnsi="SimSun" w:cs="SimSun" w:hint="eastAsia"/>
          <w:sz w:val="21"/>
          <w:szCs w:val="21"/>
        </w:rPr>
        <w:t>北京条约》和</w:t>
      </w:r>
      <w:r w:rsidRPr="00286546">
        <w:rPr>
          <w:rFonts w:ascii="SimSun" w:hAnsi="SimSun" w:cs="Times New Roman" w:hint="eastAsia"/>
          <w:sz w:val="21"/>
          <w:szCs w:val="21"/>
        </w:rPr>
        <w:t>《</w:t>
      </w:r>
      <w:r w:rsidRPr="00286546">
        <w:rPr>
          <w:rFonts w:ascii="SimSun" w:hAnsi="SimSun" w:cs="SimSun" w:hint="eastAsia"/>
          <w:sz w:val="21"/>
          <w:szCs w:val="21"/>
        </w:rPr>
        <w:t>马拉喀什条约</w:t>
      </w:r>
      <w:r w:rsidRPr="00286546">
        <w:rPr>
          <w:rFonts w:ascii="SimSun" w:hAnsi="SimSun" w:cs="Times New Roman" w:hint="eastAsia"/>
          <w:sz w:val="21"/>
          <w:szCs w:val="21"/>
        </w:rPr>
        <w:t>》</w:t>
      </w:r>
      <w:r w:rsidRPr="00286546">
        <w:rPr>
          <w:rFonts w:ascii="SimSun" w:hAnsi="SimSun" w:cs="SimSun" w:hint="eastAsia"/>
          <w:sz w:val="21"/>
          <w:szCs w:val="21"/>
        </w:rPr>
        <w:t>的成功中汲取</w:t>
      </w:r>
      <w:r w:rsidRPr="00286546">
        <w:rPr>
          <w:rFonts w:ascii="SimSun" w:hAnsi="SimSun" w:cs="SimSun" w:hint="eastAsia"/>
          <w:sz w:val="21"/>
          <w:szCs w:val="21"/>
        </w:rPr>
        <w:lastRenderedPageBreak/>
        <w:t>灵感，并看到漫长但极为有益的进程迈向圆满结局。它对最起码在</w:t>
      </w:r>
      <w:r w:rsidRPr="00286546">
        <w:rPr>
          <w:rFonts w:ascii="SimSun" w:hAnsi="SimSun" w:cs="Times New Roman"/>
          <w:sz w:val="21"/>
          <w:szCs w:val="21"/>
        </w:rPr>
        <w:t>2015</w:t>
      </w:r>
      <w:r w:rsidRPr="00286546">
        <w:rPr>
          <w:rFonts w:ascii="SimSun" w:hAnsi="SimSun" w:cs="SimSun" w:hint="eastAsia"/>
          <w:sz w:val="21"/>
          <w:szCs w:val="21"/>
        </w:rPr>
        <w:t>年召开这三个领域的外交会议充满希望</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秘鲁</w:t>
      </w:r>
      <w:r w:rsidRPr="00286546">
        <w:rPr>
          <w:rFonts w:ascii="SimSun" w:hAnsi="SimSun" w:cs="SimSun" w:hint="eastAsia"/>
          <w:sz w:val="21"/>
          <w:szCs w:val="21"/>
        </w:rPr>
        <w:t>代表团支持分别由乌拉圭代表团代表拉丁美洲和加勒比集团和印度尼西亚代表团代表观点一致的国家的发言。关于</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含义，该代表团强调，它不应被局限于古老或祖传的，因为它组成不断发展变化的文化遗产的一部分。它赞成使用术语</w:t>
      </w:r>
      <w:r w:rsidRPr="00286546">
        <w:rPr>
          <w:rFonts w:ascii="SimSun" w:hAnsi="SimSun" w:cs="Times New Roman"/>
          <w:sz w:val="21"/>
          <w:szCs w:val="21"/>
        </w:rPr>
        <w:t>“</w:t>
      </w:r>
      <w:r w:rsidRPr="00286546">
        <w:rPr>
          <w:rFonts w:ascii="SimSun" w:hAnsi="SimSun" w:cs="SimSun" w:hint="eastAsia"/>
          <w:sz w:val="21"/>
          <w:szCs w:val="21"/>
        </w:rPr>
        <w:t>代际</w:t>
      </w:r>
      <w:r w:rsidRPr="00286546">
        <w:rPr>
          <w:rFonts w:ascii="SimSun" w:hAnsi="SimSun" w:cs="Times New Roman"/>
          <w:sz w:val="21"/>
          <w:szCs w:val="21"/>
        </w:rPr>
        <w:t>”</w:t>
      </w:r>
      <w:r w:rsidRPr="00286546">
        <w:rPr>
          <w:rFonts w:ascii="SimSun" w:hAnsi="SimSun" w:cs="SimSun" w:hint="eastAsia"/>
          <w:sz w:val="21"/>
          <w:szCs w:val="21"/>
        </w:rPr>
        <w:t>，从而覆盖各个层面的代代相传。关于保护的受益者，它提出了以下拟在专家组处理的案文：</w:t>
      </w:r>
      <w:r w:rsidRPr="00286546">
        <w:rPr>
          <w:rFonts w:ascii="SimSun" w:hAnsi="SimSun" w:cs="Times New Roman"/>
          <w:sz w:val="21"/>
          <w:szCs w:val="21"/>
        </w:rPr>
        <w:t>“</w:t>
      </w:r>
      <w:r w:rsidRPr="00286546">
        <w:rPr>
          <w:rFonts w:ascii="SimSun" w:hAnsi="SimSun" w:cs="SimSun" w:hint="eastAsia"/>
          <w:sz w:val="21"/>
          <w:szCs w:val="21"/>
        </w:rPr>
        <w:t>保护的受益者是当地社区和土著人民或成员国</w:t>
      </w:r>
      <w:r w:rsidRPr="00286546">
        <w:rPr>
          <w:rFonts w:ascii="SimSun" w:hAnsi="SimSun" w:cs="Times New Roman"/>
          <w:sz w:val="21"/>
          <w:szCs w:val="21"/>
        </w:rPr>
        <w:t>/</w:t>
      </w:r>
      <w:r w:rsidRPr="00286546">
        <w:rPr>
          <w:rFonts w:ascii="SimSun" w:hAnsi="SimSun" w:cs="SimSun" w:hint="eastAsia"/>
          <w:sz w:val="21"/>
          <w:szCs w:val="21"/>
        </w:rPr>
        <w:t>缔约方在其国内立法所界定为受益者的其他人</w:t>
      </w:r>
      <w:r w:rsidRPr="00286546">
        <w:rPr>
          <w:rFonts w:ascii="SimSun" w:hAnsi="SimSun" w:cs="Times New Roman"/>
          <w:sz w:val="21"/>
          <w:szCs w:val="21"/>
        </w:rPr>
        <w:t>”</w:t>
      </w:r>
      <w:r w:rsidRPr="00286546">
        <w:rPr>
          <w:rFonts w:ascii="SimSun" w:hAnsi="SimSun" w:cs="Times New Roman" w:hint="eastAsia"/>
          <w:sz w:val="21"/>
          <w:szCs w:val="21"/>
        </w:rPr>
        <w:t>。</w:t>
      </w:r>
      <w:r w:rsidRPr="00286546">
        <w:rPr>
          <w:rFonts w:ascii="SimSun" w:hAnsi="SimSun" w:cs="SimSun" w:hint="eastAsia"/>
          <w:sz w:val="21"/>
          <w:szCs w:val="21"/>
        </w:rPr>
        <w:t>有关权利的性质，它的理解是</w:t>
      </w:r>
      <w:r w:rsidRPr="00286546">
        <w:rPr>
          <w:rFonts w:ascii="SimSun" w:hAnsi="SimSun" w:cs="Times New Roman"/>
          <w:sz w:val="21"/>
          <w:szCs w:val="21"/>
        </w:rPr>
        <w:t>“</w:t>
      </w:r>
      <w:r w:rsidRPr="00286546">
        <w:rPr>
          <w:rFonts w:ascii="SimSun" w:hAnsi="SimSun" w:cs="SimSun" w:hint="eastAsia"/>
          <w:sz w:val="21"/>
          <w:szCs w:val="21"/>
        </w:rPr>
        <w:t>盗用</w:t>
      </w:r>
      <w:r w:rsidRPr="00286546">
        <w:rPr>
          <w:rFonts w:ascii="SimSun" w:hAnsi="SimSun" w:cs="Times New Roman"/>
          <w:sz w:val="21"/>
          <w:szCs w:val="21"/>
        </w:rPr>
        <w:t>”</w:t>
      </w:r>
      <w:r w:rsidRPr="00286546">
        <w:rPr>
          <w:rFonts w:ascii="SimSun" w:hAnsi="SimSun" w:cs="SimSun" w:hint="eastAsia"/>
          <w:sz w:val="21"/>
          <w:szCs w:val="21"/>
        </w:rPr>
        <w:t>和</w:t>
      </w:r>
      <w:r w:rsidRPr="00286546">
        <w:rPr>
          <w:rFonts w:ascii="SimSun" w:hAnsi="SimSun" w:cs="Times New Roman"/>
          <w:sz w:val="21"/>
          <w:szCs w:val="21"/>
        </w:rPr>
        <w:t>“</w:t>
      </w:r>
      <w:r w:rsidRPr="00286546">
        <w:rPr>
          <w:rFonts w:ascii="SimSun" w:hAnsi="SimSun" w:cs="SimSun" w:hint="eastAsia"/>
          <w:sz w:val="21"/>
          <w:szCs w:val="21"/>
        </w:rPr>
        <w:t>滥用</w:t>
      </w:r>
      <w:r w:rsidRPr="00286546">
        <w:rPr>
          <w:rFonts w:ascii="SimSun" w:hAnsi="SimSun" w:cs="Times New Roman"/>
          <w:sz w:val="21"/>
          <w:szCs w:val="21"/>
        </w:rPr>
        <w:t>”</w:t>
      </w:r>
      <w:r w:rsidRPr="00286546">
        <w:rPr>
          <w:rFonts w:ascii="SimSun" w:hAnsi="SimSun" w:cs="SimSun" w:hint="eastAsia"/>
          <w:sz w:val="21"/>
          <w:szCs w:val="21"/>
        </w:rPr>
        <w:t>属于概念，这将使自由事先知情同意和</w:t>
      </w:r>
      <w:r w:rsidRPr="00286546">
        <w:rPr>
          <w:rFonts w:ascii="SimSun" w:hAnsi="SimSun" w:hint="eastAsia"/>
          <w:sz w:val="21"/>
          <w:szCs w:val="21"/>
        </w:rPr>
        <w:t>共同商定的条件</w:t>
      </w:r>
      <w:r w:rsidRPr="00286546">
        <w:rPr>
          <w:rFonts w:ascii="SimSun" w:hAnsi="SimSun" w:cs="SimSun" w:hint="eastAsia"/>
          <w:sz w:val="21"/>
          <w:szCs w:val="21"/>
        </w:rPr>
        <w:t>以及获取</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公平</w:t>
      </w:r>
      <w:r w:rsidRPr="00286546">
        <w:rPr>
          <w:rFonts w:ascii="MS Mincho" w:eastAsia="MS Mincho" w:hAnsi="MS Mincho" w:cs="MS Mincho" w:hint="eastAsia"/>
          <w:sz w:val="21"/>
          <w:szCs w:val="21"/>
        </w:rPr>
        <w:t>​</w:t>
      </w:r>
      <w:r w:rsidRPr="00286546">
        <w:rPr>
          <w:rFonts w:ascii="SimSun" w:hAnsi="SimSun" w:cs="SimSun" w:hint="eastAsia"/>
          <w:sz w:val="21"/>
          <w:szCs w:val="21"/>
        </w:rPr>
        <w:t>的惠益分享等机制得以讨论。除了定义，重要的是要找到每个问题的有效解决方案。关于处理可公开获得和</w:t>
      </w:r>
      <w:r w:rsidRPr="00286546">
        <w:rPr>
          <w:rFonts w:ascii="SimSun" w:hAnsi="SimSun" w:cs="Times New Roman"/>
          <w:sz w:val="21"/>
          <w:szCs w:val="21"/>
        </w:rPr>
        <w:t>/</w:t>
      </w:r>
      <w:r w:rsidRPr="00286546">
        <w:rPr>
          <w:rFonts w:ascii="SimSun" w:hAnsi="SimSun" w:cs="SimSun" w:hint="eastAsia"/>
          <w:sz w:val="21"/>
          <w:szCs w:val="21"/>
        </w:rPr>
        <w:t>或广泛传播的</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，应有对被广泛传播的</w:t>
      </w:r>
      <w:r w:rsidRPr="00286546">
        <w:rPr>
          <w:rFonts w:ascii="SimSun" w:hAnsi="SimSun" w:cs="Times New Roman"/>
          <w:sz w:val="21"/>
          <w:szCs w:val="21"/>
        </w:rPr>
        <w:t>TK</w:t>
      </w:r>
      <w:r w:rsidRPr="00286546">
        <w:rPr>
          <w:rFonts w:ascii="SimSun" w:hAnsi="SimSun" w:cs="Times New Roman" w:hint="eastAsia"/>
          <w:sz w:val="21"/>
          <w:szCs w:val="21"/>
        </w:rPr>
        <w:t>的</w:t>
      </w:r>
      <w:r w:rsidRPr="00286546">
        <w:rPr>
          <w:rFonts w:ascii="SimSun" w:hAnsi="SimSun" w:cs="SimSun" w:hint="eastAsia"/>
          <w:sz w:val="21"/>
          <w:szCs w:val="21"/>
        </w:rPr>
        <w:t>公正和公平的赔偿制度，该制度应受制于国家法律。该代表团指出其国内法的第</w:t>
      </w:r>
      <w:r w:rsidRPr="00286546">
        <w:rPr>
          <w:rFonts w:ascii="SimSun" w:hAnsi="SimSun" w:cs="Times New Roman"/>
          <w:sz w:val="21"/>
          <w:szCs w:val="21"/>
        </w:rPr>
        <w:t>13</w:t>
      </w:r>
      <w:r w:rsidRPr="00286546">
        <w:rPr>
          <w:rFonts w:ascii="SimSun" w:hAnsi="SimSun" w:cs="SimSun" w:hint="eastAsia"/>
          <w:sz w:val="21"/>
          <w:szCs w:val="21"/>
        </w:rPr>
        <w:t>条包括一个定义，它可在适当的时候与专家组交流该定义。它不支持任何文本合并，原因在于</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的特殊性质</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南美印第安人理事会</w:t>
      </w:r>
      <w:r>
        <w:rPr>
          <w:rFonts w:ascii="SimSun" w:hAnsi="SimSun" w:hint="eastAsia"/>
          <w:sz w:val="21"/>
          <w:szCs w:val="21"/>
        </w:rPr>
        <w:t>(</w:t>
      </w:r>
      <w:r w:rsidRPr="00286546">
        <w:rPr>
          <w:rFonts w:ascii="SimSun" w:hAnsi="SimSun" w:cs="Times New Roman"/>
          <w:sz w:val="21"/>
          <w:szCs w:val="21"/>
        </w:rPr>
        <w:t>CISA</w:t>
      </w:r>
      <w:r>
        <w:rPr>
          <w:rFonts w:ascii="SimSun" w:hAnsi="SimSun" w:cs="Times New Roman" w:hint="eastAsia"/>
          <w:sz w:val="21"/>
          <w:szCs w:val="21"/>
        </w:rPr>
        <w:t>)</w:t>
      </w:r>
      <w:r w:rsidRPr="00286546">
        <w:rPr>
          <w:rFonts w:ascii="SimSun" w:hAnsi="SimSun" w:cs="SimSun" w:hint="eastAsia"/>
          <w:sz w:val="21"/>
          <w:szCs w:val="21"/>
        </w:rPr>
        <w:t>的代表解释说，南美洲的土著人民认为他们是</w:t>
      </w:r>
      <w:r w:rsidRPr="00286546">
        <w:rPr>
          <w:rFonts w:ascii="SimSun" w:hAnsi="SimSun" w:cs="Times New Roman"/>
          <w:sz w:val="21"/>
          <w:szCs w:val="21"/>
        </w:rPr>
        <w:t>“</w:t>
      </w:r>
      <w:r w:rsidRPr="00286546">
        <w:rPr>
          <w:rFonts w:ascii="SimSun" w:hAnsi="SimSun" w:cs="SimSun" w:hint="eastAsia"/>
          <w:sz w:val="21"/>
          <w:szCs w:val="21"/>
        </w:rPr>
        <w:t>原住民族</w:t>
      </w:r>
      <w:r w:rsidRPr="00286546">
        <w:rPr>
          <w:rFonts w:ascii="SimSun" w:hAnsi="SimSun" w:cs="Times New Roman"/>
          <w:sz w:val="21"/>
          <w:szCs w:val="21"/>
        </w:rPr>
        <w:t>”</w:t>
      </w:r>
      <w:r w:rsidRPr="00286546">
        <w:rPr>
          <w:rFonts w:ascii="SimSun" w:hAnsi="SimSun" w:cs="Times New Roman" w:hint="eastAsia"/>
          <w:sz w:val="21"/>
          <w:szCs w:val="21"/>
        </w:rPr>
        <w:t>，</w:t>
      </w:r>
      <w:r w:rsidRPr="00286546">
        <w:rPr>
          <w:rFonts w:ascii="SimSun" w:hAnsi="SimSun" w:cs="SimSun" w:hint="eastAsia"/>
          <w:sz w:val="21"/>
          <w:szCs w:val="21"/>
        </w:rPr>
        <w:t>是其</w:t>
      </w:r>
      <w:r w:rsidRPr="00286546">
        <w:rPr>
          <w:rFonts w:ascii="SimSun" w:hAnsi="SimSun" w:cs="Times New Roman"/>
          <w:sz w:val="21"/>
          <w:szCs w:val="21"/>
        </w:rPr>
        <w:t>TK</w:t>
      </w:r>
      <w:r w:rsidRPr="00286546">
        <w:rPr>
          <w:rFonts w:ascii="SimSun" w:hAnsi="SimSun" w:cs="SimSun" w:hint="eastAsia"/>
          <w:sz w:val="21"/>
          <w:szCs w:val="21"/>
        </w:rPr>
        <w:t>的主人。因此，他们应被视为即将形成的文书的主要受益者</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美利坚合众国</w:t>
      </w:r>
      <w:r w:rsidRPr="00286546">
        <w:rPr>
          <w:rFonts w:ascii="SimSun" w:hAnsi="SimSun" w:cs="SimSun" w:hint="eastAsia"/>
          <w:sz w:val="21"/>
          <w:szCs w:val="21"/>
        </w:rPr>
        <w:t>代表团</w:t>
      </w:r>
      <w:r w:rsidRPr="00286546">
        <w:rPr>
          <w:rFonts w:ascii="SimSun" w:hAnsi="SimSun" w:cs="SimSun" w:hint="eastAsia"/>
          <w:sz w:val="21"/>
          <w:szCs w:val="21"/>
          <w:lang w:val="en-GB"/>
        </w:rPr>
        <w:t>重视</w:t>
      </w:r>
      <w:r w:rsidRPr="00286546">
        <w:rPr>
          <w:rFonts w:ascii="SimSun" w:hAnsi="SimSun" w:cs="SimSun" w:hint="eastAsia"/>
          <w:sz w:val="21"/>
          <w:szCs w:val="21"/>
        </w:rPr>
        <w:t>就跨领域议题发表意见的机会。它指出，</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是明显不同的客体。</w:t>
      </w:r>
      <w:r w:rsidRPr="00286546">
        <w:rPr>
          <w:rFonts w:ascii="SimSun" w:hAnsi="SimSun" w:cs="Times New Roman"/>
          <w:sz w:val="21"/>
          <w:szCs w:val="21"/>
        </w:rPr>
        <w:t>TK</w:t>
      </w:r>
      <w:r w:rsidRPr="00286546">
        <w:rPr>
          <w:rFonts w:ascii="SimSun" w:hAnsi="SimSun" w:cs="SimSun" w:hint="eastAsia"/>
          <w:sz w:val="21"/>
          <w:szCs w:val="21"/>
        </w:rPr>
        <w:t>是特定类型的知识，而</w:t>
      </w:r>
      <w:r w:rsidRPr="00286546">
        <w:rPr>
          <w:rFonts w:ascii="SimSun" w:hAnsi="SimSun"/>
          <w:sz w:val="21"/>
          <w:szCs w:val="21"/>
        </w:rPr>
        <w:t>TCE</w:t>
      </w:r>
      <w:r w:rsidRPr="00286546">
        <w:rPr>
          <w:rFonts w:ascii="SimSun" w:hAnsi="SimSun" w:hint="eastAsia"/>
          <w:sz w:val="21"/>
          <w:szCs w:val="21"/>
        </w:rPr>
        <w:t>是</w:t>
      </w:r>
      <w:r w:rsidRPr="00286546">
        <w:rPr>
          <w:rFonts w:ascii="SimSun" w:hAnsi="SimSun" w:cs="SimSun" w:hint="eastAsia"/>
          <w:sz w:val="21"/>
          <w:szCs w:val="21"/>
        </w:rPr>
        <w:t>特定类型的创造性表达方式。当人们讨论保护</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选项时，诸如</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意义、保护的受益者和权利性质等一些要素存在重叠。或许明显的是，当人们讨论保护</w:t>
      </w:r>
      <w:r w:rsidRPr="00286546">
        <w:rPr>
          <w:rFonts w:ascii="SimSun" w:hAnsi="SimSun" w:cs="Times New Roman"/>
          <w:sz w:val="21"/>
          <w:szCs w:val="21"/>
        </w:rPr>
        <w:t>TK</w:t>
      </w:r>
      <w:r w:rsidRPr="00286546">
        <w:rPr>
          <w:rFonts w:ascii="SimSun" w:hAnsi="SimSun" w:cs="Times New Roman" w:hint="eastAsia"/>
          <w:sz w:val="21"/>
          <w:szCs w:val="21"/>
        </w:rPr>
        <w:t>和GR</w:t>
      </w:r>
      <w:r w:rsidRPr="00286546">
        <w:rPr>
          <w:rFonts w:ascii="SimSun" w:hAnsi="SimSun" w:cs="SimSun" w:hint="eastAsia"/>
          <w:sz w:val="21"/>
          <w:szCs w:val="21"/>
        </w:rPr>
        <w:t>受益者选项时，也存在重叠：例如，</w:t>
      </w:r>
      <w:r w:rsidRPr="00286546">
        <w:rPr>
          <w:rFonts w:ascii="SimSun" w:hAnsi="SimSun" w:cs="Times New Roman"/>
          <w:sz w:val="21"/>
          <w:szCs w:val="21"/>
        </w:rPr>
        <w:t>“</w:t>
      </w:r>
      <w:r w:rsidRPr="00286546">
        <w:rPr>
          <w:rFonts w:ascii="SimSun" w:hAnsi="SimSun" w:cs="SimSun" w:hint="eastAsia"/>
          <w:sz w:val="21"/>
          <w:szCs w:val="21"/>
        </w:rPr>
        <w:t>相关传统知识</w:t>
      </w:r>
      <w:r w:rsidRPr="00286546">
        <w:rPr>
          <w:rFonts w:ascii="SimSun" w:hAnsi="SimSun" w:cs="Times New Roman"/>
          <w:sz w:val="21"/>
          <w:szCs w:val="21"/>
        </w:rPr>
        <w:t>”</w:t>
      </w:r>
      <w:r w:rsidRPr="00286546">
        <w:rPr>
          <w:rFonts w:ascii="SimSun" w:hAnsi="SimSun" w:cs="SimSun" w:hint="eastAsia"/>
          <w:sz w:val="21"/>
          <w:szCs w:val="21"/>
        </w:rPr>
        <w:t>的含义、</w:t>
      </w:r>
      <w:r w:rsidRPr="00286546">
        <w:rPr>
          <w:rFonts w:ascii="SimSun" w:hAnsi="SimSun" w:cs="Times New Roman"/>
          <w:sz w:val="21"/>
          <w:szCs w:val="21"/>
        </w:rPr>
        <w:t>“</w:t>
      </w:r>
      <w:r w:rsidRPr="00286546">
        <w:rPr>
          <w:rFonts w:ascii="SimSun" w:hAnsi="SimSun" w:cs="SimSun" w:hint="eastAsia"/>
          <w:sz w:val="21"/>
          <w:szCs w:val="21"/>
        </w:rPr>
        <w:t>衍生物</w:t>
      </w:r>
      <w:r w:rsidRPr="00286546">
        <w:rPr>
          <w:rFonts w:ascii="SimSun" w:hAnsi="SimSun" w:cs="Times New Roman"/>
          <w:sz w:val="21"/>
          <w:szCs w:val="21"/>
        </w:rPr>
        <w:t>”</w:t>
      </w:r>
      <w:r w:rsidRPr="00286546">
        <w:rPr>
          <w:rFonts w:ascii="SimSun" w:hAnsi="SimSun" w:cs="SimSun" w:hint="eastAsia"/>
          <w:sz w:val="21"/>
          <w:szCs w:val="21"/>
        </w:rPr>
        <w:t>和保护的受益者。该代表团铭记着这一点，为了一致性和效率，对于</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文本之间的那些重叠元要素进行了跨领域议题的讨论。在该代表团看来，</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含义属世代相传性质。</w:t>
      </w:r>
      <w:r w:rsidRPr="00286546">
        <w:rPr>
          <w:rFonts w:ascii="SimSun" w:hAnsi="SimSun" w:cs="Times New Roman"/>
          <w:sz w:val="21"/>
          <w:szCs w:val="21"/>
        </w:rPr>
        <w:t>2013</w:t>
      </w:r>
      <w:r w:rsidRPr="00286546">
        <w:rPr>
          <w:rFonts w:ascii="SimSun" w:hAnsi="SimSun" w:cs="SimSun" w:hint="eastAsia"/>
          <w:sz w:val="21"/>
          <w:szCs w:val="21"/>
        </w:rPr>
        <w:t>年</w:t>
      </w:r>
      <w:r w:rsidRPr="00286546">
        <w:rPr>
          <w:rFonts w:ascii="SimSun" w:hAnsi="SimSun" w:cs="Times New Roman"/>
          <w:sz w:val="21"/>
          <w:szCs w:val="21"/>
        </w:rPr>
        <w:t>12</w:t>
      </w:r>
      <w:r w:rsidRPr="00286546">
        <w:rPr>
          <w:rFonts w:ascii="SimSun" w:hAnsi="SimSun" w:cs="SimSun" w:hint="eastAsia"/>
          <w:sz w:val="21"/>
          <w:szCs w:val="21"/>
        </w:rPr>
        <w:t>月，美国国家公园管理局局长签署局长令</w:t>
      </w:r>
      <w:r w:rsidRPr="00286546">
        <w:rPr>
          <w:rFonts w:ascii="SimSun" w:hAnsi="SimSun"/>
          <w:sz w:val="21"/>
          <w:szCs w:val="21"/>
        </w:rPr>
        <w:t>#77</w:t>
      </w:r>
      <w:r w:rsidRPr="00286546">
        <w:rPr>
          <w:rFonts w:ascii="SimSun" w:hAnsi="SimSun"/>
          <w:sz w:val="21"/>
          <w:szCs w:val="21"/>
        </w:rPr>
        <w:noBreakHyphen/>
        <w:t>10</w:t>
      </w:r>
      <w:r w:rsidRPr="00286546">
        <w:rPr>
          <w:rFonts w:ascii="SimSun" w:hAnsi="SimSun" w:cs="SimSun" w:hint="eastAsia"/>
          <w:sz w:val="21"/>
          <w:szCs w:val="21"/>
        </w:rPr>
        <w:t>，建立了国家公园管理局惠益分享政策，其中包括</w:t>
      </w:r>
      <w:r w:rsidRPr="00286546">
        <w:rPr>
          <w:rFonts w:ascii="SimSun" w:hAnsi="SimSun" w:cs="Times New Roman"/>
          <w:sz w:val="21"/>
          <w:szCs w:val="21"/>
        </w:rPr>
        <w:t>TK</w:t>
      </w:r>
      <w:r w:rsidRPr="00286546">
        <w:rPr>
          <w:rFonts w:ascii="SimSun" w:hAnsi="SimSun" w:cs="SimSun" w:hint="eastAsia"/>
          <w:sz w:val="21"/>
          <w:szCs w:val="21"/>
        </w:rPr>
        <w:t>的定义为：</w:t>
      </w:r>
      <w:r w:rsidRPr="00286546">
        <w:rPr>
          <w:rFonts w:ascii="SimSun" w:hAnsi="SimSun" w:cs="Times New Roman"/>
          <w:sz w:val="21"/>
          <w:szCs w:val="21"/>
        </w:rPr>
        <w:t>“</w:t>
      </w:r>
      <w:r w:rsidRPr="00286546">
        <w:rPr>
          <w:rFonts w:ascii="SimSun" w:hAnsi="SimSun" w:cs="SimSun" w:hint="eastAsia"/>
          <w:sz w:val="21"/>
          <w:szCs w:val="21"/>
        </w:rPr>
        <w:t>反映一个群体至少连续两代传下来的可识别的文化模式知识。它指出，术语</w:t>
      </w:r>
      <w:r w:rsidRPr="00286546">
        <w:rPr>
          <w:rFonts w:ascii="SimSun" w:hAnsi="SimSun" w:cs="Times New Roman"/>
          <w:sz w:val="21"/>
          <w:szCs w:val="21"/>
        </w:rPr>
        <w:t>“</w:t>
      </w:r>
      <w:r w:rsidRPr="00286546">
        <w:rPr>
          <w:rFonts w:ascii="SimSun" w:hAnsi="SimSun" w:cs="SimSun" w:hint="eastAsia"/>
          <w:sz w:val="21"/>
          <w:szCs w:val="21"/>
        </w:rPr>
        <w:t>连续</w:t>
      </w:r>
      <w:r w:rsidRPr="00286546">
        <w:rPr>
          <w:rFonts w:ascii="SimSun" w:hAnsi="SimSun" w:cs="Times New Roman"/>
          <w:sz w:val="21"/>
          <w:szCs w:val="21"/>
        </w:rPr>
        <w:t>”</w:t>
      </w:r>
      <w:r w:rsidRPr="00286546">
        <w:rPr>
          <w:rFonts w:ascii="SimSun" w:hAnsi="SimSun" w:cs="SimSun" w:hint="eastAsia"/>
          <w:sz w:val="21"/>
          <w:szCs w:val="21"/>
        </w:rPr>
        <w:t>并不一定意味着</w:t>
      </w:r>
      <w:r w:rsidRPr="00286546">
        <w:rPr>
          <w:rFonts w:ascii="SimSun" w:hAnsi="SimSun" w:cs="Times New Roman"/>
          <w:sz w:val="21"/>
          <w:szCs w:val="21"/>
        </w:rPr>
        <w:t>“</w:t>
      </w:r>
      <w:r w:rsidRPr="00286546">
        <w:rPr>
          <w:rFonts w:ascii="SimSun" w:hAnsi="SimSun" w:cs="Times New Roman" w:hint="eastAsia"/>
          <w:sz w:val="21"/>
          <w:szCs w:val="21"/>
        </w:rPr>
        <w:t>接</w:t>
      </w:r>
      <w:r w:rsidRPr="00286546">
        <w:rPr>
          <w:rFonts w:ascii="SimSun" w:hAnsi="SimSun" w:cs="SimSun" w:hint="eastAsia"/>
          <w:sz w:val="21"/>
          <w:szCs w:val="21"/>
        </w:rPr>
        <w:t>连的</w:t>
      </w:r>
      <w:r w:rsidRPr="00286546">
        <w:rPr>
          <w:rFonts w:ascii="SimSun" w:hAnsi="SimSun" w:cs="Times New Roman"/>
          <w:sz w:val="21"/>
          <w:szCs w:val="21"/>
        </w:rPr>
        <w:t>”</w:t>
      </w:r>
      <w:r w:rsidRPr="00286546">
        <w:rPr>
          <w:rFonts w:ascii="SimSun" w:hAnsi="SimSun" w:cs="SimSun" w:hint="eastAsia"/>
          <w:sz w:val="21"/>
          <w:szCs w:val="21"/>
        </w:rPr>
        <w:t>。该代表团认为，</w:t>
      </w:r>
      <w:r w:rsidRPr="00286546">
        <w:rPr>
          <w:rFonts w:ascii="SimSun" w:hAnsi="SimSun"/>
          <w:sz w:val="21"/>
          <w:szCs w:val="21"/>
        </w:rPr>
        <w:t>TCE</w:t>
      </w:r>
      <w:r w:rsidRPr="00286546">
        <w:rPr>
          <w:rFonts w:ascii="SimSun" w:hAnsi="SimSun" w:cs="SimSun" w:hint="eastAsia"/>
          <w:sz w:val="21"/>
          <w:szCs w:val="21"/>
        </w:rPr>
        <w:t>必须是世代相传。在国际法律文书的情况下，由于在国家一级存在各种各样的定义，很难议定</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的精确定义。它认为，</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世代相传性质对其定义极为重要。保护的受益人应是土著和当地社区以及那些产生、使用、持有和维持</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的群体</w:t>
      </w:r>
      <w:r w:rsidRPr="00286546">
        <w:rPr>
          <w:rFonts w:ascii="SimSun" w:hAnsi="SimSun" w:cs="SimSun" w:hint="eastAsia"/>
          <w:sz w:val="21"/>
          <w:szCs w:val="21"/>
        </w:rPr>
        <w:t>。奖励</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原创者将有助于激励产生新知识和创造新创意表达方式。这些激励措施将发挥类似于通过专利和版权分别提供给发明者和创造者的奖励作用。在</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不归属于特定社区的情况下，它们就达不到资格标准，因此不应受到保护。该代表团认为，权利的性质应由特定文书来确定。在委员会以往的会议上，它曾提出</w:t>
      </w:r>
      <w:r w:rsidRPr="00286546">
        <w:rPr>
          <w:rFonts w:ascii="SimSun" w:hAnsi="SimSun" w:cs="Times New Roman"/>
          <w:sz w:val="21"/>
          <w:szCs w:val="21"/>
        </w:rPr>
        <w:t>TK</w:t>
      </w:r>
      <w:r w:rsidRPr="00286546">
        <w:rPr>
          <w:rFonts w:ascii="SimSun" w:hAnsi="SimSun" w:cs="Times New Roman" w:hint="eastAsia"/>
          <w:sz w:val="21"/>
          <w:szCs w:val="21"/>
        </w:rPr>
        <w:t>和GR</w:t>
      </w:r>
      <w:r w:rsidRPr="00286546">
        <w:rPr>
          <w:rFonts w:ascii="SimSun" w:hAnsi="SimSun" w:cs="SimSun" w:hint="eastAsia"/>
          <w:sz w:val="21"/>
          <w:szCs w:val="21"/>
        </w:rPr>
        <w:t>背景下的盗用定义。为使该定义在</w:t>
      </w:r>
      <w:r w:rsidRPr="00286546">
        <w:rPr>
          <w:rFonts w:ascii="SimSun" w:hAnsi="SimSun" w:cs="Times New Roman"/>
          <w:sz w:val="21"/>
          <w:szCs w:val="21"/>
        </w:rPr>
        <w:t>TK</w:t>
      </w:r>
      <w:r w:rsidRPr="00286546">
        <w:rPr>
          <w:rFonts w:ascii="SimSun" w:hAnsi="SimSun" w:cs="Times New Roman" w:hint="eastAsia"/>
          <w:sz w:val="21"/>
          <w:szCs w:val="21"/>
        </w:rPr>
        <w:t>、</w:t>
      </w:r>
      <w:r w:rsidRPr="00286546">
        <w:rPr>
          <w:rFonts w:ascii="SimSun" w:hAnsi="SimSun"/>
          <w:sz w:val="21"/>
          <w:szCs w:val="21"/>
        </w:rPr>
        <w:t>TCE</w:t>
      </w:r>
      <w:r w:rsidRPr="00286546">
        <w:rPr>
          <w:rFonts w:ascii="SimSun" w:hAnsi="SimSun" w:cs="Times New Roman" w:hint="eastAsia"/>
          <w:sz w:val="21"/>
          <w:szCs w:val="21"/>
        </w:rPr>
        <w:t>和GR背景下行得通，</w:t>
      </w:r>
      <w:r w:rsidRPr="00286546">
        <w:rPr>
          <w:rFonts w:ascii="SimSun" w:hAnsi="SimSun" w:cs="SimSun" w:hint="eastAsia"/>
          <w:sz w:val="21"/>
          <w:szCs w:val="21"/>
        </w:rPr>
        <w:t>它提议将该定义修改如下：“盗用系指使用他人的</w:t>
      </w:r>
      <w:r w:rsidRPr="00286546">
        <w:rPr>
          <w:rFonts w:ascii="SimSun" w:hAnsi="SimSun" w:cs="Times New Roman" w:hint="eastAsia"/>
          <w:sz w:val="21"/>
          <w:szCs w:val="21"/>
        </w:rPr>
        <w:t>GR、</w:t>
      </w:r>
      <w:r w:rsidRPr="00286546">
        <w:rPr>
          <w:rFonts w:ascii="SimSun" w:hAnsi="SimSun" w:cs="Times New Roman"/>
          <w:sz w:val="21"/>
          <w:szCs w:val="21"/>
        </w:rPr>
        <w:t>TK</w:t>
      </w:r>
      <w:r w:rsidRPr="00286546">
        <w:rPr>
          <w:rFonts w:ascii="SimSun" w:hAnsi="SimSun" w:cs="Times New Roman" w:hint="eastAsia"/>
          <w:sz w:val="21"/>
          <w:szCs w:val="21"/>
        </w:rPr>
        <w:t>和/或</w:t>
      </w:r>
      <w:r w:rsidRPr="00286546">
        <w:rPr>
          <w:rFonts w:ascii="SimSun" w:hAnsi="SimSun"/>
          <w:sz w:val="21"/>
          <w:szCs w:val="21"/>
        </w:rPr>
        <w:t>TCE</w:t>
      </w:r>
      <w:r w:rsidRPr="00286546">
        <w:rPr>
          <w:rFonts w:ascii="SimSun" w:hAnsi="SimSun" w:cs="SimSun" w:hint="eastAsia"/>
          <w:sz w:val="21"/>
          <w:szCs w:val="21"/>
        </w:rPr>
        <w:t>，而客体是用户通过不正当手段或破坏信用、违反提供国国内法从</w:t>
      </w:r>
      <w:r w:rsidRPr="00286546">
        <w:rPr>
          <w:rFonts w:ascii="SimSun" w:hAnsi="SimSun" w:cs="Times New Roman" w:hint="eastAsia"/>
          <w:sz w:val="21"/>
          <w:szCs w:val="21"/>
        </w:rPr>
        <w:t>GR、</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持有人处取得的。因</w:t>
      </w:r>
      <w:r w:rsidRPr="00286546">
        <w:rPr>
          <w:rFonts w:ascii="SimSun" w:hAnsi="SimSun" w:cs="Times New Roman" w:hint="eastAsia"/>
          <w:sz w:val="21"/>
          <w:szCs w:val="21"/>
        </w:rPr>
        <w:t>GR、</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持有人未采取合理保护措施而通过独立发现或独立创造、阅读书籍、从未受损害的传统社区之外的来源处取得、反向工程和无意披露等合法手段从</w:t>
      </w:r>
      <w:r w:rsidRPr="00286546">
        <w:rPr>
          <w:rFonts w:ascii="SimSun" w:hAnsi="SimSun" w:cs="Times New Roman" w:hint="eastAsia"/>
          <w:sz w:val="21"/>
          <w:szCs w:val="21"/>
        </w:rPr>
        <w:t>GR、</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持有人获得</w:t>
      </w:r>
      <w:r w:rsidRPr="00286546">
        <w:rPr>
          <w:rFonts w:ascii="SimSun" w:hAnsi="SimSun" w:cs="Times New Roman" w:hint="eastAsia"/>
          <w:sz w:val="21"/>
          <w:szCs w:val="21"/>
        </w:rPr>
        <w:t>GR、</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，则</w:t>
      </w:r>
      <w:r w:rsidRPr="00286546">
        <w:rPr>
          <w:rFonts w:ascii="SimSun" w:hAnsi="SimSun" w:cs="SimSun" w:hint="eastAsia"/>
          <w:sz w:val="21"/>
          <w:szCs w:val="21"/>
        </w:rPr>
        <w:t>不属盗用。”它指出，</w:t>
      </w:r>
      <w:r w:rsidRPr="00286546">
        <w:rPr>
          <w:rFonts w:ascii="SimSun" w:hAnsi="SimSun" w:cs="Times New Roman"/>
          <w:sz w:val="21"/>
          <w:szCs w:val="21"/>
        </w:rPr>
        <w:t>“</w:t>
      </w:r>
      <w:r w:rsidRPr="00286546">
        <w:rPr>
          <w:rFonts w:ascii="SimSun" w:hAnsi="SimSun" w:cs="SimSun" w:hint="eastAsia"/>
          <w:sz w:val="21"/>
          <w:szCs w:val="21"/>
        </w:rPr>
        <w:t>滥用</w:t>
      </w:r>
      <w:r w:rsidRPr="00286546">
        <w:rPr>
          <w:rFonts w:ascii="SimSun" w:hAnsi="SimSun" w:cs="Times New Roman"/>
          <w:sz w:val="21"/>
          <w:szCs w:val="21"/>
        </w:rPr>
        <w:t>”</w:t>
      </w:r>
      <w:r w:rsidRPr="00286546">
        <w:rPr>
          <w:rFonts w:ascii="SimSun" w:hAnsi="SimSun" w:cs="SimSun" w:hint="eastAsia"/>
          <w:sz w:val="21"/>
          <w:szCs w:val="21"/>
        </w:rPr>
        <w:t>一词在不公平竞争的情况下有特定含义。例如，当知识产权所有者企图</w:t>
      </w:r>
      <w:proofErr w:type="gramStart"/>
      <w:r w:rsidRPr="00286546">
        <w:rPr>
          <w:rFonts w:ascii="SimSun" w:hAnsi="SimSun" w:cs="SimSun" w:hint="eastAsia"/>
          <w:sz w:val="21"/>
          <w:szCs w:val="21"/>
        </w:rPr>
        <w:t>不</w:t>
      </w:r>
      <w:proofErr w:type="gramEnd"/>
      <w:r w:rsidRPr="00286546">
        <w:rPr>
          <w:rFonts w:ascii="SimSun" w:hAnsi="SimSun" w:cs="SimSun" w:hint="eastAsia"/>
          <w:sz w:val="21"/>
          <w:szCs w:val="21"/>
        </w:rPr>
        <w:t>当地扩大知识产权范围或违反</w:t>
      </w:r>
      <w:proofErr w:type="gramStart"/>
      <w:r w:rsidRPr="00286546">
        <w:rPr>
          <w:rFonts w:ascii="SimSun" w:hAnsi="SimSun" w:cs="SimSun" w:hint="eastAsia"/>
          <w:sz w:val="21"/>
          <w:szCs w:val="21"/>
        </w:rPr>
        <w:t>反</w:t>
      </w:r>
      <w:proofErr w:type="gramEnd"/>
      <w:r w:rsidRPr="00286546">
        <w:rPr>
          <w:rFonts w:ascii="SimSun" w:hAnsi="SimSun" w:cs="SimSun" w:hint="eastAsia"/>
          <w:sz w:val="21"/>
          <w:szCs w:val="21"/>
        </w:rPr>
        <w:t>垄断法。如果委员会打算为它指定单独含义，该术语可能在</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情况下</w:t>
      </w:r>
      <w:r w:rsidRPr="00286546">
        <w:rPr>
          <w:rFonts w:ascii="SimSun" w:hAnsi="SimSun" w:cs="SimSun" w:hint="eastAsia"/>
          <w:sz w:val="21"/>
          <w:szCs w:val="21"/>
        </w:rPr>
        <w:t>造成混乱。另外，该代表团建议，为了更大精确度和清晰度，可用</w:t>
      </w:r>
      <w:r w:rsidRPr="00286546">
        <w:rPr>
          <w:rFonts w:ascii="SimSun" w:hAnsi="SimSun" w:cs="Times New Roman"/>
          <w:sz w:val="21"/>
          <w:szCs w:val="21"/>
        </w:rPr>
        <w:t>“</w:t>
      </w:r>
      <w:r w:rsidRPr="00286546">
        <w:rPr>
          <w:rFonts w:ascii="SimSun" w:hAnsi="SimSun" w:cs="SimSun" w:hint="eastAsia"/>
          <w:sz w:val="21"/>
          <w:szCs w:val="21"/>
        </w:rPr>
        <w:t>未经授权使用</w:t>
      </w:r>
      <w:r w:rsidRPr="00286546">
        <w:rPr>
          <w:rFonts w:ascii="SimSun" w:hAnsi="SimSun" w:cs="Times New Roman"/>
          <w:sz w:val="21"/>
          <w:szCs w:val="21"/>
        </w:rPr>
        <w:t>”</w:t>
      </w:r>
      <w:r w:rsidRPr="00286546">
        <w:rPr>
          <w:rFonts w:ascii="SimSun" w:hAnsi="SimSun" w:cs="Times New Roman" w:hint="eastAsia"/>
          <w:sz w:val="21"/>
          <w:szCs w:val="21"/>
        </w:rPr>
        <w:t>这一术语</w:t>
      </w:r>
      <w:r w:rsidRPr="00286546">
        <w:rPr>
          <w:rFonts w:ascii="SimSun" w:hAnsi="SimSun" w:cs="SimSun" w:hint="eastAsia"/>
          <w:sz w:val="21"/>
          <w:szCs w:val="21"/>
        </w:rPr>
        <w:t>。它认为，公开可获得和广泛传播的</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并没通过专有权而得到自我保护。此外，可能难以考证这些</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起源。例如，意大利海员们习惯于穿蓝色厚裤。法国制造商试图利用当地生产技术和材料来生产这些裤子。然后美国制造商改进布料，用此布料做加利福尼亚州金矿矿工使用的最终蓝色牛仔裤。授予蓝</w:t>
      </w:r>
      <w:r w:rsidRPr="00286546">
        <w:rPr>
          <w:rFonts w:ascii="SimSun" w:hAnsi="SimSun" w:cs="SimSun" w:hint="eastAsia"/>
          <w:sz w:val="21"/>
          <w:szCs w:val="21"/>
        </w:rPr>
        <w:lastRenderedPageBreak/>
        <w:t>色牛仔裤专有权，可能给目前许多蓝色牛仔裤制造商带来灾难性影响。而美利坚合众国蓝色牛仔裤的起源可追溯到大约</w:t>
      </w:r>
      <w:r w:rsidRPr="00286546">
        <w:rPr>
          <w:rFonts w:ascii="SimSun" w:hAnsi="SimSun" w:cs="Times New Roman"/>
          <w:sz w:val="21"/>
          <w:szCs w:val="21"/>
        </w:rPr>
        <w:t>1860</w:t>
      </w:r>
      <w:r w:rsidRPr="00286546">
        <w:rPr>
          <w:rFonts w:ascii="SimSun" w:hAnsi="SimSun" w:cs="SimSun" w:hint="eastAsia"/>
          <w:sz w:val="21"/>
          <w:szCs w:val="21"/>
        </w:rPr>
        <w:t>年的一个私营公司，如果制作牛仔布和牛仔裤的方法属于</w:t>
      </w:r>
      <w:r w:rsidRPr="00286546">
        <w:rPr>
          <w:rFonts w:ascii="SimSun" w:hAnsi="SimSun" w:cs="Times New Roman"/>
          <w:sz w:val="21"/>
          <w:szCs w:val="21"/>
        </w:rPr>
        <w:t>TK</w:t>
      </w:r>
      <w:r w:rsidRPr="00286546">
        <w:rPr>
          <w:rFonts w:ascii="SimSun" w:hAnsi="SimSun" w:cs="SimSun" w:hint="eastAsia"/>
          <w:sz w:val="21"/>
          <w:szCs w:val="21"/>
        </w:rPr>
        <w:t>，它属于哪个社区？它属于其海员穿蓝色裤子的意大利社区，还是属于模仿意大利裤子来制作结实布料的法国社区，或者属于美国公司？该代表团认为，</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的目标和原则，必然涉及到潜在客体。</w:t>
      </w:r>
      <w:r w:rsidRPr="00286546">
        <w:rPr>
          <w:rFonts w:ascii="SimSun" w:hAnsi="SimSun" w:cs="Times New Roman"/>
          <w:sz w:val="21"/>
          <w:szCs w:val="21"/>
        </w:rPr>
        <w:t>TK</w:t>
      </w:r>
      <w:r w:rsidRPr="00286546">
        <w:rPr>
          <w:rFonts w:ascii="SimSun" w:hAnsi="SimSun" w:cs="SimSun" w:hint="eastAsia"/>
          <w:sz w:val="21"/>
          <w:szCs w:val="21"/>
        </w:rPr>
        <w:t>是</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独特客体。因此，所有的</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的目标和原则不可能被综合或合并。例如，与</w:t>
      </w:r>
      <w:r w:rsidRPr="00286546">
        <w:rPr>
          <w:rFonts w:ascii="SimSun" w:hAnsi="SimSun" w:cs="Times New Roman"/>
          <w:sz w:val="21"/>
          <w:szCs w:val="21"/>
        </w:rPr>
        <w:t>TK</w:t>
      </w:r>
      <w:r w:rsidRPr="00286546">
        <w:rPr>
          <w:rFonts w:ascii="SimSun" w:hAnsi="SimSun" w:cs="SimSun" w:hint="eastAsia"/>
          <w:sz w:val="21"/>
          <w:szCs w:val="21"/>
        </w:rPr>
        <w:t>相关的目标可能会向专利局提供适当的现有技术，允许专利审查员</w:t>
      </w:r>
      <w:proofErr w:type="gramStart"/>
      <w:r w:rsidRPr="00286546">
        <w:rPr>
          <w:rFonts w:ascii="SimSun" w:hAnsi="SimSun" w:cs="SimSun" w:hint="eastAsia"/>
          <w:sz w:val="21"/>
          <w:szCs w:val="21"/>
        </w:rPr>
        <w:t>作出</w:t>
      </w:r>
      <w:proofErr w:type="gramEnd"/>
      <w:r w:rsidRPr="00286546">
        <w:rPr>
          <w:rFonts w:ascii="SimSun" w:hAnsi="SimSun" w:cs="SimSun" w:hint="eastAsia"/>
          <w:sz w:val="21"/>
          <w:szCs w:val="21"/>
        </w:rPr>
        <w:t>有关授予专利的正确和知情决定。这一目标将与</w:t>
      </w:r>
      <w:r w:rsidRPr="00286546">
        <w:rPr>
          <w:rFonts w:ascii="SimSun" w:hAnsi="SimSun"/>
          <w:sz w:val="21"/>
          <w:szCs w:val="21"/>
        </w:rPr>
        <w:t>TCE</w:t>
      </w:r>
      <w:r w:rsidRPr="00286546">
        <w:rPr>
          <w:rFonts w:ascii="SimSun" w:hAnsi="SimSun" w:hint="eastAsia"/>
          <w:sz w:val="21"/>
          <w:szCs w:val="21"/>
        </w:rPr>
        <w:t>无</w:t>
      </w:r>
      <w:r w:rsidRPr="00286546">
        <w:rPr>
          <w:rFonts w:ascii="SimSun" w:hAnsi="SimSun" w:cs="SimSun" w:hint="eastAsia"/>
          <w:sz w:val="21"/>
          <w:szCs w:val="21"/>
        </w:rPr>
        <w:t>关。同样，与</w:t>
      </w:r>
      <w:r w:rsidRPr="00286546">
        <w:rPr>
          <w:rFonts w:ascii="SimSun" w:hAnsi="SimSun"/>
          <w:sz w:val="21"/>
          <w:szCs w:val="21"/>
        </w:rPr>
        <w:t>TCE</w:t>
      </w:r>
      <w:r w:rsidRPr="00286546">
        <w:rPr>
          <w:rFonts w:ascii="SimSun" w:hAnsi="SimSun" w:hint="eastAsia"/>
          <w:sz w:val="21"/>
          <w:szCs w:val="21"/>
        </w:rPr>
        <w:t>相关</w:t>
      </w:r>
      <w:r w:rsidRPr="00286546">
        <w:rPr>
          <w:rFonts w:ascii="SimSun" w:hAnsi="SimSun" w:cs="SimSun" w:hint="eastAsia"/>
          <w:sz w:val="21"/>
          <w:szCs w:val="21"/>
        </w:rPr>
        <w:t>的目标可能是防止受保护的</w:t>
      </w:r>
      <w:r w:rsidRPr="00286546">
        <w:rPr>
          <w:rFonts w:ascii="SimSun" w:hAnsi="SimSun"/>
          <w:sz w:val="21"/>
          <w:szCs w:val="21"/>
        </w:rPr>
        <w:t>TCE</w:t>
      </w:r>
      <w:r w:rsidRPr="00286546">
        <w:rPr>
          <w:rFonts w:ascii="SimSun" w:hAnsi="SimSun" w:hint="eastAsia"/>
          <w:sz w:val="21"/>
          <w:szCs w:val="21"/>
        </w:rPr>
        <w:t>被以</w:t>
      </w:r>
      <w:r w:rsidRPr="00286546">
        <w:rPr>
          <w:rFonts w:ascii="SimSun" w:hAnsi="SimSun" w:cs="SimSun" w:hint="eastAsia"/>
          <w:sz w:val="21"/>
          <w:szCs w:val="21"/>
        </w:rPr>
        <w:t>歪曲正确体现</w:t>
      </w:r>
      <w:r w:rsidRPr="00286546">
        <w:rPr>
          <w:rFonts w:ascii="SimSun" w:hAnsi="SimSun"/>
          <w:sz w:val="21"/>
          <w:szCs w:val="21"/>
        </w:rPr>
        <w:t>TCE</w:t>
      </w:r>
      <w:r w:rsidRPr="00286546">
        <w:rPr>
          <w:rFonts w:ascii="SimSun" w:hAnsi="SimSun" w:cs="SimSun" w:hint="eastAsia"/>
          <w:sz w:val="21"/>
          <w:szCs w:val="21"/>
        </w:rPr>
        <w:t>来源的方式而使用。这一目标将与</w:t>
      </w:r>
      <w:r w:rsidRPr="00286546">
        <w:rPr>
          <w:rFonts w:ascii="SimSun" w:hAnsi="SimSun" w:cs="Times New Roman"/>
          <w:sz w:val="21"/>
          <w:szCs w:val="21"/>
        </w:rPr>
        <w:t>TK</w:t>
      </w:r>
      <w:r w:rsidRPr="00286546">
        <w:rPr>
          <w:rFonts w:ascii="SimSun" w:hAnsi="SimSun" w:cs="Times New Roman" w:hint="eastAsia"/>
          <w:sz w:val="21"/>
          <w:szCs w:val="21"/>
        </w:rPr>
        <w:t>无</w:t>
      </w:r>
      <w:r w:rsidRPr="00286546">
        <w:rPr>
          <w:rFonts w:ascii="SimSun" w:hAnsi="SimSun" w:cs="SimSun" w:hint="eastAsia"/>
          <w:sz w:val="21"/>
          <w:szCs w:val="21"/>
        </w:rPr>
        <w:t>关</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埃及</w:t>
      </w:r>
      <w:r w:rsidRPr="00286546">
        <w:rPr>
          <w:rFonts w:ascii="SimSun" w:hAnsi="SimSun" w:cs="SimSun" w:hint="eastAsia"/>
          <w:sz w:val="21"/>
          <w:szCs w:val="21"/>
        </w:rPr>
        <w:t>代表团感谢主席的非正式文件，并承认他很有技巧地处理了该主题。该代表团回顾说，在委员会第一届会议期间，它曾指出一些主题重叠。它们是那些目前被称为</w:t>
      </w:r>
      <w:r w:rsidRPr="00286546">
        <w:rPr>
          <w:rFonts w:ascii="SimSun" w:hAnsi="SimSun" w:cs="Times New Roman"/>
          <w:sz w:val="21"/>
          <w:szCs w:val="21"/>
        </w:rPr>
        <w:t>“</w:t>
      </w:r>
      <w:r w:rsidRPr="00286546">
        <w:rPr>
          <w:rFonts w:ascii="SimSun" w:hAnsi="SimSun" w:cs="SimSun" w:hint="eastAsia"/>
          <w:sz w:val="21"/>
          <w:szCs w:val="21"/>
        </w:rPr>
        <w:t>跨领域议题</w:t>
      </w:r>
      <w:r w:rsidRPr="00286546">
        <w:rPr>
          <w:rFonts w:ascii="SimSun" w:hAnsi="SimSun" w:cs="Times New Roman"/>
          <w:sz w:val="21"/>
          <w:szCs w:val="21"/>
        </w:rPr>
        <w:t>”</w:t>
      </w:r>
      <w:r w:rsidRPr="00286546">
        <w:rPr>
          <w:rFonts w:ascii="SimSun" w:hAnsi="SimSun" w:cs="SimSun" w:hint="eastAsia"/>
          <w:sz w:val="21"/>
          <w:szCs w:val="21"/>
        </w:rPr>
        <w:t>。它指出，</w:t>
      </w:r>
      <w:r w:rsidRPr="00286546">
        <w:rPr>
          <w:rFonts w:ascii="SimSun" w:hAnsi="SimSun" w:cs="Times New Roman"/>
          <w:sz w:val="21"/>
          <w:szCs w:val="21"/>
        </w:rPr>
        <w:t>“</w:t>
      </w:r>
      <w:r w:rsidRPr="00286546">
        <w:rPr>
          <w:rFonts w:ascii="SimSun" w:hAnsi="SimSun" w:cs="SimSun" w:hint="eastAsia"/>
          <w:sz w:val="21"/>
          <w:szCs w:val="21"/>
        </w:rPr>
        <w:t>民间文学艺术</w:t>
      </w:r>
      <w:r w:rsidRPr="00286546">
        <w:rPr>
          <w:rFonts w:ascii="SimSun" w:hAnsi="SimSun" w:cs="Times New Roman"/>
          <w:sz w:val="21"/>
          <w:szCs w:val="21"/>
        </w:rPr>
        <w:t>”</w:t>
      </w:r>
      <w:r w:rsidRPr="00286546">
        <w:rPr>
          <w:rFonts w:ascii="SimSun" w:hAnsi="SimSun" w:cs="SimSun" w:hint="eastAsia"/>
          <w:sz w:val="21"/>
          <w:szCs w:val="21"/>
        </w:rPr>
        <w:t>和</w:t>
      </w:r>
      <w:r w:rsidRPr="00286546">
        <w:rPr>
          <w:rFonts w:ascii="SimSun" w:hAnsi="SimSun"/>
          <w:sz w:val="21"/>
          <w:szCs w:val="21"/>
        </w:rPr>
        <w:t>TCE</w:t>
      </w:r>
      <w:r w:rsidRPr="00286546">
        <w:rPr>
          <w:rFonts w:ascii="SimSun" w:hAnsi="SimSun" w:hint="eastAsia"/>
          <w:sz w:val="21"/>
          <w:szCs w:val="21"/>
        </w:rPr>
        <w:t>这些术语的使用，好像</w:t>
      </w:r>
      <w:r w:rsidRPr="00286546">
        <w:rPr>
          <w:rFonts w:ascii="SimSun" w:hAnsi="SimSun" w:cs="Times New Roman"/>
          <w:sz w:val="21"/>
          <w:szCs w:val="21"/>
        </w:rPr>
        <w:t>“</w:t>
      </w:r>
      <w:r w:rsidRPr="00286546">
        <w:rPr>
          <w:rFonts w:ascii="SimSun" w:hAnsi="SimSun" w:cs="SimSun" w:hint="eastAsia"/>
          <w:sz w:val="21"/>
          <w:szCs w:val="21"/>
        </w:rPr>
        <w:t>民间文学艺术</w:t>
      </w:r>
      <w:r w:rsidRPr="00286546">
        <w:rPr>
          <w:rFonts w:ascii="SimSun" w:hAnsi="SimSun" w:cs="Times New Roman"/>
          <w:sz w:val="21"/>
          <w:szCs w:val="21"/>
        </w:rPr>
        <w:t>”</w:t>
      </w:r>
      <w:r w:rsidRPr="00286546">
        <w:rPr>
          <w:rFonts w:ascii="SimSun" w:hAnsi="SimSun" w:cs="SimSun" w:hint="eastAsia"/>
          <w:sz w:val="21"/>
          <w:szCs w:val="21"/>
        </w:rPr>
        <w:t>与</w:t>
      </w:r>
      <w:r w:rsidRPr="00286546">
        <w:rPr>
          <w:rFonts w:ascii="SimSun" w:hAnsi="SimSun"/>
          <w:sz w:val="21"/>
          <w:szCs w:val="21"/>
        </w:rPr>
        <w:t>TCE</w:t>
      </w:r>
      <w:r w:rsidRPr="00286546">
        <w:rPr>
          <w:rFonts w:ascii="SimSun" w:hAnsi="SimSun" w:hint="eastAsia"/>
          <w:sz w:val="21"/>
          <w:szCs w:val="21"/>
        </w:rPr>
        <w:t>不同</w:t>
      </w:r>
      <w:r w:rsidRPr="00286546">
        <w:rPr>
          <w:rFonts w:ascii="SimSun" w:hAnsi="SimSun" w:cs="SimSun" w:hint="eastAsia"/>
          <w:sz w:val="21"/>
          <w:szCs w:val="21"/>
        </w:rPr>
        <w:t>，但情况并非如此。该代表团强调或许可用国内措词交替地作为</w:t>
      </w:r>
      <w:r w:rsidRPr="00286546">
        <w:rPr>
          <w:rFonts w:ascii="SimSun" w:hAnsi="SimSun" w:cs="Times New Roman"/>
          <w:sz w:val="21"/>
          <w:szCs w:val="21"/>
        </w:rPr>
        <w:t>“TK”</w:t>
      </w:r>
      <w:r w:rsidRPr="00286546">
        <w:rPr>
          <w:rFonts w:ascii="SimSun" w:hAnsi="SimSun" w:cs="SimSun" w:hint="eastAsia"/>
          <w:sz w:val="21"/>
          <w:szCs w:val="21"/>
        </w:rPr>
        <w:t>和</w:t>
      </w:r>
      <w:r w:rsidRPr="00286546">
        <w:rPr>
          <w:rFonts w:ascii="SimSun" w:hAnsi="SimSun" w:cs="Times New Roman"/>
          <w:sz w:val="21"/>
          <w:szCs w:val="21"/>
        </w:rPr>
        <w:t>“</w:t>
      </w:r>
      <w:r w:rsidRPr="00286546">
        <w:rPr>
          <w:rFonts w:ascii="SimSun" w:hAnsi="SimSun"/>
          <w:sz w:val="21"/>
          <w:szCs w:val="21"/>
        </w:rPr>
        <w:t>TCE</w:t>
      </w:r>
      <w:r w:rsidRPr="00286546">
        <w:rPr>
          <w:rFonts w:ascii="SimSun" w:hAnsi="SimSun" w:cs="Times New Roman"/>
          <w:sz w:val="21"/>
          <w:szCs w:val="21"/>
        </w:rPr>
        <w:t>”</w:t>
      </w:r>
      <w:r w:rsidRPr="00286546">
        <w:rPr>
          <w:rFonts w:ascii="SimSun" w:hAnsi="SimSun" w:cs="Times New Roman" w:hint="eastAsia"/>
          <w:sz w:val="21"/>
          <w:szCs w:val="21"/>
        </w:rPr>
        <w:t>的</w:t>
      </w:r>
      <w:r w:rsidRPr="00286546">
        <w:rPr>
          <w:rFonts w:ascii="SimSun" w:hAnsi="SimSun" w:cs="SimSun" w:hint="eastAsia"/>
          <w:sz w:val="21"/>
          <w:szCs w:val="21"/>
        </w:rPr>
        <w:t>等同词使用。在埃及和阿拉伯文化中，人们谈及</w:t>
      </w:r>
      <w:r w:rsidRPr="00286546">
        <w:rPr>
          <w:rFonts w:ascii="SimSun" w:hAnsi="SimSun" w:cs="Times New Roman"/>
          <w:sz w:val="21"/>
          <w:szCs w:val="21"/>
        </w:rPr>
        <w:t>“</w:t>
      </w:r>
      <w:r w:rsidRPr="00286546">
        <w:rPr>
          <w:rFonts w:ascii="SimSun" w:hAnsi="SimSun" w:cs="SimSun" w:hint="eastAsia"/>
          <w:sz w:val="21"/>
          <w:szCs w:val="21"/>
        </w:rPr>
        <w:t>民间传统</w:t>
      </w:r>
      <w:r w:rsidRPr="00286546">
        <w:rPr>
          <w:rFonts w:ascii="SimSun" w:hAnsi="SimSun" w:cs="Times New Roman"/>
          <w:sz w:val="21"/>
          <w:szCs w:val="21"/>
        </w:rPr>
        <w:t>”</w:t>
      </w:r>
      <w:r w:rsidRPr="00286546">
        <w:rPr>
          <w:rFonts w:ascii="SimSun" w:hAnsi="SimSun" w:cs="SimSun" w:hint="eastAsia"/>
          <w:sz w:val="21"/>
          <w:szCs w:val="21"/>
        </w:rPr>
        <w:t>。这一措词包含</w:t>
      </w:r>
      <w:r w:rsidRPr="00286546">
        <w:rPr>
          <w:rFonts w:ascii="SimSun" w:hAnsi="SimSun"/>
          <w:sz w:val="21"/>
          <w:szCs w:val="21"/>
        </w:rPr>
        <w:t>TCE</w:t>
      </w:r>
      <w:r w:rsidRPr="00286546">
        <w:rPr>
          <w:rFonts w:ascii="SimSun" w:hAnsi="SimSun" w:hint="eastAsia"/>
          <w:sz w:val="21"/>
          <w:szCs w:val="21"/>
        </w:rPr>
        <w:t>和</w:t>
      </w:r>
      <w:r w:rsidRPr="00286546">
        <w:rPr>
          <w:rFonts w:ascii="SimSun" w:hAnsi="SimSun" w:cs="Times New Roman"/>
          <w:sz w:val="21"/>
          <w:szCs w:val="21"/>
        </w:rPr>
        <w:t>TK</w:t>
      </w:r>
      <w:r w:rsidRPr="00286546">
        <w:rPr>
          <w:rFonts w:ascii="SimSun" w:hAnsi="SimSun" w:cs="SimSun" w:hint="eastAsia"/>
          <w:sz w:val="21"/>
          <w:szCs w:val="21"/>
        </w:rPr>
        <w:t>，因为它们之间有非常密切的关联。它完全支持肯尼亚代表团代表非洲集团和印度尼西亚代表团代表观点一致的国家所作的发言。它指出，</w:t>
      </w:r>
      <w:r w:rsidRPr="00286546">
        <w:rPr>
          <w:rFonts w:ascii="SimSun" w:hAnsi="SimSun" w:cs="Times New Roman"/>
          <w:sz w:val="21"/>
          <w:szCs w:val="21"/>
        </w:rPr>
        <w:t>“</w:t>
      </w:r>
      <w:r w:rsidRPr="00286546">
        <w:rPr>
          <w:rFonts w:ascii="SimSun" w:hAnsi="SimSun" w:cs="SimSun" w:hint="eastAsia"/>
          <w:sz w:val="21"/>
          <w:szCs w:val="21"/>
        </w:rPr>
        <w:t>土著</w:t>
      </w:r>
      <w:r w:rsidRPr="00286546">
        <w:rPr>
          <w:rFonts w:ascii="SimSun" w:hAnsi="SimSun" w:cs="Times New Roman"/>
          <w:sz w:val="21"/>
          <w:szCs w:val="21"/>
        </w:rPr>
        <w:t>”</w:t>
      </w:r>
      <w:r w:rsidRPr="00286546">
        <w:rPr>
          <w:rFonts w:ascii="SimSun" w:hAnsi="SimSun" w:cs="Times New Roman" w:hint="eastAsia"/>
          <w:sz w:val="21"/>
          <w:szCs w:val="21"/>
        </w:rPr>
        <w:t>这一术语</w:t>
      </w:r>
      <w:r w:rsidRPr="00286546">
        <w:rPr>
          <w:rFonts w:ascii="SimSun" w:hAnsi="SimSun" w:cs="SimSun" w:hint="eastAsia"/>
          <w:sz w:val="21"/>
          <w:szCs w:val="21"/>
        </w:rPr>
        <w:t>在一些国家并</w:t>
      </w:r>
      <w:r w:rsidRPr="00286546">
        <w:rPr>
          <w:rFonts w:ascii="SimSun" w:hAnsi="SimSun" w:cs="Times New Roman" w:hint="eastAsia"/>
          <w:sz w:val="21"/>
          <w:szCs w:val="21"/>
        </w:rPr>
        <w:t>不相</w:t>
      </w:r>
      <w:r w:rsidRPr="00286546">
        <w:rPr>
          <w:rFonts w:ascii="SimSun" w:hAnsi="SimSun" w:cs="SimSun" w:hint="eastAsia"/>
          <w:sz w:val="21"/>
          <w:szCs w:val="21"/>
        </w:rPr>
        <w:t>关。此说法并非针对土著人民，其用意不是要否认在其他国家土著人民对自己的</w:t>
      </w:r>
      <w:r w:rsidRPr="00286546">
        <w:rPr>
          <w:rFonts w:ascii="SimSun" w:hAnsi="SimSun" w:cs="Times New Roman"/>
          <w:sz w:val="21"/>
          <w:szCs w:val="21"/>
        </w:rPr>
        <w:t>TK</w:t>
      </w:r>
      <w:r w:rsidRPr="00286546">
        <w:rPr>
          <w:rFonts w:ascii="SimSun" w:hAnsi="SimSun" w:cs="Times New Roman" w:hint="eastAsia"/>
          <w:sz w:val="21"/>
          <w:szCs w:val="21"/>
        </w:rPr>
        <w:t>或</w:t>
      </w:r>
      <w:r w:rsidRPr="00286546">
        <w:rPr>
          <w:rFonts w:ascii="SimSun" w:hAnsi="SimSun"/>
          <w:sz w:val="21"/>
          <w:szCs w:val="21"/>
        </w:rPr>
        <w:t>TCE</w:t>
      </w:r>
      <w:r w:rsidRPr="00286546">
        <w:rPr>
          <w:rFonts w:ascii="SimSun" w:hAnsi="SimSun" w:hint="eastAsia"/>
          <w:sz w:val="21"/>
          <w:szCs w:val="21"/>
        </w:rPr>
        <w:t>具</w:t>
      </w:r>
      <w:r w:rsidRPr="00286546">
        <w:rPr>
          <w:rFonts w:ascii="SimSun" w:hAnsi="SimSun" w:cs="SimSun" w:hint="eastAsia"/>
          <w:sz w:val="21"/>
          <w:szCs w:val="21"/>
        </w:rPr>
        <w:t>有权利。该代表团坚决不同意将这种保护只授予土著人，因为存在同样值得充分尊重的非土著人民。至于该进程，该代表团担心委员会的讨论在绕圈子。它感到遗憾的是，每次委员会向前迈一步，会上就提出让它后退的新问题。它提醒说，委员会的任务授权是努力提升人民的福祉、财产和文化。需要承诺来保护那些创造</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的人们，</w:t>
      </w:r>
      <w:r w:rsidRPr="00286546">
        <w:rPr>
          <w:rFonts w:ascii="SimSun" w:hAnsi="SimSun" w:cs="SimSun" w:hint="eastAsia"/>
          <w:sz w:val="21"/>
          <w:szCs w:val="21"/>
        </w:rPr>
        <w:t>使他们能够继续创立和接受对此</w:t>
      </w:r>
      <w:proofErr w:type="gramStart"/>
      <w:r w:rsidRPr="00286546">
        <w:rPr>
          <w:rFonts w:ascii="SimSun" w:hAnsi="SimSun" w:cs="SimSun" w:hint="eastAsia"/>
          <w:sz w:val="21"/>
          <w:szCs w:val="21"/>
        </w:rPr>
        <w:t>类创作</w:t>
      </w:r>
      <w:proofErr w:type="gramEnd"/>
      <w:r w:rsidRPr="00286546">
        <w:rPr>
          <w:rFonts w:ascii="SimSun" w:hAnsi="SimSun" w:cs="SimSun" w:hint="eastAsia"/>
          <w:sz w:val="21"/>
          <w:szCs w:val="21"/>
        </w:rPr>
        <w:t>的某种形式补偿</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中国</w:t>
      </w:r>
      <w:r w:rsidRPr="00286546">
        <w:rPr>
          <w:rFonts w:ascii="SimSun" w:hAnsi="SimSun" w:cs="SimSun" w:hint="eastAsia"/>
          <w:sz w:val="21"/>
          <w:szCs w:val="21"/>
        </w:rPr>
        <w:t>代表团指出，尽管委员会以前的会议</w:t>
      </w:r>
      <w:proofErr w:type="gramStart"/>
      <w:r w:rsidRPr="00286546">
        <w:rPr>
          <w:rFonts w:ascii="SimSun" w:hAnsi="SimSun" w:cs="SimSun" w:hint="eastAsia"/>
          <w:sz w:val="21"/>
          <w:szCs w:val="21"/>
        </w:rPr>
        <w:t>作出</w:t>
      </w:r>
      <w:proofErr w:type="gramEnd"/>
      <w:r w:rsidRPr="00286546">
        <w:rPr>
          <w:rFonts w:ascii="SimSun" w:hAnsi="SimSun" w:cs="SimSun" w:hint="eastAsia"/>
          <w:sz w:val="21"/>
          <w:szCs w:val="21"/>
        </w:rPr>
        <w:t>努力，但基本条款仍体现了不同意见。它感到遗憾的是，委员会</w:t>
      </w:r>
      <w:proofErr w:type="gramStart"/>
      <w:r w:rsidRPr="00286546">
        <w:rPr>
          <w:rFonts w:ascii="SimSun" w:hAnsi="SimSun" w:cs="SimSun" w:hint="eastAsia"/>
          <w:sz w:val="21"/>
          <w:szCs w:val="21"/>
        </w:rPr>
        <w:t>离产生</w:t>
      </w:r>
      <w:proofErr w:type="gramEnd"/>
      <w:r w:rsidRPr="00286546">
        <w:rPr>
          <w:rFonts w:ascii="SimSun" w:hAnsi="SimSun" w:cs="SimSun" w:hint="eastAsia"/>
          <w:sz w:val="21"/>
          <w:szCs w:val="21"/>
        </w:rPr>
        <w:t>一部或几部国际文书相差甚远。在其讨论中，委员会应考虑到不仅是用户利益，还应考虑到创造者利益。该代表团重申其以灵活方式积极参与讨论的意愿。主席使它深受鼓舞，并希望各方也将建设性地参与，从而使委员会能尽快完成其工作</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日本</w:t>
      </w:r>
      <w:r w:rsidRPr="00286546">
        <w:rPr>
          <w:rFonts w:ascii="SimSun" w:hAnsi="SimSun" w:cs="SimSun" w:hint="eastAsia"/>
          <w:sz w:val="21"/>
          <w:szCs w:val="21"/>
        </w:rPr>
        <w:t>代表团非常重视</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的议</w:t>
      </w:r>
      <w:r w:rsidRPr="00286546">
        <w:rPr>
          <w:rFonts w:ascii="SimSun" w:hAnsi="SimSun" w:cs="SimSun" w:hint="eastAsia"/>
          <w:sz w:val="21"/>
          <w:szCs w:val="21"/>
        </w:rPr>
        <w:t>题。它提醒说，它多年来一直积极和建设性地参与这些议题的讨论。应对委员会迄今取得的进展给予应有的承认。还应承认的是，尽管讨论的历史漫长，但委员会一直没能找到关于根本议题</w:t>
      </w:r>
      <w:r w:rsidRPr="00286546">
        <w:rPr>
          <w:rFonts w:ascii="SimSun" w:hAnsi="SimSun" w:cs="SimSun"/>
          <w:sz w:val="21"/>
          <w:szCs w:val="21"/>
          <w:lang w:val="en-GB"/>
        </w:rPr>
        <w:t>,</w:t>
      </w:r>
      <w:r w:rsidRPr="00286546">
        <w:rPr>
          <w:rFonts w:ascii="SimSun" w:hAnsi="SimSun" w:cs="SimSun" w:hint="eastAsia"/>
          <w:sz w:val="21"/>
          <w:szCs w:val="21"/>
        </w:rPr>
        <w:t>即政策目标、指导原则、保护的客体和受益人方面的共同立场。委员会的成员国之间对这些</w:t>
      </w:r>
      <w:r w:rsidRPr="00286546">
        <w:rPr>
          <w:rFonts w:ascii="SimSun" w:hAnsi="SimSun" w:cs="SimSun" w:hint="eastAsia"/>
          <w:sz w:val="21"/>
          <w:szCs w:val="21"/>
          <w:lang w:val="en-GB"/>
        </w:rPr>
        <w:t>议</w:t>
      </w:r>
      <w:r w:rsidRPr="00286546">
        <w:rPr>
          <w:rFonts w:ascii="SimSun" w:hAnsi="SimSun" w:cs="SimSun" w:hint="eastAsia"/>
          <w:sz w:val="21"/>
          <w:szCs w:val="21"/>
        </w:rPr>
        <w:t>题的理解深度仍不足以形成国际一级的任何协定。委员会第</w:t>
      </w:r>
      <w:r>
        <w:rPr>
          <w:rFonts w:ascii="SimSun" w:hAnsi="SimSun" w:cs="Times New Roman" w:hint="eastAsia"/>
          <w:sz w:val="21"/>
          <w:szCs w:val="21"/>
        </w:rPr>
        <w:t>二十六</w:t>
      </w:r>
      <w:r w:rsidRPr="00286546">
        <w:rPr>
          <w:rFonts w:ascii="SimSun" w:hAnsi="SimSun" w:cs="Times New Roman" w:hint="eastAsia"/>
          <w:sz w:val="21"/>
          <w:szCs w:val="21"/>
        </w:rPr>
        <w:t>届会议的</w:t>
      </w:r>
      <w:r w:rsidRPr="00286546">
        <w:rPr>
          <w:rFonts w:ascii="SimSun" w:hAnsi="SimSun" w:cs="SimSun" w:hint="eastAsia"/>
          <w:sz w:val="21"/>
          <w:szCs w:val="21"/>
        </w:rPr>
        <w:t>大使级/首都官员会议讨论了基本议题，</w:t>
      </w:r>
      <w:r w:rsidRPr="00286546">
        <w:rPr>
          <w:rFonts w:ascii="SimSun" w:hAnsi="SimSun" w:cs="Times New Roman" w:hint="eastAsia"/>
          <w:sz w:val="21"/>
          <w:szCs w:val="21"/>
        </w:rPr>
        <w:t>委员会</w:t>
      </w:r>
      <w:r w:rsidRPr="00286546">
        <w:rPr>
          <w:rFonts w:ascii="SimSun" w:hAnsi="SimSun" w:cs="SimSun" w:hint="eastAsia"/>
          <w:sz w:val="21"/>
          <w:szCs w:val="21"/>
        </w:rPr>
        <w:t>不应害怕回到那些议题。此类讨论将有望使委员会克服不同意见，并就保护的客体和保护的受益人达成共识。在此方面，作为寻找走出现状的第一步，该代表团欢迎有机会加深对TK/TCE跨领域议题的理解，如</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含义、保护的受益者、保护的性质、以及公开可获得和</w:t>
      </w:r>
      <w:r w:rsidRPr="00286546">
        <w:rPr>
          <w:rFonts w:ascii="SimSun" w:hAnsi="SimSun" w:cs="Times New Roman"/>
          <w:sz w:val="21"/>
          <w:szCs w:val="21"/>
        </w:rPr>
        <w:t>/</w:t>
      </w:r>
      <w:r w:rsidRPr="00286546">
        <w:rPr>
          <w:rFonts w:ascii="SimSun" w:hAnsi="SimSun" w:cs="SimSun" w:hint="eastAsia"/>
          <w:sz w:val="21"/>
          <w:szCs w:val="21"/>
        </w:rPr>
        <w:t>或广泛传播的</w:t>
      </w:r>
      <w:r w:rsidRPr="00286546">
        <w:rPr>
          <w:rFonts w:ascii="SimSun" w:hAnsi="SimSun" w:cs="Times New Roman"/>
          <w:sz w:val="21"/>
          <w:szCs w:val="21"/>
        </w:rPr>
        <w:t>TK</w:t>
      </w:r>
      <w:r w:rsidRPr="00286546">
        <w:rPr>
          <w:rFonts w:ascii="SimSun" w:hAnsi="SimSun" w:cs="Times New Roman" w:hint="eastAsia"/>
          <w:sz w:val="21"/>
          <w:szCs w:val="21"/>
        </w:rPr>
        <w:t>或</w:t>
      </w:r>
      <w:r w:rsidRPr="00286546">
        <w:rPr>
          <w:rFonts w:ascii="SimSun" w:hAnsi="SimSun"/>
          <w:sz w:val="21"/>
          <w:szCs w:val="21"/>
        </w:rPr>
        <w:t>TCE</w:t>
      </w:r>
      <w:r w:rsidRPr="00286546">
        <w:rPr>
          <w:rFonts w:ascii="SimSun" w:hAnsi="SimSun" w:cs="SimSun" w:hint="eastAsia"/>
          <w:sz w:val="21"/>
          <w:szCs w:val="21"/>
        </w:rPr>
        <w:t>的处理。它提议委员会在本届会议上应侧重</w:t>
      </w:r>
      <w:proofErr w:type="gramStart"/>
      <w:r w:rsidRPr="00286546">
        <w:rPr>
          <w:rFonts w:ascii="SimSun" w:hAnsi="SimSun" w:cs="SimSun" w:hint="eastAsia"/>
          <w:sz w:val="21"/>
          <w:szCs w:val="21"/>
        </w:rPr>
        <w:t>于至少</w:t>
      </w:r>
      <w:proofErr w:type="gramEnd"/>
      <w:r w:rsidRPr="00286546">
        <w:rPr>
          <w:rFonts w:ascii="SimSun" w:hAnsi="SimSun" w:cs="SimSun" w:hint="eastAsia"/>
          <w:sz w:val="21"/>
          <w:szCs w:val="21"/>
        </w:rPr>
        <w:t>寻找保护的客体和受益人的最小范围，对此所有成员国均可同意。各成员国可以迥然不同的方式界定</w:t>
      </w:r>
      <w:r w:rsidRPr="00286546">
        <w:rPr>
          <w:rFonts w:ascii="MS Mincho" w:eastAsia="MS Mincho" w:hAnsi="MS Mincho" w:cs="MS Mincho" w:hint="eastAsia"/>
          <w:sz w:val="21"/>
          <w:szCs w:val="21"/>
        </w:rPr>
        <w:t>​​</w:t>
      </w:r>
      <w:r w:rsidRPr="00286546">
        <w:rPr>
          <w:rFonts w:ascii="SimSun" w:hAnsi="SimSun" w:cs="SimSun" w:hint="eastAsia"/>
          <w:sz w:val="21"/>
          <w:szCs w:val="21"/>
        </w:rPr>
        <w:t>这一范围，但与此同时，委员会本应努力找到共同点，对此无人能否认保护的必要性。该代表团还确信，各国的经验和做法的具体实例可帮助委员会在一边是</w:t>
      </w:r>
      <w:r w:rsidRPr="00286546">
        <w:rPr>
          <w:rFonts w:ascii="SimSun" w:hAnsi="SimSun" w:cs="Times New Roman"/>
          <w:sz w:val="21"/>
          <w:szCs w:val="21"/>
        </w:rPr>
        <w:t>“</w:t>
      </w:r>
      <w:r w:rsidRPr="00286546">
        <w:rPr>
          <w:rFonts w:ascii="SimSun" w:hAnsi="SimSun" w:cs="Times New Roman" w:hint="eastAsia"/>
          <w:sz w:val="21"/>
          <w:szCs w:val="21"/>
        </w:rPr>
        <w:t>传统的”知识和“</w:t>
      </w:r>
      <w:r w:rsidRPr="00286546">
        <w:rPr>
          <w:rFonts w:ascii="SimSun" w:hAnsi="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文化表现形式与另一边是</w:t>
      </w:r>
      <w:r w:rsidRPr="00286546">
        <w:rPr>
          <w:rFonts w:ascii="SimSun" w:hAnsi="SimSun" w:cs="Times New Roman"/>
          <w:sz w:val="21"/>
          <w:szCs w:val="21"/>
        </w:rPr>
        <w:t>“</w:t>
      </w:r>
      <w:r w:rsidRPr="00286546">
        <w:rPr>
          <w:rFonts w:ascii="SimSun" w:hAnsi="SimSun" w:cs="SimSun" w:hint="eastAsia"/>
          <w:sz w:val="21"/>
          <w:szCs w:val="21"/>
        </w:rPr>
        <w:t>当代的</w:t>
      </w:r>
      <w:r w:rsidRPr="00286546">
        <w:rPr>
          <w:rFonts w:ascii="SimSun" w:hAnsi="SimSun" w:cs="Times New Roman"/>
          <w:sz w:val="21"/>
          <w:szCs w:val="21"/>
        </w:rPr>
        <w:t>”</w:t>
      </w:r>
      <w:r w:rsidRPr="00286546">
        <w:rPr>
          <w:rFonts w:ascii="SimSun" w:hAnsi="SimSun" w:cs="SimSun" w:hint="eastAsia"/>
          <w:sz w:val="21"/>
          <w:szCs w:val="21"/>
        </w:rPr>
        <w:t>知识和</w:t>
      </w:r>
      <w:r w:rsidRPr="00286546">
        <w:rPr>
          <w:rFonts w:ascii="SimSun" w:hAnsi="SimSun" w:cs="Times New Roman"/>
          <w:sz w:val="21"/>
          <w:szCs w:val="21"/>
        </w:rPr>
        <w:t>“</w:t>
      </w:r>
      <w:r w:rsidRPr="00286546">
        <w:rPr>
          <w:rFonts w:ascii="SimSun" w:hAnsi="SimSun" w:cs="SimSun" w:hint="eastAsia"/>
          <w:sz w:val="21"/>
          <w:szCs w:val="21"/>
        </w:rPr>
        <w:t>当代的</w:t>
      </w:r>
      <w:r w:rsidRPr="00286546">
        <w:rPr>
          <w:rFonts w:ascii="SimSun" w:hAnsi="SimSun" w:cs="Times New Roman"/>
          <w:sz w:val="21"/>
          <w:szCs w:val="21"/>
        </w:rPr>
        <w:t>”</w:t>
      </w:r>
      <w:r w:rsidRPr="00286546">
        <w:rPr>
          <w:rFonts w:ascii="SimSun" w:hAnsi="SimSun" w:cs="SimSun" w:hint="eastAsia"/>
          <w:sz w:val="21"/>
          <w:szCs w:val="21"/>
        </w:rPr>
        <w:t>文化表现形式之间划一条线。对于前两个跨领域议题，即</w:t>
      </w:r>
      <w:r w:rsidRPr="00286546">
        <w:rPr>
          <w:rFonts w:ascii="SimSun" w:hAnsi="SimSun" w:cs="Times New Roman"/>
          <w:sz w:val="21"/>
          <w:szCs w:val="21"/>
        </w:rPr>
        <w:t>“</w:t>
      </w:r>
      <w:r w:rsidRPr="00286546">
        <w:rPr>
          <w:rFonts w:ascii="SimSun" w:hAnsi="SimSun" w:cs="SimSun" w:hint="eastAsia"/>
          <w:sz w:val="21"/>
          <w:szCs w:val="21"/>
        </w:rPr>
        <w:t>传统</w:t>
      </w:r>
      <w:r w:rsidRPr="00286546">
        <w:rPr>
          <w:rFonts w:ascii="SimSun" w:hAnsi="SimSun" w:cs="Times New Roman" w:hint="eastAsia"/>
          <w:sz w:val="21"/>
          <w:szCs w:val="21"/>
        </w:rPr>
        <w:t>的</w:t>
      </w:r>
      <w:r w:rsidRPr="00286546">
        <w:rPr>
          <w:rFonts w:ascii="SimSun" w:hAnsi="SimSun" w:cs="Times New Roman"/>
          <w:sz w:val="21"/>
          <w:szCs w:val="21"/>
        </w:rPr>
        <w:t>”</w:t>
      </w:r>
      <w:r w:rsidRPr="00286546">
        <w:rPr>
          <w:rFonts w:ascii="SimSun" w:hAnsi="SimSun" w:cs="Times New Roman" w:hint="eastAsia"/>
          <w:sz w:val="21"/>
          <w:szCs w:val="21"/>
        </w:rPr>
        <w:t>含义和</w:t>
      </w:r>
      <w:r w:rsidRPr="00286546">
        <w:rPr>
          <w:rFonts w:ascii="SimSun" w:hAnsi="SimSun" w:cs="SimSun" w:hint="eastAsia"/>
          <w:sz w:val="21"/>
          <w:szCs w:val="21"/>
        </w:rPr>
        <w:t>保护的受益者，它指出这些议题相互联系。诸如各社区、包括但不限于土著社区世代相传的实践、表现形式、知识、技能等非物质文化遗产应得到联合国教育、科学及文化组织(UNESCO)《保护非物质文化遗产公约》的保护。该代表团提醒说，日本反过来根据该公约指定并注册其境内保护的</w:t>
      </w:r>
      <w:r w:rsidRPr="00286546">
        <w:rPr>
          <w:rFonts w:ascii="SimSun" w:hAnsi="SimSun" w:cs="SimSun" w:hint="eastAsia"/>
          <w:sz w:val="21"/>
          <w:szCs w:val="21"/>
        </w:rPr>
        <w:lastRenderedPageBreak/>
        <w:t>特定传统工艺品和非物质文化遗产。日本的此类非物质文化遗产的一个实例是日本料理，这在全世界越来越受欢迎。日本料理最近如同法国烹调和土耳其烹调那样，被联合国教科文组织列入《非物质文化遗产名录》。虽然它欢迎UNESCO名录增加这一内容，但它认为，如果日本基于该料理已在日本世代相传并有</w:t>
      </w:r>
      <w:r w:rsidRPr="00286546">
        <w:rPr>
          <w:rFonts w:ascii="SimSun" w:hAnsi="SimSun" w:cs="Times New Roman"/>
          <w:sz w:val="21"/>
          <w:szCs w:val="21"/>
        </w:rPr>
        <w:t>“</w:t>
      </w:r>
      <w:r w:rsidRPr="00286546">
        <w:rPr>
          <w:rFonts w:ascii="SimSun" w:hAnsi="SimSun" w:hint="eastAsia"/>
          <w:snapToGrid w:val="0"/>
          <w:sz w:val="21"/>
          <w:szCs w:val="21"/>
        </w:rPr>
        <w:t>充满活力和不断发展</w:t>
      </w:r>
      <w:r w:rsidRPr="00286546">
        <w:rPr>
          <w:rFonts w:ascii="SimSun" w:hAnsi="SimSun" w:cs="Times New Roman"/>
          <w:sz w:val="21"/>
          <w:szCs w:val="21"/>
        </w:rPr>
        <w:t>”</w:t>
      </w:r>
      <w:r w:rsidRPr="00286546">
        <w:rPr>
          <w:rFonts w:ascii="SimSun" w:hAnsi="SimSun" w:cs="SimSun" w:hint="eastAsia"/>
          <w:sz w:val="21"/>
          <w:szCs w:val="21"/>
        </w:rPr>
        <w:t>的特点这一简单事实，开始维护其权利，要求厨师每次提供日本料理就应公布许可证，则成问题。该代表团询问谁愿意生活在日本主张对其独特文化、如漫画、动画和卡拉</w:t>
      </w:r>
      <w:r w:rsidRPr="00286546">
        <w:rPr>
          <w:rFonts w:ascii="SimSun" w:hAnsi="SimSun" w:cs="Times New Roman"/>
          <w:sz w:val="21"/>
          <w:szCs w:val="21"/>
        </w:rPr>
        <w:t>OK</w:t>
      </w:r>
      <w:r w:rsidRPr="00286546">
        <w:rPr>
          <w:rFonts w:ascii="SimSun" w:hAnsi="SimSun" w:cs="Times New Roman" w:hint="eastAsia"/>
          <w:sz w:val="21"/>
          <w:szCs w:val="21"/>
        </w:rPr>
        <w:t>的</w:t>
      </w:r>
      <w:r w:rsidRPr="00286546">
        <w:rPr>
          <w:rFonts w:ascii="SimSun" w:hAnsi="SimSun" w:cs="SimSun" w:hint="eastAsia"/>
          <w:sz w:val="21"/>
          <w:szCs w:val="21"/>
        </w:rPr>
        <w:t>权利的世界中。鉴于这一点，并为了寻找应授予</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何种</w:t>
      </w:r>
      <w:r w:rsidRPr="00286546">
        <w:rPr>
          <w:rFonts w:ascii="SimSun" w:hAnsi="SimSun" w:cs="SimSun" w:hint="eastAsia"/>
          <w:sz w:val="21"/>
          <w:szCs w:val="21"/>
        </w:rPr>
        <w:t>类似知识产权保护</w:t>
      </w:r>
      <w:r>
        <w:rPr>
          <w:rFonts w:ascii="SimSun" w:hAnsi="SimSun" w:cs="SimSun" w:hint="eastAsia"/>
          <w:sz w:val="21"/>
          <w:szCs w:val="21"/>
        </w:rPr>
        <w:t>(</w:t>
      </w:r>
      <w:r w:rsidRPr="00286546">
        <w:rPr>
          <w:rFonts w:ascii="SimSun" w:hAnsi="SimSun" w:cs="SimSun" w:hint="eastAsia"/>
          <w:sz w:val="21"/>
          <w:szCs w:val="21"/>
        </w:rPr>
        <w:t>如果有</w:t>
      </w:r>
      <w:proofErr w:type="gramStart"/>
      <w:r w:rsidRPr="00286546">
        <w:rPr>
          <w:rFonts w:ascii="SimSun" w:hAnsi="SimSun" w:cs="SimSun" w:hint="eastAsia"/>
          <w:sz w:val="21"/>
          <w:szCs w:val="21"/>
        </w:rPr>
        <w:t>此保护</w:t>
      </w:r>
      <w:proofErr w:type="gramEnd"/>
      <w:r>
        <w:rPr>
          <w:rFonts w:ascii="SimSun" w:hAnsi="SimSun" w:cs="SimSun" w:hint="eastAsia"/>
          <w:sz w:val="21"/>
          <w:szCs w:val="21"/>
        </w:rPr>
        <w:t>)</w:t>
      </w:r>
      <w:r w:rsidRPr="00286546">
        <w:rPr>
          <w:rFonts w:ascii="SimSun" w:hAnsi="SimSun" w:cs="SimSun" w:hint="eastAsia"/>
          <w:sz w:val="21"/>
          <w:szCs w:val="21"/>
        </w:rPr>
        <w:t>的共同点，该代表团提议将此类潜在的</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保护限于到特定狭窄范围，这或许是检验该概念的良好开端。在此方面，应根据《联合国土著人民权利声明》建立国际共享理念，</w:t>
      </w:r>
      <w:r w:rsidRPr="00286546">
        <w:rPr>
          <w:rFonts w:ascii="SimSun" w:hAnsi="SimSun" w:cs="Times New Roman" w:hint="eastAsia"/>
          <w:sz w:val="21"/>
          <w:szCs w:val="21"/>
        </w:rPr>
        <w:t>这是</w:t>
      </w:r>
      <w:r w:rsidRPr="00286546">
        <w:rPr>
          <w:rFonts w:ascii="SimSun" w:hAnsi="SimSun" w:cs="SimSun" w:hint="eastAsia"/>
          <w:sz w:val="21"/>
          <w:szCs w:val="21"/>
        </w:rPr>
        <w:t>土著专家小组在本届会议的主要议题，该代表团鼓励成员国首先把全部注意力放在对这一实例的审议，即，只有土著人民和当地社区被假定为受益人，并促进更好地理解在此之下的保护客体和范围。在成员国对土著人民</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hint="eastAsia"/>
          <w:sz w:val="21"/>
          <w:szCs w:val="21"/>
        </w:rPr>
        <w:t>的</w:t>
      </w:r>
      <w:r w:rsidRPr="00286546">
        <w:rPr>
          <w:rFonts w:ascii="SimSun" w:hAnsi="SimSun" w:cs="SimSun" w:hint="eastAsia"/>
          <w:sz w:val="21"/>
          <w:szCs w:val="21"/>
        </w:rPr>
        <w:t>保护的客体和范围有了更好的理解之后，委员会届时能进行到下一阶段，并讨论此类保护能在多大程度上充分扩大到保护某一社区数代流传的</w:t>
      </w:r>
      <w:r w:rsidRPr="00286546">
        <w:rPr>
          <w:rFonts w:ascii="SimSun" w:hAnsi="SimSun" w:cs="Times New Roman"/>
          <w:sz w:val="21"/>
          <w:szCs w:val="21"/>
        </w:rPr>
        <w:t>TK</w:t>
      </w:r>
      <w:r w:rsidRPr="00286546">
        <w:rPr>
          <w:rFonts w:ascii="SimSun" w:hAnsi="SimSun" w:cs="Times New Roman" w:hint="eastAsia"/>
          <w:sz w:val="21"/>
          <w:szCs w:val="21"/>
        </w:rPr>
        <w:t>和</w:t>
      </w:r>
      <w:r w:rsidRPr="00286546">
        <w:rPr>
          <w:rFonts w:ascii="SimSun" w:hAnsi="SimSun"/>
          <w:sz w:val="21"/>
          <w:szCs w:val="21"/>
        </w:rPr>
        <w:t>TCE</w:t>
      </w:r>
      <w:r w:rsidRPr="00286546">
        <w:rPr>
          <w:rFonts w:ascii="SimSun" w:hAnsi="SimSun" w:cs="SimSun" w:hint="eastAsia"/>
          <w:sz w:val="21"/>
          <w:szCs w:val="21"/>
        </w:rPr>
        <w:t>，而且未必与土著人民相联系。如果委员会将受益人限于土著人民，只要土著人民的范围明确，只要知识或文化表现形式的保护因此由土著人民社区内代代相传的知识或文化表现形式的背景所确定，</w:t>
      </w:r>
      <w:r w:rsidRPr="00286546">
        <w:rPr>
          <w:rFonts w:ascii="SimSun" w:hAnsi="SimSun" w:cs="Times New Roman"/>
          <w:sz w:val="21"/>
          <w:szCs w:val="21"/>
        </w:rPr>
        <w:t>“</w:t>
      </w:r>
      <w:r w:rsidRPr="00286546">
        <w:rPr>
          <w:rFonts w:ascii="SimSun" w:hAnsi="SimSun" w:cs="SimSun" w:hint="eastAsia"/>
          <w:sz w:val="21"/>
          <w:szCs w:val="21"/>
        </w:rPr>
        <w:t>传统</w:t>
      </w:r>
      <w:r w:rsidRPr="00286546">
        <w:rPr>
          <w:rFonts w:ascii="SimSun" w:hAnsi="SimSun" w:cs="Times New Roman"/>
          <w:sz w:val="21"/>
          <w:szCs w:val="21"/>
        </w:rPr>
        <w:t>”</w:t>
      </w:r>
      <w:r w:rsidRPr="00286546">
        <w:rPr>
          <w:rFonts w:ascii="SimSun" w:hAnsi="SimSun" w:cs="Times New Roman" w:hint="eastAsia"/>
          <w:sz w:val="21"/>
          <w:szCs w:val="21"/>
        </w:rPr>
        <w:t>这一术语、甚至</w:t>
      </w:r>
      <w:r w:rsidRPr="00286546">
        <w:rPr>
          <w:rFonts w:ascii="SimSun" w:hAnsi="SimSun" w:cs="Times New Roman"/>
          <w:sz w:val="21"/>
          <w:szCs w:val="21"/>
        </w:rPr>
        <w:t>“TK”</w:t>
      </w:r>
      <w:r w:rsidRPr="00286546">
        <w:rPr>
          <w:rFonts w:ascii="SimSun" w:hAnsi="SimSun" w:cs="SimSun" w:hint="eastAsia"/>
          <w:sz w:val="21"/>
          <w:szCs w:val="21"/>
        </w:rPr>
        <w:t>或</w:t>
      </w:r>
      <w:r w:rsidRPr="00286546">
        <w:rPr>
          <w:rFonts w:ascii="SimSun" w:hAnsi="SimSun" w:cs="Times New Roman"/>
          <w:sz w:val="21"/>
          <w:szCs w:val="21"/>
        </w:rPr>
        <w:t>“</w:t>
      </w:r>
      <w:r w:rsidRPr="00286546">
        <w:rPr>
          <w:rFonts w:ascii="SimSun" w:hAnsi="SimSun"/>
          <w:sz w:val="21"/>
          <w:szCs w:val="21"/>
        </w:rPr>
        <w:t>TCE</w:t>
      </w:r>
      <w:r w:rsidRPr="00286546">
        <w:rPr>
          <w:rFonts w:ascii="SimSun" w:hAnsi="SimSun" w:cs="Times New Roman"/>
          <w:sz w:val="21"/>
          <w:szCs w:val="21"/>
        </w:rPr>
        <w:t>”</w:t>
      </w:r>
      <w:r w:rsidRPr="00286546">
        <w:rPr>
          <w:rFonts w:ascii="SimSun" w:hAnsi="SimSun" w:cs="SimSun" w:hint="eastAsia"/>
          <w:sz w:val="21"/>
          <w:szCs w:val="21"/>
        </w:rPr>
        <w:t>的明确和准确定义或许没有必要。</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图拉利普</w:t>
      </w:r>
      <w:r w:rsidRPr="00286546">
        <w:rPr>
          <w:rFonts w:ascii="SimSun" w:hAnsi="SimSun" w:cs="SimSun" w:hint="eastAsia"/>
          <w:sz w:val="21"/>
          <w:szCs w:val="21"/>
        </w:rPr>
        <w:t>部落的代表提到了加拿大代表团和美利坚合众国代表团的发言。该代表强调其发言旨在侧重于公有领域议题和公开可获得或普遍的TK和TCE。关于这些跨领域议题，他为了解这些代表团的立场而提出几个问题。首先，该代表询问什么是保护TK和TCE公有领域的实际威胁，如果它们被保护，哪些创造力和创新潜力受到损害。他赞同欧盟代表团的发言，相信需要这些威胁的证据，并表示他能提供公有领域已对土著人民和当地社区造成危害的充分证据。其次，该代表表示有必要澄清提到的第三方权利，询问它们是现存还是预期的第三方权利。他指出，如果争论的是未来权利，似乎争论的是，例如，出版业为了继续获得它想在未来出版的一种客体的利益，将超过对危害、侵权和通过自由事先知情同意而保持传统的私有和予以掌控的考虑。他进一步询问是否有任何证据表明已在公有领域的大量信息给保护带来潜在危害。该代表说他曾一再指出，工业产权系统目前已有大量信息。有各种不能被归类为传统知识、但可用于创造力和创新的文化信息。该代表赞同印度尼西亚代表团代表观点一致的国家的立场，例外和限制不应宽泛，否则损害可能提供保护的范围。应精心设计任何免责和例外情况，而不必引用公有领域。扩大保护的实验不应始于从权利的承认或授予中进行如此广泛的分类排除。该代表表明对讨论有关公开可获得和传播的TK和TCE以及公有领域等议题持开放态度，但认为潜在权利不应被先占。委员会本应已审议均衡原则以及平衡，并忆及在许多情况下是少数人反对绝大多数人意见这一事实。对以未采取预防措施作为不授予保护的理由，该代表指出这需要一些解释，因为这样做的含义不明确。这确实是个问题，因为土著人民和当地社区未必对此了解或有技巧。他们不习惯在拥有大量</w:t>
      </w:r>
      <w:r w:rsidRPr="00286546">
        <w:rPr>
          <w:rFonts w:ascii="SimSun" w:hAnsi="SimSun" w:cs="Times New Roman"/>
          <w:sz w:val="21"/>
          <w:szCs w:val="21"/>
        </w:rPr>
        <w:t>IP</w:t>
      </w:r>
      <w:r w:rsidRPr="00286546">
        <w:rPr>
          <w:rFonts w:ascii="SimSun" w:hAnsi="SimSun" w:cs="Times New Roman" w:hint="eastAsia"/>
          <w:sz w:val="21"/>
          <w:szCs w:val="21"/>
        </w:rPr>
        <w:t>并</w:t>
      </w:r>
      <w:r w:rsidRPr="00286546">
        <w:rPr>
          <w:rFonts w:ascii="SimSun" w:hAnsi="SimSun" w:cs="SimSun" w:hint="eastAsia"/>
          <w:sz w:val="21"/>
          <w:szCs w:val="21"/>
        </w:rPr>
        <w:t>有众多法律顾问建议他们如何保护其知识产权的工业组织用砖块和灰泥盖成的机构中。该代表提出美利坚合众国普韦布洛基屋的实例。</w:t>
      </w:r>
      <w:r w:rsidRPr="00286546">
        <w:rPr>
          <w:rFonts w:ascii="SimSun" w:hAnsi="SimSun" w:cs="Times New Roman"/>
          <w:sz w:val="21"/>
          <w:szCs w:val="21"/>
        </w:rPr>
        <w:t>1984</w:t>
      </w:r>
      <w:r w:rsidRPr="00286546">
        <w:rPr>
          <w:rFonts w:ascii="SimSun" w:hAnsi="SimSun" w:cs="SimSun" w:hint="eastAsia"/>
          <w:sz w:val="21"/>
          <w:szCs w:val="21"/>
        </w:rPr>
        <w:t>年，一架飞机飞过该基屋，并从其顶部洞口摄下神圣仪式，然后发表了该图片。当时法律声称，空中的空间不受限制，如果该群体希望保护其仪式，他们应将其洞口盖上。该代表问道未能采取预防措施是否意味属于同类要求。如果要求改变传统实践，以适应现有知识产权制度，他说则有些与此相关的议题。最后，就蓝色牛仔裤的实例，该代表询问制造蓝色牛仔裤的方法与自远古时代以来使用的仪式和典礼之间是否存在差异，其中可能存在与实践和文化认同及完整性相关的深层精神议题。他想知道委员会是否应把所有这些实例置入同一格内。似乎有一系列方式使文化实践附属于其他事项。会上指出，有一系列</w:t>
      </w:r>
      <w:r w:rsidRPr="00286546">
        <w:rPr>
          <w:rFonts w:ascii="SimSun" w:hAnsi="SimSun" w:cs="Times New Roman"/>
          <w:sz w:val="21"/>
          <w:szCs w:val="21"/>
        </w:rPr>
        <w:t>TK</w:t>
      </w:r>
      <w:r w:rsidRPr="00286546">
        <w:rPr>
          <w:rFonts w:ascii="SimSun" w:hAnsi="SimSun" w:cs="SimSun" w:hint="eastAsia"/>
          <w:sz w:val="21"/>
          <w:szCs w:val="21"/>
        </w:rPr>
        <w:t>类型、一系TCE类型、并有可能存在一系列与限制和例外相关的权利。该代表表明对讨论这一点和搞清楚委员会能否</w:t>
      </w:r>
      <w:r w:rsidRPr="00286546">
        <w:rPr>
          <w:rFonts w:ascii="SimSun" w:hAnsi="SimSun" w:cs="SimSun" w:hint="eastAsia"/>
          <w:sz w:val="21"/>
          <w:szCs w:val="21"/>
        </w:rPr>
        <w:lastRenderedPageBreak/>
        <w:t>找到一些解决此僵局的方法持开放态度。在指出他确实明白</w:t>
      </w:r>
      <w:r w:rsidRPr="00286546">
        <w:rPr>
          <w:rFonts w:ascii="SimSun" w:hAnsi="SimSun" w:hint="eastAsia"/>
          <w:sz w:val="21"/>
          <w:szCs w:val="21"/>
        </w:rPr>
        <w:t>久远来源链</w:t>
      </w:r>
      <w:r w:rsidRPr="00286546">
        <w:rPr>
          <w:rFonts w:ascii="SimSun" w:hAnsi="SimSun" w:cs="SimSun" w:hint="eastAsia"/>
          <w:sz w:val="21"/>
          <w:szCs w:val="21"/>
        </w:rPr>
        <w:t>议题后，他提出了</w:t>
      </w:r>
      <w:r w:rsidRPr="00286546">
        <w:rPr>
          <w:rFonts w:ascii="SimSun" w:hAnsi="SimSun" w:cs="Times New Roman"/>
          <w:sz w:val="21"/>
          <w:szCs w:val="21"/>
        </w:rPr>
        <w:t>“</w:t>
      </w:r>
      <w:r w:rsidRPr="00286546">
        <w:rPr>
          <w:rFonts w:ascii="SimSun" w:hAnsi="SimSun" w:cs="SimSun" w:hint="eastAsia"/>
          <w:sz w:val="21"/>
          <w:szCs w:val="21"/>
        </w:rPr>
        <w:t>理性人，尽职尽责</w:t>
      </w:r>
      <w:r w:rsidRPr="00286546">
        <w:rPr>
          <w:rFonts w:ascii="SimSun" w:hAnsi="SimSun" w:cs="Times New Roman"/>
          <w:sz w:val="21"/>
          <w:szCs w:val="21"/>
        </w:rPr>
        <w:t>”</w:t>
      </w:r>
      <w:r w:rsidRPr="00286546">
        <w:rPr>
          <w:rFonts w:ascii="SimSun" w:hAnsi="SimSun" w:cs="SimSun" w:hint="eastAsia"/>
          <w:sz w:val="21"/>
          <w:szCs w:val="21"/>
        </w:rPr>
        <w:t>的要求，作为绕过它的一种方法。该代表有许多实例，其中可期待理性人进行尽职调查，以发现事物的某种起源和来源，或许能为这些非常艰难且漫长而遥远</w:t>
      </w:r>
      <w:proofErr w:type="gramStart"/>
      <w:r w:rsidRPr="00286546">
        <w:rPr>
          <w:rFonts w:ascii="SimSun" w:hAnsi="SimSun" w:cs="SimSun" w:hint="eastAsia"/>
          <w:sz w:val="21"/>
          <w:szCs w:val="21"/>
        </w:rPr>
        <w:t>链找到</w:t>
      </w:r>
      <w:proofErr w:type="gramEnd"/>
      <w:r w:rsidRPr="00286546">
        <w:rPr>
          <w:rFonts w:ascii="SimSun" w:hAnsi="SimSun" w:cs="SimSun" w:hint="eastAsia"/>
          <w:sz w:val="21"/>
          <w:szCs w:val="21"/>
        </w:rPr>
        <w:t>一些免责措施</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巴西</w:t>
      </w:r>
      <w:r w:rsidRPr="00286546">
        <w:rPr>
          <w:rFonts w:ascii="SimSun" w:hAnsi="SimSun" w:cs="SimSun" w:hint="eastAsia"/>
          <w:sz w:val="21"/>
          <w:szCs w:val="21"/>
        </w:rPr>
        <w:t>代表团赞同印度尼西亚代表团代表观点一致的国家的发言和乌拉圭代表团代表拉丁美洲和加勒比集团的发言。关于主席就</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Times New Roman" w:hint="eastAsia"/>
          <w:sz w:val="21"/>
          <w:szCs w:val="21"/>
        </w:rPr>
        <w:t>这一概念</w:t>
      </w:r>
      <w:r w:rsidRPr="00286546">
        <w:rPr>
          <w:rFonts w:ascii="SimSun" w:hAnsi="SimSun" w:cs="SimSun" w:hint="eastAsia"/>
          <w:sz w:val="21"/>
          <w:szCs w:val="21"/>
        </w:rPr>
        <w:t>、作为保护的受益者的民族或国家和权利性质等跨领域议题提出的建议，该代表团提出一些初步意见。关于</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概念，它表示对术语</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含义的讨论，可能不是在讨论中取得进展的容易方法。它强调，涉及传统知识的其他文书、诸如《名古屋议定书》和《生物多样性公约》</w:t>
      </w:r>
      <w:r>
        <w:rPr>
          <w:rFonts w:ascii="SimSun" w:hAnsi="SimSun" w:cs="SimSun" w:hint="eastAsia"/>
          <w:sz w:val="21"/>
          <w:szCs w:val="21"/>
        </w:rPr>
        <w:t>(</w:t>
      </w:r>
      <w:r w:rsidRPr="00286546">
        <w:rPr>
          <w:rFonts w:ascii="SimSun" w:hAnsi="SimSun" w:cs="Times New Roman"/>
          <w:sz w:val="21"/>
          <w:szCs w:val="21"/>
        </w:rPr>
        <w:t>“CBD”</w:t>
      </w:r>
      <w:r>
        <w:rPr>
          <w:rFonts w:ascii="SimSun" w:hAnsi="SimSun" w:cs="SimSun" w:hint="eastAsia"/>
          <w:sz w:val="21"/>
          <w:szCs w:val="21"/>
        </w:rPr>
        <w:t>)</w:t>
      </w:r>
      <w:r w:rsidRPr="00286546">
        <w:rPr>
          <w:rFonts w:ascii="SimSun" w:hAnsi="SimSun" w:cs="SimSun" w:hint="eastAsia"/>
          <w:sz w:val="21"/>
          <w:szCs w:val="21"/>
        </w:rPr>
        <w:t>回避界定“传统的”这一术语。</w:t>
      </w:r>
      <w:proofErr w:type="gramStart"/>
      <w:r w:rsidRPr="00286546">
        <w:rPr>
          <w:rFonts w:ascii="SimSun" w:hAnsi="SimSun" w:cs="SimSun" w:hint="eastAsia"/>
          <w:sz w:val="21"/>
          <w:szCs w:val="21"/>
        </w:rPr>
        <w:t>不</w:t>
      </w:r>
      <w:proofErr w:type="gramEnd"/>
      <w:r w:rsidRPr="00286546">
        <w:rPr>
          <w:rFonts w:ascii="SimSun" w:hAnsi="SimSun" w:cs="SimSun" w:hint="eastAsia"/>
          <w:sz w:val="21"/>
          <w:szCs w:val="21"/>
        </w:rPr>
        <w:t>界定该术语的决定有助于就《生物多样性公约》和《名古屋议定书》达成共识。该代表团强调在两个文本中关于</w:t>
      </w:r>
      <w:r w:rsidRPr="00286546">
        <w:rPr>
          <w:rFonts w:ascii="SimSun" w:hAnsi="SimSun" w:cs="Times New Roman"/>
          <w:sz w:val="21"/>
          <w:szCs w:val="21"/>
        </w:rPr>
        <w:t>“</w:t>
      </w:r>
      <w:r w:rsidRPr="00286546">
        <w:rPr>
          <w:rFonts w:ascii="SimSun" w:hAnsi="SimSun" w:cs="SimSun" w:hint="eastAsia"/>
          <w:sz w:val="21"/>
          <w:szCs w:val="21"/>
        </w:rPr>
        <w:t>传统的”这一术语</w:t>
      </w:r>
      <w:proofErr w:type="gramStart"/>
      <w:r w:rsidRPr="00286546">
        <w:rPr>
          <w:rFonts w:ascii="SimSun" w:hAnsi="SimSun" w:cs="Times New Roman"/>
          <w:sz w:val="21"/>
          <w:szCs w:val="21"/>
        </w:rPr>
        <w:t>”</w:t>
      </w:r>
      <w:proofErr w:type="gramEnd"/>
      <w:r w:rsidRPr="00286546">
        <w:rPr>
          <w:rFonts w:ascii="SimSun" w:hAnsi="SimSun" w:cs="SimSun" w:hint="eastAsia"/>
          <w:sz w:val="21"/>
          <w:szCs w:val="21"/>
        </w:rPr>
        <w:t>的四个常见要素。这些要素包括：第一，土著人民和当地社区的成果和流传；第二，世代相传；第三，书面、限定的口头或其他形式；第四，在集体环境中的存在。这些要素以及旨在界定保护的客体的其他要素，可被列入TK文本和TCE文本的第一条。该代表团保留在专家</w:t>
      </w:r>
      <w:proofErr w:type="gramStart"/>
      <w:r w:rsidRPr="00286546">
        <w:rPr>
          <w:rFonts w:ascii="SimSun" w:hAnsi="SimSun" w:cs="SimSun" w:hint="eastAsia"/>
          <w:sz w:val="21"/>
          <w:szCs w:val="21"/>
        </w:rPr>
        <w:t>组期间</w:t>
      </w:r>
      <w:proofErr w:type="gramEnd"/>
      <w:r w:rsidRPr="00286546">
        <w:rPr>
          <w:rFonts w:ascii="SimSun" w:hAnsi="SimSun" w:cs="SimSun" w:hint="eastAsia"/>
          <w:sz w:val="21"/>
          <w:szCs w:val="21"/>
        </w:rPr>
        <w:t>就其他三个项目进行讨论的权利。关于一些代表团提出的有关</w:t>
      </w:r>
      <w:r w:rsidRPr="00286546">
        <w:rPr>
          <w:rFonts w:ascii="SimSun" w:hAnsi="SimSun" w:cs="Times New Roman"/>
          <w:sz w:val="21"/>
          <w:szCs w:val="21"/>
        </w:rPr>
        <w:t>“</w:t>
      </w:r>
      <w:r w:rsidRPr="00286546">
        <w:rPr>
          <w:rFonts w:ascii="SimSun" w:hAnsi="SimSun" w:cs="SimSun" w:hint="eastAsia"/>
          <w:sz w:val="21"/>
          <w:szCs w:val="21"/>
        </w:rPr>
        <w:t>盗用</w:t>
      </w:r>
      <w:r w:rsidRPr="00286546">
        <w:rPr>
          <w:rFonts w:ascii="SimSun" w:hAnsi="SimSun" w:cs="Times New Roman"/>
          <w:sz w:val="21"/>
          <w:szCs w:val="21"/>
        </w:rPr>
        <w:t>”</w:t>
      </w:r>
      <w:r w:rsidRPr="00286546">
        <w:rPr>
          <w:rFonts w:ascii="SimSun" w:hAnsi="SimSun" w:cs="SimSun" w:hint="eastAsia"/>
          <w:sz w:val="21"/>
          <w:szCs w:val="21"/>
        </w:rPr>
        <w:t>措词的含义，对GR和TK之间可能的共同方面的分析，不在大会授予委员会本届会议的任务授权范围之内。在此方面，它强调对此主题的任何讨论</w:t>
      </w:r>
      <w:proofErr w:type="gramStart"/>
      <w:r w:rsidRPr="00286546">
        <w:rPr>
          <w:rFonts w:ascii="SimSun" w:hAnsi="SimSun" w:cs="SimSun" w:hint="eastAsia"/>
          <w:sz w:val="21"/>
          <w:szCs w:val="21"/>
        </w:rPr>
        <w:t>论</w:t>
      </w:r>
      <w:proofErr w:type="gramEnd"/>
      <w:r w:rsidRPr="00286546">
        <w:rPr>
          <w:rFonts w:ascii="SimSun" w:hAnsi="SimSun" w:cs="SimSun" w:hint="eastAsia"/>
          <w:sz w:val="21"/>
          <w:szCs w:val="21"/>
        </w:rPr>
        <w:t>均不应以任何方式影响GR文本在委员会第</w:t>
      </w:r>
      <w:r>
        <w:rPr>
          <w:rFonts w:ascii="SimSun" w:hAnsi="SimSun" w:cs="Times New Roman" w:hint="eastAsia"/>
          <w:sz w:val="21"/>
          <w:szCs w:val="21"/>
        </w:rPr>
        <w:t>二十六</w:t>
      </w:r>
      <w:r w:rsidRPr="00286546">
        <w:rPr>
          <w:rFonts w:ascii="SimSun" w:hAnsi="SimSun" w:cs="Times New Roman" w:hint="eastAsia"/>
          <w:sz w:val="21"/>
          <w:szCs w:val="21"/>
        </w:rPr>
        <w:t>届会议</w:t>
      </w:r>
      <w:r w:rsidRPr="00286546">
        <w:rPr>
          <w:rFonts w:ascii="SimSun" w:hAnsi="SimSun" w:cs="SimSun" w:hint="eastAsia"/>
          <w:sz w:val="21"/>
          <w:szCs w:val="21"/>
        </w:rPr>
        <w:t>取得的良好进展</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南非</w:t>
      </w:r>
      <w:r w:rsidRPr="00286546">
        <w:rPr>
          <w:rFonts w:ascii="SimSun" w:hAnsi="SimSun" w:cs="SimSun" w:hint="eastAsia"/>
          <w:sz w:val="21"/>
          <w:szCs w:val="21"/>
        </w:rPr>
        <w:t>代表团支持肯尼亚代表团代表非洲集团所作的发言。它查明两个似乎正在出现、并需要</w:t>
      </w:r>
      <w:r w:rsidRPr="00286546">
        <w:rPr>
          <w:rFonts w:ascii="SimSun" w:hAnsi="SimSun" w:cs="Times New Roman"/>
          <w:sz w:val="21"/>
          <w:szCs w:val="21"/>
        </w:rPr>
        <w:t>委员会</w:t>
      </w:r>
      <w:r w:rsidRPr="00286546">
        <w:rPr>
          <w:rFonts w:ascii="SimSun" w:hAnsi="SimSun" w:cs="SimSun" w:hint="eastAsia"/>
          <w:sz w:val="21"/>
          <w:szCs w:val="21"/>
        </w:rPr>
        <w:t>考虑的跨文化层面议题。这些议题一方面属于保护与自我指导方法，以及区别属于WIPO的文书与属于教科文组织和其他管理体制的文书。在此方面，该代表团强调侧重于</w:t>
      </w:r>
      <w:r w:rsidRPr="00286546">
        <w:rPr>
          <w:rFonts w:ascii="SimSun" w:hAnsi="SimSun" w:cs="Times New Roman"/>
          <w:sz w:val="21"/>
          <w:szCs w:val="21"/>
        </w:rPr>
        <w:t>WIPO</w:t>
      </w:r>
      <w:r w:rsidRPr="00286546">
        <w:rPr>
          <w:rFonts w:ascii="SimSun" w:hAnsi="SimSun" w:cs="SimSun" w:hint="eastAsia"/>
          <w:sz w:val="21"/>
          <w:szCs w:val="21"/>
        </w:rPr>
        <w:t>承诺从事的工作的重要性。其次，出现了呼吁平衡的议题。可能已呼吁公共与私营之间这一平衡，但在均衡性方面已经出现平衡需要。第三，对TCE和</w:t>
      </w:r>
      <w:r w:rsidRPr="00286546">
        <w:rPr>
          <w:rFonts w:ascii="SimSun" w:hAnsi="SimSun" w:cs="Times New Roman"/>
          <w:sz w:val="21"/>
          <w:szCs w:val="21"/>
        </w:rPr>
        <w:t>TK</w:t>
      </w:r>
      <w:r w:rsidRPr="00286546">
        <w:rPr>
          <w:rFonts w:ascii="SimSun" w:hAnsi="SimSun" w:cs="SimSun" w:hint="eastAsia"/>
          <w:sz w:val="21"/>
          <w:szCs w:val="21"/>
        </w:rPr>
        <w:t>保护的呼吁不是要求目前</w:t>
      </w:r>
      <w:r w:rsidRPr="00286546">
        <w:rPr>
          <w:rFonts w:ascii="SimSun" w:hAnsi="SimSun" w:cs="Times New Roman"/>
          <w:sz w:val="21"/>
          <w:szCs w:val="21"/>
        </w:rPr>
        <w:t>IP</w:t>
      </w:r>
      <w:r w:rsidRPr="00286546">
        <w:rPr>
          <w:rFonts w:ascii="SimSun" w:hAnsi="SimSun" w:cs="SimSun" w:hint="eastAsia"/>
          <w:sz w:val="21"/>
          <w:szCs w:val="21"/>
        </w:rPr>
        <w:t>制度内的改变。而是呼吁通过对其他知识体系更加包容，从而加强知识产权制度。该代表团强调了这一点的重要性。需要重新调整以及创建包容所有知识的民主的知识产权制度管理体制。应自始至终促进公平。该代表团欢迎与会代表团已开始相互磋商实质性议题，并指出委员会需要利用一些代表团如何理解其他代表团对这些议题的理解。重要的工作是，委员会着手那些致使出现明晰度的具体问题。该代表团指出，出现的明晰度将要求委员会避免</w:t>
      </w:r>
      <w:r w:rsidRPr="00286546">
        <w:rPr>
          <w:rFonts w:ascii="SimSun" w:hAnsi="SimSun" w:cs="Times New Roman"/>
          <w:sz w:val="21"/>
          <w:szCs w:val="21"/>
        </w:rPr>
        <w:t>“</w:t>
      </w:r>
      <w:r w:rsidRPr="00286546">
        <w:rPr>
          <w:rFonts w:ascii="SimSun" w:hAnsi="SimSun" w:cs="SimSun" w:hint="eastAsia"/>
          <w:sz w:val="21"/>
          <w:szCs w:val="21"/>
        </w:rPr>
        <w:t>赢者全拿</w:t>
      </w:r>
      <w:r w:rsidRPr="00286546">
        <w:rPr>
          <w:rFonts w:ascii="SimSun" w:hAnsi="SimSun" w:cs="Times New Roman"/>
          <w:sz w:val="21"/>
          <w:szCs w:val="21"/>
        </w:rPr>
        <w:t>”</w:t>
      </w:r>
      <w:r w:rsidRPr="00286546">
        <w:rPr>
          <w:rFonts w:ascii="SimSun" w:hAnsi="SimSun" w:cs="SimSun" w:hint="eastAsia"/>
          <w:sz w:val="21"/>
          <w:szCs w:val="21"/>
        </w:rPr>
        <w:t>的做法。该代表团赞同巴西代表团关于</w:t>
      </w:r>
      <w:r w:rsidRPr="00286546">
        <w:rPr>
          <w:rFonts w:ascii="SimSun" w:hAnsi="SimSun" w:cs="Times New Roman"/>
          <w:sz w:val="21"/>
          <w:szCs w:val="21"/>
        </w:rPr>
        <w:t>TK</w:t>
      </w:r>
      <w:r w:rsidRPr="00286546">
        <w:rPr>
          <w:rFonts w:ascii="SimSun" w:hAnsi="SimSun" w:cs="Times New Roman" w:hint="eastAsia"/>
          <w:sz w:val="21"/>
          <w:szCs w:val="21"/>
        </w:rPr>
        <w:t>议</w:t>
      </w:r>
      <w:r w:rsidRPr="00286546">
        <w:rPr>
          <w:rFonts w:ascii="SimSun" w:hAnsi="SimSun" w:cs="SimSun" w:hint="eastAsia"/>
          <w:sz w:val="21"/>
          <w:szCs w:val="21"/>
        </w:rPr>
        <w:t>题的发言。在常见的知识范例内，</w:t>
      </w:r>
      <w:r w:rsidRPr="00286546">
        <w:rPr>
          <w:rFonts w:ascii="SimSun" w:hAnsi="SimSun" w:cs="Times New Roman"/>
          <w:sz w:val="21"/>
          <w:szCs w:val="21"/>
        </w:rPr>
        <w:t>“</w:t>
      </w:r>
      <w:r w:rsidRPr="00286546">
        <w:rPr>
          <w:rFonts w:ascii="SimSun" w:hAnsi="SimSun" w:cs="SimSun" w:hint="eastAsia"/>
          <w:sz w:val="21"/>
          <w:szCs w:val="21"/>
        </w:rPr>
        <w:t>传统</w:t>
      </w:r>
      <w:r w:rsidRPr="00286546">
        <w:rPr>
          <w:rFonts w:ascii="SimSun" w:hAnsi="SimSun" w:cs="Times New Roman"/>
          <w:sz w:val="21"/>
          <w:szCs w:val="21"/>
        </w:rPr>
        <w:t>”</w:t>
      </w:r>
      <w:r w:rsidRPr="00286546">
        <w:rPr>
          <w:rFonts w:ascii="SimSun" w:hAnsi="SimSun" w:cs="SimSun" w:hint="eastAsia"/>
          <w:sz w:val="21"/>
          <w:szCs w:val="21"/>
        </w:rPr>
        <w:t>听起来似乎与</w:t>
      </w:r>
      <w:r w:rsidRPr="00286546">
        <w:rPr>
          <w:rFonts w:ascii="SimSun" w:hAnsi="SimSun" w:cs="Times New Roman"/>
          <w:sz w:val="21"/>
          <w:szCs w:val="21"/>
        </w:rPr>
        <w:t>“</w:t>
      </w:r>
      <w:r w:rsidRPr="00286546">
        <w:rPr>
          <w:rFonts w:ascii="SimSun" w:hAnsi="SimSun" w:cs="SimSun" w:hint="eastAsia"/>
          <w:sz w:val="21"/>
          <w:szCs w:val="21"/>
        </w:rPr>
        <w:t>现代的</w:t>
      </w:r>
      <w:r w:rsidRPr="00286546">
        <w:rPr>
          <w:rFonts w:ascii="SimSun" w:hAnsi="SimSun" w:cs="Times New Roman"/>
          <w:sz w:val="21"/>
          <w:szCs w:val="21"/>
        </w:rPr>
        <w:t>”</w:t>
      </w:r>
      <w:r w:rsidRPr="00286546">
        <w:rPr>
          <w:rFonts w:ascii="SimSun" w:hAnsi="SimSun" w:cs="SimSun" w:hint="eastAsia"/>
          <w:sz w:val="21"/>
          <w:szCs w:val="21"/>
        </w:rPr>
        <w:t>或</w:t>
      </w:r>
      <w:r w:rsidRPr="00286546">
        <w:rPr>
          <w:rFonts w:ascii="SimSun" w:hAnsi="SimSun" w:cs="Times New Roman"/>
          <w:sz w:val="21"/>
          <w:szCs w:val="21"/>
        </w:rPr>
        <w:t>“</w:t>
      </w:r>
      <w:r w:rsidRPr="00286546">
        <w:rPr>
          <w:rFonts w:ascii="SimSun" w:hAnsi="SimSun" w:cs="SimSun" w:hint="eastAsia"/>
          <w:sz w:val="21"/>
          <w:szCs w:val="21"/>
        </w:rPr>
        <w:t>当代的</w:t>
      </w:r>
      <w:r w:rsidRPr="00286546">
        <w:rPr>
          <w:rFonts w:ascii="SimSun" w:hAnsi="SimSun" w:cs="Times New Roman"/>
          <w:sz w:val="21"/>
          <w:szCs w:val="21"/>
        </w:rPr>
        <w:t>”</w:t>
      </w:r>
      <w:r w:rsidRPr="00286546">
        <w:rPr>
          <w:rFonts w:ascii="SimSun" w:hAnsi="SimSun" w:cs="SimSun" w:hint="eastAsia"/>
          <w:sz w:val="21"/>
          <w:szCs w:val="21"/>
        </w:rPr>
        <w:t>相反。这或许容易使人误解，因为</w:t>
      </w:r>
      <w:r w:rsidRPr="00286546">
        <w:rPr>
          <w:rFonts w:ascii="SimSun" w:hAnsi="SimSun" w:cs="Times New Roman"/>
          <w:sz w:val="21"/>
          <w:szCs w:val="21"/>
        </w:rPr>
        <w:t>TK</w:t>
      </w:r>
      <w:r w:rsidRPr="00286546">
        <w:rPr>
          <w:rFonts w:ascii="SimSun" w:hAnsi="SimSun" w:cs="SimSun" w:hint="eastAsia"/>
          <w:sz w:val="21"/>
          <w:szCs w:val="21"/>
        </w:rPr>
        <w:t>和TCE处于动态和不断发展，并非仅仅留给过去。它们可被发现，并且目前正在产生。该代表团提及这一考虑所产生的另一项挑战。它问道，如果传统习俗不涉及集体领域，那么它们涉及哪个领域。它提出南非采取的做法，在那里使用</w:t>
      </w:r>
      <w:r w:rsidRPr="00286546">
        <w:rPr>
          <w:rFonts w:ascii="SimSun" w:hAnsi="SimSun" w:cs="Times New Roman"/>
          <w:sz w:val="21"/>
          <w:szCs w:val="21"/>
        </w:rPr>
        <w:t>“</w:t>
      </w:r>
      <w:r w:rsidRPr="00286546">
        <w:rPr>
          <w:rFonts w:ascii="SimSun" w:hAnsi="SimSun" w:cs="SimSun" w:hint="eastAsia"/>
          <w:sz w:val="21"/>
          <w:szCs w:val="21"/>
        </w:rPr>
        <w:t>土著知识</w:t>
      </w:r>
      <w:r w:rsidRPr="00286546">
        <w:rPr>
          <w:rFonts w:ascii="SimSun" w:hAnsi="SimSun" w:cs="Times New Roman"/>
          <w:sz w:val="21"/>
          <w:szCs w:val="21"/>
        </w:rPr>
        <w:t>”</w:t>
      </w:r>
      <w:r w:rsidRPr="00286546">
        <w:rPr>
          <w:rFonts w:ascii="SimSun" w:hAnsi="SimSun" w:cs="Times New Roman" w:hint="eastAsia"/>
          <w:sz w:val="21"/>
          <w:szCs w:val="21"/>
        </w:rPr>
        <w:t>这一措词</w:t>
      </w:r>
      <w:r w:rsidRPr="00286546">
        <w:rPr>
          <w:rFonts w:ascii="SimSun" w:hAnsi="SimSun" w:cs="SimSun" w:hint="eastAsia"/>
          <w:sz w:val="21"/>
          <w:szCs w:val="21"/>
        </w:rPr>
        <w:t>，因为所有的缺陷均与</w:t>
      </w:r>
      <w:r w:rsidRPr="00286546">
        <w:rPr>
          <w:rFonts w:ascii="SimSun" w:hAnsi="SimSun" w:cs="Times New Roman"/>
          <w:sz w:val="21"/>
          <w:szCs w:val="21"/>
        </w:rPr>
        <w:t>“</w:t>
      </w:r>
      <w:r w:rsidRPr="00286546">
        <w:rPr>
          <w:rFonts w:ascii="SimSun" w:hAnsi="SimSun" w:cs="SimSun" w:hint="eastAsia"/>
          <w:sz w:val="21"/>
          <w:szCs w:val="21"/>
        </w:rPr>
        <w:t>传统知识</w:t>
      </w:r>
      <w:r w:rsidRPr="00286546">
        <w:rPr>
          <w:rFonts w:ascii="SimSun" w:hAnsi="SimSun" w:cs="Times New Roman"/>
          <w:sz w:val="21"/>
          <w:szCs w:val="21"/>
        </w:rPr>
        <w:t>”</w:t>
      </w:r>
      <w:r w:rsidRPr="00286546">
        <w:rPr>
          <w:rFonts w:ascii="SimSun" w:hAnsi="SimSun" w:cs="Times New Roman" w:hint="eastAsia"/>
          <w:sz w:val="21"/>
          <w:szCs w:val="21"/>
        </w:rPr>
        <w:t>这一措词</w:t>
      </w:r>
      <w:r w:rsidRPr="00286546">
        <w:rPr>
          <w:rFonts w:ascii="SimSun" w:hAnsi="SimSun" w:cs="SimSun" w:hint="eastAsia"/>
          <w:sz w:val="21"/>
          <w:szCs w:val="21"/>
        </w:rPr>
        <w:t>相关。关于受益人的性质，该代表团质疑已提交的限制措施，并指出更广泛和更具包容性做法的可能性。该代表团指出，存在似乎达成共识的某些领域。基于权利的方法与基于措施的方法应是互补。它同时注意到一些代表团多年来对基于权利的方法的坚定承诺。至于公开可获得、广泛传播和公有领域，它担心的是，这些公开可获得和广泛传播的TK将成为传统知识被同化为公有领域的后门入口。该代表团想知道公有领域的定义</w:t>
      </w:r>
      <w:r w:rsidRPr="00286546">
        <w:rPr>
          <w:rFonts w:ascii="SimSun" w:hAnsi="SimSun" w:cs="Times New Roman" w:hint="eastAsia"/>
          <w:sz w:val="21"/>
          <w:szCs w:val="21"/>
        </w:rPr>
        <w:t>；</w:t>
      </w:r>
      <w:r w:rsidRPr="00286546">
        <w:rPr>
          <w:rFonts w:ascii="SimSun" w:hAnsi="SimSun" w:cs="SimSun" w:hint="eastAsia"/>
          <w:sz w:val="21"/>
          <w:szCs w:val="21"/>
        </w:rPr>
        <w:t>如何区分公开可获得的知识和公有领域；谁来确定哪些传统知识将</w:t>
      </w:r>
      <w:proofErr w:type="gramStart"/>
      <w:r w:rsidRPr="00286546">
        <w:rPr>
          <w:rFonts w:ascii="SimSun" w:hAnsi="SimSun" w:cs="SimSun" w:hint="eastAsia"/>
          <w:sz w:val="21"/>
          <w:szCs w:val="21"/>
        </w:rPr>
        <w:t>属公开</w:t>
      </w:r>
      <w:proofErr w:type="gramEnd"/>
      <w:r w:rsidRPr="00286546">
        <w:rPr>
          <w:rFonts w:ascii="SimSun" w:hAnsi="SimSun" w:cs="SimSun" w:hint="eastAsia"/>
          <w:sz w:val="21"/>
          <w:szCs w:val="21"/>
        </w:rPr>
        <w:t>可获得并予以区分。此类讨论将提出新的挑战。提交新概念供讨论将要求明确的定义和含有较少措词的可靠术语汇编</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瑞典</w:t>
      </w:r>
      <w:r w:rsidRPr="00286546">
        <w:rPr>
          <w:rFonts w:ascii="SimSun" w:hAnsi="SimSun" w:cs="SimSun" w:hint="eastAsia"/>
          <w:sz w:val="21"/>
          <w:szCs w:val="21"/>
        </w:rPr>
        <w:t>代表团重申其立场，即委员会谈判将产生的任何文书应无约束力、灵活和足够明确。然后，它说想对跨领域议题提出进一步意见</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cs="SimSun" w:hint="eastAsia"/>
          <w:sz w:val="21"/>
          <w:szCs w:val="21"/>
        </w:rPr>
        <w:lastRenderedPageBreak/>
        <w:t>主席插话，并要求那些表示倾向于非约束性文书的代表团澄清</w:t>
      </w:r>
      <w:r w:rsidRPr="00286546">
        <w:rPr>
          <w:rFonts w:ascii="SimSun" w:hAnsi="SimSun" w:cs="Times New Roman"/>
          <w:sz w:val="21"/>
          <w:szCs w:val="21"/>
        </w:rPr>
        <w:t>“</w:t>
      </w:r>
      <w:r w:rsidRPr="00286546">
        <w:rPr>
          <w:rFonts w:ascii="SimSun" w:hAnsi="SimSun" w:cs="SimSun" w:hint="eastAsia"/>
          <w:sz w:val="21"/>
          <w:szCs w:val="21"/>
        </w:rPr>
        <w:t>非约束性</w:t>
      </w:r>
      <w:r w:rsidRPr="00286546">
        <w:rPr>
          <w:rFonts w:ascii="SimSun" w:hAnsi="SimSun" w:cs="Times New Roman"/>
          <w:sz w:val="21"/>
          <w:szCs w:val="21"/>
        </w:rPr>
        <w:t>”</w:t>
      </w:r>
      <w:r w:rsidRPr="00286546">
        <w:rPr>
          <w:rFonts w:ascii="SimSun" w:hAnsi="SimSun" w:cs="Times New Roman" w:hint="eastAsia"/>
          <w:sz w:val="21"/>
          <w:szCs w:val="21"/>
        </w:rPr>
        <w:t>的含义</w:t>
      </w:r>
      <w:r w:rsidRPr="00286546">
        <w:rPr>
          <w:rFonts w:ascii="SimSun" w:hAnsi="SimSun" w:cs="SimSun" w:hint="eastAsia"/>
          <w:sz w:val="21"/>
          <w:szCs w:val="21"/>
        </w:rPr>
        <w:t>。他提醒委员会：它正在力图谈判达成一项国际法律文书，其内容不断变化。他想知道居先确定其结果为</w:t>
      </w:r>
      <w:r w:rsidRPr="00286546">
        <w:rPr>
          <w:rFonts w:ascii="SimSun" w:hAnsi="SimSun" w:cs="Times New Roman"/>
          <w:sz w:val="21"/>
          <w:szCs w:val="21"/>
        </w:rPr>
        <w:t>“</w:t>
      </w:r>
      <w:r w:rsidRPr="00286546">
        <w:rPr>
          <w:rFonts w:ascii="SimSun" w:hAnsi="SimSun" w:cs="SimSun" w:hint="eastAsia"/>
          <w:sz w:val="21"/>
          <w:szCs w:val="21"/>
        </w:rPr>
        <w:t>非约束性</w:t>
      </w:r>
      <w:r w:rsidRPr="00286546">
        <w:rPr>
          <w:rFonts w:ascii="SimSun" w:hAnsi="SimSun" w:cs="Times New Roman"/>
          <w:sz w:val="21"/>
          <w:szCs w:val="21"/>
        </w:rPr>
        <w:t>”</w:t>
      </w:r>
      <w:r w:rsidRPr="00286546">
        <w:rPr>
          <w:rFonts w:ascii="SimSun" w:hAnsi="SimSun" w:cs="Times New Roman" w:hint="eastAsia"/>
          <w:sz w:val="21"/>
          <w:szCs w:val="21"/>
        </w:rPr>
        <w:t>是否</w:t>
      </w:r>
      <w:r w:rsidRPr="00286546">
        <w:rPr>
          <w:rFonts w:ascii="SimSun" w:hAnsi="SimSun" w:cs="SimSun" w:hint="eastAsia"/>
          <w:sz w:val="21"/>
          <w:szCs w:val="21"/>
        </w:rPr>
        <w:t>会迫使委员会重新考虑其工作进程</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瑞典</w:t>
      </w:r>
      <w:r w:rsidRPr="00286546">
        <w:rPr>
          <w:rFonts w:ascii="SimSun" w:hAnsi="SimSun" w:cs="SimSun" w:hint="eastAsia"/>
          <w:sz w:val="21"/>
          <w:szCs w:val="21"/>
        </w:rPr>
        <w:t>代表团回顾说，</w:t>
      </w:r>
      <w:r w:rsidRPr="00286546">
        <w:rPr>
          <w:rFonts w:ascii="SimSun" w:hAnsi="SimSun" w:cs="Times New Roman"/>
          <w:sz w:val="21"/>
          <w:szCs w:val="21"/>
        </w:rPr>
        <w:t>WIPO</w:t>
      </w:r>
      <w:r w:rsidRPr="00286546">
        <w:rPr>
          <w:rFonts w:ascii="SimSun" w:hAnsi="SimSun" w:cs="SimSun" w:hint="eastAsia"/>
          <w:sz w:val="21"/>
          <w:szCs w:val="21"/>
        </w:rPr>
        <w:t>的外交会议被用来通过具有约束力的文书。它解释说，这正是该代表团希望相关谈判案文所尽量避免的。它表示倾向于一项具有灵活性的文书，这给成员国留下足够的回旋余地来自行决定如何实施文本中的规定</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主席</w:t>
      </w:r>
      <w:r w:rsidRPr="00286546">
        <w:rPr>
          <w:rFonts w:ascii="SimSun" w:hAnsi="SimSun" w:cs="SimSun" w:hint="eastAsia"/>
          <w:sz w:val="21"/>
          <w:szCs w:val="21"/>
        </w:rPr>
        <w:t>建议说，一方面，在给予国家灵活性的文书与毫无约束力的文书之间存在差异。另一方面，他曾注意到这一观点，即委员会不应预先判断谈判的结果。与此同时，他目前还不清楚一些代表团是否认为即将形成的文书不能预先有任何类似条约的效果，而无论最终结果如何。在他看来，由于这样的立场若得以确认便使继续进行目前谈判成问题，并鉴于他作为主席有非常有限的活动范围来猜测各代表团的指示，因此他要求各代表团根据需要并在必要时请示其首都来澄清它们在此方面的立场。主席宣布他打算将全体会议暂停到次日</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瑞典</w:t>
      </w:r>
      <w:r w:rsidRPr="00286546">
        <w:rPr>
          <w:rFonts w:ascii="SimSun" w:hAnsi="SimSun" w:cs="SimSun" w:hint="eastAsia"/>
          <w:sz w:val="21"/>
          <w:szCs w:val="21"/>
        </w:rPr>
        <w:t>代表团指出，它不打算细谈这些谈判产生的可能文书的法律性质议题。该代表团说，法律性质议题其实是悬而未决的问题，并强调该代表团刚刚表示了对此议题的立场。它补充说，它会在稍后阶段回到它对跨领域议题的意见</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cs="SimSun" w:hint="eastAsia"/>
          <w:sz w:val="21"/>
          <w:szCs w:val="21"/>
        </w:rPr>
        <w:t>主席暂停全体会议，直到次日</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主席</w:t>
      </w:r>
      <w:r w:rsidRPr="00286546">
        <w:rPr>
          <w:rFonts w:ascii="SimSun" w:hAnsi="SimSun" w:cs="SimSun" w:hint="eastAsia"/>
          <w:sz w:val="21"/>
          <w:szCs w:val="21"/>
        </w:rPr>
        <w:t>次日重新召开全体会议，宣布开始对TK</w:t>
      </w:r>
      <w:r w:rsidRPr="00286546">
        <w:rPr>
          <w:rFonts w:ascii="SimSun" w:hAnsi="SimSun" w:cs="Times New Roman"/>
          <w:sz w:val="21"/>
          <w:szCs w:val="21"/>
        </w:rPr>
        <w:t>/</w:t>
      </w:r>
      <w:r w:rsidRPr="00286546">
        <w:rPr>
          <w:rFonts w:ascii="SimSun" w:hAnsi="SimSun" w:cs="SimSun" w:hint="eastAsia"/>
          <w:sz w:val="21"/>
          <w:szCs w:val="21"/>
        </w:rPr>
        <w:t>TCE跨领域议题发表意见</w:t>
      </w:r>
      <w:r w:rsidRPr="00286546">
        <w:rPr>
          <w:rFonts w:ascii="SimSun" w:hAnsi="SimSun" w:cs="Times New Roman" w:hint="eastAsia"/>
          <w:sz w:val="21"/>
          <w:szCs w:val="21"/>
        </w:rPr>
        <w:t>，他首先请</w:t>
      </w:r>
      <w:r w:rsidRPr="00286546">
        <w:rPr>
          <w:rFonts w:ascii="SimSun" w:hAnsi="SimSun" w:cs="SimSun" w:hint="eastAsia"/>
          <w:sz w:val="21"/>
          <w:szCs w:val="21"/>
        </w:rPr>
        <w:t>瑞典代表团发言。主席感谢瑞典常驻日内瓦代表</w:t>
      </w:r>
      <w:r w:rsidRPr="00286546">
        <w:rPr>
          <w:rFonts w:ascii="SimSun" w:hAnsi="SimSun"/>
          <w:sz w:val="21"/>
          <w:szCs w:val="21"/>
        </w:rPr>
        <w:t>Jan Knutsson</w:t>
      </w:r>
      <w:r w:rsidRPr="00286546">
        <w:rPr>
          <w:rFonts w:ascii="SimSun" w:hAnsi="SimSun" w:cs="SimSun" w:hint="eastAsia"/>
          <w:sz w:val="21"/>
          <w:szCs w:val="21"/>
        </w:rPr>
        <w:t>大使阁下与会</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瑞典</w:t>
      </w:r>
      <w:r w:rsidRPr="00286546">
        <w:rPr>
          <w:rFonts w:ascii="SimSun" w:hAnsi="SimSun" w:cs="SimSun" w:hint="eastAsia"/>
          <w:sz w:val="21"/>
          <w:szCs w:val="21"/>
        </w:rPr>
        <w:t>代表团就跨领域议题提出如下意见。它说盗用是技术术语，它在这些谈判的背景下不支持该术语。它补充说，该术语意味着基于权利、而不是基于措施的方法。它提议用</w:t>
      </w:r>
      <w:r w:rsidRPr="00286546">
        <w:rPr>
          <w:rFonts w:ascii="SimSun" w:hAnsi="SimSun" w:cs="Times New Roman"/>
          <w:sz w:val="21"/>
          <w:szCs w:val="21"/>
        </w:rPr>
        <w:t>“</w:t>
      </w:r>
      <w:r w:rsidRPr="00286546">
        <w:rPr>
          <w:rFonts w:ascii="SimSun" w:hAnsi="SimSun" w:cs="SimSun" w:hint="eastAsia"/>
          <w:sz w:val="21"/>
          <w:szCs w:val="21"/>
        </w:rPr>
        <w:t>非法使用</w:t>
      </w:r>
      <w:r w:rsidRPr="00286546">
        <w:rPr>
          <w:rFonts w:ascii="SimSun" w:hAnsi="SimSun" w:cs="Times New Roman"/>
          <w:sz w:val="21"/>
          <w:szCs w:val="21"/>
        </w:rPr>
        <w:t>”</w:t>
      </w:r>
      <w:r w:rsidRPr="00286546">
        <w:rPr>
          <w:rFonts w:ascii="SimSun" w:hAnsi="SimSun" w:cs="SimSun" w:hint="eastAsia"/>
          <w:sz w:val="21"/>
          <w:szCs w:val="21"/>
        </w:rPr>
        <w:t>或</w:t>
      </w:r>
      <w:r w:rsidRPr="00286546">
        <w:rPr>
          <w:rFonts w:ascii="SimSun" w:hAnsi="SimSun" w:cs="Times New Roman"/>
          <w:sz w:val="21"/>
          <w:szCs w:val="21"/>
        </w:rPr>
        <w:t>“</w:t>
      </w:r>
      <w:r w:rsidRPr="00286546">
        <w:rPr>
          <w:rFonts w:ascii="SimSun" w:hAnsi="SimSun" w:cs="SimSun" w:hint="eastAsia"/>
          <w:sz w:val="21"/>
          <w:szCs w:val="21"/>
        </w:rPr>
        <w:t>滥用</w:t>
      </w:r>
      <w:r w:rsidRPr="00286546">
        <w:rPr>
          <w:rFonts w:ascii="SimSun" w:hAnsi="SimSun" w:cs="Times New Roman"/>
          <w:sz w:val="21"/>
          <w:szCs w:val="21"/>
        </w:rPr>
        <w:t>”</w:t>
      </w:r>
      <w:r w:rsidRPr="00286546">
        <w:rPr>
          <w:rFonts w:ascii="SimSun" w:hAnsi="SimSun" w:cs="Times New Roman" w:hint="eastAsia"/>
          <w:sz w:val="21"/>
          <w:szCs w:val="21"/>
        </w:rPr>
        <w:t>来代替</w:t>
      </w:r>
      <w:r w:rsidRPr="00286546">
        <w:rPr>
          <w:rFonts w:ascii="SimSun" w:hAnsi="SimSun" w:cs="SimSun" w:hint="eastAsia"/>
          <w:sz w:val="21"/>
          <w:szCs w:val="21"/>
        </w:rPr>
        <w:t>。出于同样的理由，它倾向于在整个文本中用</w:t>
      </w:r>
      <w:r w:rsidRPr="00286546">
        <w:rPr>
          <w:rFonts w:ascii="SimSun" w:hAnsi="SimSun" w:cs="Times New Roman"/>
          <w:sz w:val="21"/>
          <w:szCs w:val="21"/>
        </w:rPr>
        <w:t>“</w:t>
      </w:r>
      <w:r w:rsidRPr="00286546">
        <w:rPr>
          <w:rFonts w:ascii="SimSun" w:hAnsi="SimSun" w:cs="SimSun" w:hint="eastAsia"/>
          <w:sz w:val="21"/>
          <w:szCs w:val="21"/>
        </w:rPr>
        <w:t>保障</w:t>
      </w:r>
      <w:r w:rsidRPr="00286546">
        <w:rPr>
          <w:rFonts w:ascii="SimSun" w:hAnsi="SimSun" w:cs="Times New Roman"/>
          <w:sz w:val="21"/>
          <w:szCs w:val="21"/>
        </w:rPr>
        <w:t>”</w:t>
      </w:r>
      <w:r w:rsidRPr="00286546">
        <w:rPr>
          <w:rFonts w:ascii="SimSun" w:hAnsi="SimSun" w:cs="SimSun" w:hint="eastAsia"/>
          <w:sz w:val="21"/>
          <w:szCs w:val="21"/>
        </w:rPr>
        <w:t>一词，而不是</w:t>
      </w:r>
      <w:r w:rsidRPr="00286546">
        <w:rPr>
          <w:rFonts w:ascii="SimSun" w:hAnsi="SimSun" w:cs="Times New Roman"/>
          <w:sz w:val="21"/>
          <w:szCs w:val="21"/>
        </w:rPr>
        <w:t>“</w:t>
      </w:r>
      <w:r w:rsidRPr="00286546">
        <w:rPr>
          <w:rFonts w:ascii="SimSun" w:hAnsi="SimSun" w:cs="SimSun" w:hint="eastAsia"/>
          <w:sz w:val="21"/>
          <w:szCs w:val="21"/>
        </w:rPr>
        <w:t>保护</w:t>
      </w:r>
      <w:r w:rsidRPr="00286546">
        <w:rPr>
          <w:rFonts w:ascii="SimSun" w:hAnsi="SimSun" w:cs="Times New Roman"/>
          <w:sz w:val="21"/>
          <w:szCs w:val="21"/>
        </w:rPr>
        <w:t>”</w:t>
      </w:r>
      <w:r w:rsidRPr="00286546">
        <w:rPr>
          <w:rFonts w:ascii="SimSun" w:hAnsi="SimSun" w:cs="SimSun" w:hint="eastAsia"/>
          <w:sz w:val="21"/>
          <w:szCs w:val="21"/>
        </w:rPr>
        <w:t>。它认为只有土著人民自己应是文书的受益人。它不能支持将国家或民族列入受益者。该代表团说，将国家或民族列入受益者，会误导委员会偏离这些谈判目标。该代表团支持丰富而健全的公有领域，因为在他看来该领域对发展、创新和创造力至关重要。它不能接受公有领域的主题事项因可能的文书效果而被撤回或被要求收回。该代表团支持其他代表团提出的想法，即</w:t>
      </w:r>
      <w:r w:rsidRPr="00286546">
        <w:rPr>
          <w:rFonts w:ascii="SimSun" w:hAnsi="SimSun" w:cs="Times New Roman"/>
          <w:sz w:val="21"/>
          <w:szCs w:val="21"/>
        </w:rPr>
        <w:t>“</w:t>
      </w:r>
      <w:r w:rsidRPr="00286546">
        <w:rPr>
          <w:rFonts w:ascii="SimSun" w:hAnsi="SimSun" w:cs="SimSun" w:hint="eastAsia"/>
          <w:sz w:val="21"/>
          <w:szCs w:val="21"/>
        </w:rPr>
        <w:t>第三方权利</w:t>
      </w:r>
      <w:r w:rsidRPr="00286546">
        <w:rPr>
          <w:rFonts w:ascii="SimSun" w:hAnsi="SimSun" w:cs="Times New Roman"/>
          <w:sz w:val="21"/>
          <w:szCs w:val="21"/>
        </w:rPr>
        <w:t>”</w:t>
      </w:r>
      <w:r w:rsidRPr="00286546">
        <w:rPr>
          <w:rFonts w:ascii="SimSun" w:hAnsi="SimSun" w:cs="SimSun" w:hint="eastAsia"/>
          <w:sz w:val="21"/>
          <w:szCs w:val="21"/>
        </w:rPr>
        <w:t>也应被视为跨领域议题。最后，它重申其立场：任何关于TK的文书均应无约束力、灵活和足够明确</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主席</w:t>
      </w:r>
      <w:r w:rsidRPr="00286546">
        <w:rPr>
          <w:rFonts w:ascii="SimSun" w:hAnsi="SimSun" w:cs="SimSun" w:hint="eastAsia"/>
          <w:sz w:val="21"/>
          <w:szCs w:val="21"/>
        </w:rPr>
        <w:t>感谢瑞典代表团的发言，并注意到它对文书性质的立场。在此方面，他想知道在本届会议花时间讨论该议题是否会不恰当。他请那些就委员会无论是现在还是将来谈判结果可能只有有限特点收到指示的代表团，作如此发言。然后，他会宣布就此议题开始讨论。然而，如果各代表团的立场没有改变，即它们仍对谈判保持开放态度，即</w:t>
      </w:r>
      <w:proofErr w:type="gramStart"/>
      <w:r w:rsidRPr="00286546">
        <w:rPr>
          <w:rFonts w:ascii="SimSun" w:hAnsi="SimSun" w:cs="SimSun" w:hint="eastAsia"/>
          <w:sz w:val="21"/>
          <w:szCs w:val="21"/>
        </w:rPr>
        <w:t>不</w:t>
      </w:r>
      <w:proofErr w:type="gramEnd"/>
      <w:r w:rsidRPr="00286546">
        <w:rPr>
          <w:rFonts w:ascii="SimSun" w:hAnsi="SimSun" w:cs="SimSun" w:hint="eastAsia"/>
          <w:sz w:val="21"/>
          <w:szCs w:val="21"/>
        </w:rPr>
        <w:t>预先判断结果的性质，那他就明白没有必要在本届会议期间开始在此方面的进一步讨论</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大韩民国</w:t>
      </w:r>
      <w:r w:rsidRPr="00286546">
        <w:rPr>
          <w:rFonts w:ascii="SimSun" w:hAnsi="SimSun" w:cs="SimSun" w:hint="eastAsia"/>
          <w:sz w:val="21"/>
          <w:szCs w:val="21"/>
        </w:rPr>
        <w:t>代表团希望简单地表达对跨领域议题的意见。关于TK的定义和</w:t>
      </w:r>
      <w:r w:rsidRPr="00286546">
        <w:rPr>
          <w:rFonts w:ascii="SimSun" w:hAnsi="SimSun" w:cs="Times New Roman"/>
          <w:sz w:val="21"/>
          <w:szCs w:val="21"/>
        </w:rPr>
        <w:t>“</w:t>
      </w:r>
      <w:r w:rsidRPr="00286546">
        <w:rPr>
          <w:rFonts w:ascii="SimSun" w:hAnsi="SimSun" w:cs="SimSun" w:hint="eastAsia"/>
          <w:sz w:val="21"/>
          <w:szCs w:val="21"/>
        </w:rPr>
        <w:t>传统的</w:t>
      </w:r>
      <w:r w:rsidRPr="00286546">
        <w:rPr>
          <w:rFonts w:ascii="SimSun" w:hAnsi="SimSun" w:cs="Times New Roman"/>
          <w:sz w:val="21"/>
          <w:szCs w:val="21"/>
        </w:rPr>
        <w:t>”</w:t>
      </w:r>
      <w:r w:rsidRPr="00286546">
        <w:rPr>
          <w:rFonts w:ascii="SimSun" w:hAnsi="SimSun" w:cs="SimSun" w:hint="eastAsia"/>
          <w:sz w:val="21"/>
          <w:szCs w:val="21"/>
        </w:rPr>
        <w:t>含义，它指出界定传统和TK是非常重要的，该定义必须简洁明确，以防止未来在实施过程中模棱两可的解释。关于受益人，该代表团反对纳入个人、民族和国家实体作为受益者，因为这违背了TK的定义和条件。TK和TCE的受益者应是创造、保存和流传TK和TCE的土著人民和当地社区。至于公开可获得或广泛传播的TK和TCE，该代表团认为这属于公众。例如，追溯已属公开可获得或广泛传播的TK的保护，将涉及公共卫生的巨额成本</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lastRenderedPageBreak/>
        <w:t>巴拿马</w:t>
      </w:r>
      <w:r w:rsidRPr="00286546">
        <w:rPr>
          <w:rFonts w:ascii="SimSun" w:hAnsi="SimSun" w:cs="SimSun" w:hint="eastAsia"/>
          <w:sz w:val="21"/>
          <w:szCs w:val="21"/>
        </w:rPr>
        <w:t>代表团支持乌拉圭代表团代表拉丁美洲和加勒比集团所作的发言。它回顾说，巴拿马共和国通过并采用第</w:t>
      </w:r>
      <w:r w:rsidRPr="00286546">
        <w:rPr>
          <w:rFonts w:ascii="SimSun" w:hAnsi="SimSun" w:cs="Times New Roman"/>
          <w:sz w:val="21"/>
          <w:szCs w:val="21"/>
        </w:rPr>
        <w:t>20</w:t>
      </w:r>
      <w:r w:rsidRPr="00286546">
        <w:rPr>
          <w:rFonts w:ascii="SimSun" w:hAnsi="SimSun" w:cs="SimSun" w:hint="eastAsia"/>
          <w:sz w:val="21"/>
          <w:szCs w:val="21"/>
        </w:rPr>
        <w:t>号法律，以保护土著人民及其传统知识的集体权利。迄今为止，土著人民已提交三起有关滥用其传统知识的索赔或申请。法官们接受了他们的请求，索赔人受惠于法官们的判决。有关土著人民赢得了诉讼，已被告发的公司不得不支付大笔罚款。该代表团建议：尚无有关土著人民集体权利的法律、诸如巴拿马第20号法律的国家制定类似法律，以保护土著人民反对滥用其传统知识的权利</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印度</w:t>
      </w:r>
      <w:r w:rsidRPr="00286546">
        <w:rPr>
          <w:rFonts w:ascii="SimSun" w:hAnsi="SimSun" w:cs="SimSun" w:hint="eastAsia"/>
          <w:sz w:val="21"/>
          <w:szCs w:val="21"/>
        </w:rPr>
        <w:t>代表团感谢委员会主席为编写跨领域议题</w:t>
      </w:r>
      <w:r w:rsidRPr="00286546">
        <w:rPr>
          <w:rFonts w:ascii="SimSun" w:hAnsi="SimSun" w:cs="Times New Roman" w:hint="eastAsia"/>
          <w:sz w:val="21"/>
          <w:szCs w:val="21"/>
        </w:rPr>
        <w:t>的</w:t>
      </w:r>
      <w:r w:rsidRPr="00286546">
        <w:rPr>
          <w:rFonts w:ascii="SimSun" w:hAnsi="SimSun" w:cs="SimSun" w:hint="eastAsia"/>
          <w:sz w:val="21"/>
          <w:szCs w:val="21"/>
        </w:rPr>
        <w:t>非正式文件所作的努力。他还赞赏巴厘岛磋商会议主席提交的此次会议总结。两份文件都是有益的投入。该代表团支持印度尼西亚代表团代表观点一致的国家基于巴厘岛磋商会议结果所作的跨领域议题发言。它认为，虽然讨论了跨领域议题，但委员会并没试图充分研究两份文件中所有重要条款的共同语言，而是力图解决对这两份文件存在的共同议题所产生的不同意见。虽然注定会有分歧，特别是涉及定义的条款，但在一些条款中或许存在共同语言的可能性。在TK文本和TCE文本的关键四条条款之间相互联系的中心议题是如何处理广泛传播的TK和TCE。寻找覆盖广泛传播的TK的解决方案，将使委员会解决在界定TK和TCE以及受益人定义时表达的不同意见。在此方面，该代表团支持印度尼西亚代表团代表观点一致的国家为在处理定义的条款中具体包括传播TK和TCE所作的发言。这可通过在定义的适当位置加上</w:t>
      </w:r>
      <w:r w:rsidRPr="00286546">
        <w:rPr>
          <w:rFonts w:ascii="SimSun" w:hAnsi="SimSun" w:cs="Times New Roman"/>
          <w:sz w:val="21"/>
          <w:szCs w:val="21"/>
        </w:rPr>
        <w:t>“</w:t>
      </w:r>
      <w:r w:rsidRPr="00286546">
        <w:rPr>
          <w:rFonts w:ascii="SimSun" w:hAnsi="SimSun" w:cs="SimSun" w:hint="eastAsia"/>
          <w:sz w:val="21"/>
          <w:szCs w:val="21"/>
        </w:rPr>
        <w:t>是否广泛流传</w:t>
      </w:r>
      <w:r w:rsidRPr="00286546">
        <w:rPr>
          <w:rFonts w:ascii="SimSun" w:hAnsi="SimSun" w:cs="Times New Roman"/>
          <w:sz w:val="21"/>
          <w:szCs w:val="21"/>
        </w:rPr>
        <w:t>/</w:t>
      </w:r>
      <w:r w:rsidRPr="00286546">
        <w:rPr>
          <w:rFonts w:ascii="SimSun" w:hAnsi="SimSun" w:cs="SimSun" w:hint="eastAsia"/>
          <w:sz w:val="21"/>
          <w:szCs w:val="21"/>
        </w:rPr>
        <w:t>传播</w:t>
      </w:r>
      <w:r w:rsidRPr="00286546">
        <w:rPr>
          <w:rFonts w:ascii="SimSun" w:hAnsi="SimSun" w:cs="Times New Roman"/>
          <w:sz w:val="21"/>
          <w:szCs w:val="21"/>
        </w:rPr>
        <w:t>”</w:t>
      </w:r>
      <w:r w:rsidRPr="00286546">
        <w:rPr>
          <w:rFonts w:ascii="SimSun" w:hAnsi="SimSun" w:cs="SimSun" w:hint="eastAsia"/>
          <w:sz w:val="21"/>
          <w:szCs w:val="21"/>
        </w:rPr>
        <w:t>来实现。这将带来更大的明晰度，也将消除对有关保护的覆盖范围的任何疑问。该代表团说，正是对公开可获得的TK和TCE的普遍盗用，才导致设立作为WIPO机构的本委员会，以讨论TK和TCE的保护。这在创建委员会之前出版的《</w:t>
      </w:r>
      <w:r w:rsidRPr="00286546">
        <w:rPr>
          <w:rFonts w:ascii="SimSun" w:hAnsi="SimSun" w:hint="eastAsia"/>
          <w:sz w:val="21"/>
          <w:szCs w:val="21"/>
        </w:rPr>
        <w:t>WIPO实地调查团报告》</w:t>
      </w:r>
      <w:r>
        <w:rPr>
          <w:rFonts w:ascii="SimSun" w:hAnsi="SimSun" w:cs="SimSun" w:hint="eastAsia"/>
          <w:sz w:val="21"/>
          <w:szCs w:val="21"/>
        </w:rPr>
        <w:t>(</w:t>
      </w:r>
      <w:r w:rsidRPr="00286546">
        <w:rPr>
          <w:rFonts w:ascii="SimSun" w:hAnsi="SimSun" w:cs="Times New Roman"/>
          <w:sz w:val="21"/>
          <w:szCs w:val="21"/>
        </w:rPr>
        <w:t>WIPO</w:t>
      </w:r>
      <w:r w:rsidRPr="00286546">
        <w:rPr>
          <w:rFonts w:ascii="SimSun" w:hAnsi="SimSun" w:cs="SimSun" w:hint="eastAsia"/>
          <w:sz w:val="21"/>
          <w:szCs w:val="21"/>
        </w:rPr>
        <w:t>出版物Nr</w:t>
      </w:r>
      <w:r w:rsidRPr="00286546">
        <w:rPr>
          <w:rFonts w:ascii="SimSun" w:hAnsi="SimSun" w:cs="SimSun"/>
          <w:sz w:val="21"/>
          <w:szCs w:val="21"/>
        </w:rPr>
        <w:t>.</w:t>
      </w:r>
      <w:r w:rsidRPr="00286546">
        <w:rPr>
          <w:rFonts w:ascii="SimSun" w:hAnsi="SimSun" w:cs="Times New Roman"/>
          <w:sz w:val="21"/>
          <w:szCs w:val="21"/>
        </w:rPr>
        <w:t>768E</w:t>
      </w:r>
      <w:r>
        <w:rPr>
          <w:rFonts w:ascii="SimSun" w:hAnsi="SimSun" w:cs="SimSun" w:hint="eastAsia"/>
          <w:sz w:val="21"/>
          <w:szCs w:val="21"/>
        </w:rPr>
        <w:t>)</w:t>
      </w:r>
      <w:r w:rsidRPr="00286546">
        <w:rPr>
          <w:rFonts w:ascii="SimSun" w:hAnsi="SimSun" w:cs="SimSun" w:hint="eastAsia"/>
          <w:sz w:val="21"/>
          <w:szCs w:val="21"/>
        </w:rPr>
        <w:t>中显而易见。该报告已经提供的一些实例、其中包括由巴基斯坦代表团所举的实例，也说明了这一点。印度代表团重申公有领域的概念，这一概念在知识产权领域并无概念上的明晰，因此不是确定有待保护的TK性质的恰当概念。对一些代表团就TK和TCE的自由可获性提出担忧的解决办法不是从保护中排除它们，而是要找到针对这些担忧的适当补救措施，采取的办法是在规定的保护范围和限制及例外的条款下解决这一问题。在此方面，该代表团欢迎印度尼西亚代表团代表</w:t>
      </w:r>
      <w:r w:rsidRPr="00286546">
        <w:rPr>
          <w:rFonts w:ascii="SimSun" w:hAnsi="SimSun" w:cs="Times New Roman" w:hint="eastAsia"/>
          <w:sz w:val="21"/>
          <w:szCs w:val="21"/>
        </w:rPr>
        <w:t>观点一致的国家提出</w:t>
      </w:r>
      <w:r w:rsidRPr="00286546">
        <w:rPr>
          <w:rFonts w:ascii="SimSun" w:hAnsi="SimSun" w:cs="SimSun" w:hint="eastAsia"/>
          <w:sz w:val="21"/>
          <w:szCs w:val="21"/>
        </w:rPr>
        <w:t>的建议，把重点放在TK和TCE的性质及其用途，以便议定适当的保护范围。它重申传播</w:t>
      </w:r>
      <w:r w:rsidRPr="00286546">
        <w:rPr>
          <w:rFonts w:ascii="SimSun" w:hAnsi="SimSun" w:cs="Times New Roman"/>
          <w:sz w:val="21"/>
          <w:szCs w:val="21"/>
        </w:rPr>
        <w:t>/</w:t>
      </w:r>
      <w:r w:rsidRPr="00286546">
        <w:rPr>
          <w:rFonts w:ascii="SimSun" w:hAnsi="SimSun" w:cs="SimSun" w:hint="eastAsia"/>
          <w:sz w:val="21"/>
          <w:szCs w:val="21"/>
        </w:rPr>
        <w:t>广泛流传的TK和TCE是基于适当保护水平的明确类别。该代表团对讨论此问题持开放态度，以便找到可行的解决方案。该代表团始终如一的意见是：限制和例外</w:t>
      </w:r>
      <w:r w:rsidRPr="00286546">
        <w:rPr>
          <w:rFonts w:ascii="SimSun" w:hAnsi="SimSun" w:cs="Times New Roman" w:hint="eastAsia"/>
          <w:sz w:val="21"/>
          <w:szCs w:val="21"/>
        </w:rPr>
        <w:t>措施</w:t>
      </w:r>
      <w:r w:rsidRPr="00286546">
        <w:rPr>
          <w:rFonts w:ascii="SimSun" w:hAnsi="SimSun" w:cs="SimSun" w:hint="eastAsia"/>
          <w:sz w:val="21"/>
          <w:szCs w:val="21"/>
        </w:rPr>
        <w:t>不应因未经授权而使用它们的第三方以促进创造力为理由、特别是为商业利益而损害TK和TCE权利持有人来</w:t>
      </w:r>
      <w:proofErr w:type="gramStart"/>
      <w:r w:rsidRPr="00286546">
        <w:rPr>
          <w:rFonts w:ascii="SimSun" w:hAnsi="SimSun" w:cs="SimSun" w:hint="eastAsia"/>
          <w:sz w:val="21"/>
          <w:szCs w:val="21"/>
        </w:rPr>
        <w:t>消弱</w:t>
      </w:r>
      <w:proofErr w:type="gramEnd"/>
      <w:r w:rsidRPr="00286546">
        <w:rPr>
          <w:rFonts w:ascii="SimSun" w:hAnsi="SimSun" w:cs="SimSun" w:hint="eastAsia"/>
          <w:sz w:val="21"/>
          <w:szCs w:val="21"/>
        </w:rPr>
        <w:t>给予TK和TCE的保护水平。该代表团向主席保证其持续的建设性承诺。它保留在即将召开会议的专家组就这些议题提供进一步意见的权利</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新西兰</w:t>
      </w:r>
      <w:r w:rsidRPr="00286546">
        <w:rPr>
          <w:rFonts w:ascii="SimSun" w:hAnsi="SimSun" w:cs="SimSun" w:hint="eastAsia"/>
          <w:sz w:val="21"/>
          <w:szCs w:val="21"/>
        </w:rPr>
        <w:t>代表团支持美利坚合众国代表团和</w:t>
      </w:r>
      <w:r w:rsidRPr="00286546">
        <w:rPr>
          <w:rFonts w:ascii="SimSun" w:hAnsi="SimSun" w:cs="Times New Roman" w:hint="eastAsia"/>
          <w:sz w:val="21"/>
          <w:szCs w:val="21"/>
        </w:rPr>
        <w:t>图拉利普</w:t>
      </w:r>
      <w:r w:rsidRPr="00286546">
        <w:rPr>
          <w:rFonts w:ascii="SimSun" w:hAnsi="SimSun" w:cs="SimSun" w:hint="eastAsia"/>
          <w:sz w:val="21"/>
          <w:szCs w:val="21"/>
        </w:rPr>
        <w:t>部落代表所作的发言。它发现这两次发言均令人关注和内容丰富。当一位与会者谈到牛仔裤和另一谈到神圣仪式时，他们所谈内容中的道理则传给对方。</w:t>
      </w:r>
      <w:r w:rsidRPr="00286546">
        <w:rPr>
          <w:rFonts w:ascii="SimSun" w:hAnsi="SimSun" w:cs="Times New Roman" w:hint="eastAsia"/>
          <w:sz w:val="21"/>
          <w:szCs w:val="21"/>
        </w:rPr>
        <w:t>图拉利普</w:t>
      </w:r>
      <w:r w:rsidRPr="00286546">
        <w:rPr>
          <w:rFonts w:ascii="SimSun" w:hAnsi="SimSun" w:cs="SimSun" w:hint="eastAsia"/>
          <w:sz w:val="21"/>
          <w:szCs w:val="21"/>
        </w:rPr>
        <w:t>部落代表的发言暗含这一点。该代表团支持那些认为</w:t>
      </w:r>
      <w:r w:rsidRPr="00286546">
        <w:rPr>
          <w:rFonts w:ascii="SimSun" w:hAnsi="SimSun" w:cs="Times New Roman"/>
          <w:sz w:val="21"/>
          <w:szCs w:val="21"/>
        </w:rPr>
        <w:t>委员会</w:t>
      </w:r>
      <w:r w:rsidRPr="00286546">
        <w:rPr>
          <w:rFonts w:ascii="SimSun" w:hAnsi="SimSun" w:cs="SimSun" w:hint="eastAsia"/>
          <w:sz w:val="21"/>
          <w:szCs w:val="21"/>
        </w:rPr>
        <w:t>应更密切关注保护类型是否依据讨论中的TK和TCE类型而变化的代表团。</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欧盟</w:t>
      </w:r>
      <w:r w:rsidRPr="00286546">
        <w:rPr>
          <w:rFonts w:ascii="SimSun" w:hAnsi="SimSun" w:cs="SimSun" w:hint="eastAsia"/>
          <w:sz w:val="21"/>
          <w:szCs w:val="21"/>
        </w:rPr>
        <w:t>代表团代表欧盟及其成员国发言，指出它支持瑞典代表团在委员会审议中的发言权，并欢迎瑞典代表团在全体会议暂停后得到这样做的机会</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主席</w:t>
      </w:r>
      <w:r w:rsidRPr="00286546">
        <w:rPr>
          <w:rFonts w:ascii="SimSun" w:hAnsi="SimSun" w:cs="SimSun" w:hint="eastAsia"/>
          <w:sz w:val="21"/>
          <w:szCs w:val="21"/>
        </w:rPr>
        <w:t>说明并没拒绝瑞典代表团的发言权。他说在瑞典代表团发言时，他行使其发言权问了一个问题，因为当时出现了他认为作为主席需要思考的议题。他回顾说，他曾在以前的会议上打断其他与会者，而没被拒绝作为主席的特权。他还回顾说，他确保瑞典代表团能在会议暂停后完成其发言并对跨领域议题发表意见。他还提醒说，当时会上没对全体会议暂停至次日提出任何程序问题。主席请各代表团考虑他是否曾拒绝瑞典代表团的发言权。他说如果情况如此，他将情愿收回其建议。他还请各</w:t>
      </w:r>
      <w:r w:rsidRPr="00286546">
        <w:rPr>
          <w:rFonts w:ascii="SimSun" w:hAnsi="SimSun" w:cs="SimSun" w:hint="eastAsia"/>
          <w:sz w:val="21"/>
          <w:szCs w:val="21"/>
        </w:rPr>
        <w:lastRenderedPageBreak/>
        <w:t>代表团根据</w:t>
      </w:r>
      <w:r w:rsidRPr="00286546">
        <w:rPr>
          <w:rFonts w:ascii="SimSun" w:hAnsi="SimSun" w:hint="eastAsia"/>
          <w:sz w:val="21"/>
          <w:szCs w:val="21"/>
        </w:rPr>
        <w:t>《WIPO总议事规则》</w:t>
      </w:r>
      <w:r w:rsidRPr="00286546">
        <w:rPr>
          <w:rFonts w:ascii="SimSun" w:hAnsi="SimSun" w:cs="SimSun" w:hint="eastAsia"/>
          <w:sz w:val="21"/>
          <w:szCs w:val="21"/>
        </w:rPr>
        <w:t>考虑在与会者发言期间他中止其干预的做法是否妥当。他提醒各代表团说，</w:t>
      </w:r>
      <w:r w:rsidRPr="00286546">
        <w:rPr>
          <w:rFonts w:ascii="SimSun" w:hAnsi="SimSun" w:cs="Times New Roman" w:hint="eastAsia"/>
          <w:sz w:val="21"/>
          <w:szCs w:val="21"/>
        </w:rPr>
        <w:t>此类</w:t>
      </w:r>
      <w:r w:rsidRPr="00286546">
        <w:rPr>
          <w:rFonts w:ascii="SimSun" w:hAnsi="SimSun" w:cs="SimSun" w:hint="eastAsia"/>
          <w:sz w:val="21"/>
          <w:szCs w:val="21"/>
        </w:rPr>
        <w:t>中止将届时适用于任何与会者。然后，他暂停全体会议</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cs="SimSun" w:hint="eastAsia"/>
          <w:sz w:val="21"/>
          <w:szCs w:val="21"/>
        </w:rPr>
        <w:t>主席在短暂休会后重新召开全体会议，并请与会者发表意见</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欧盟</w:t>
      </w:r>
      <w:r w:rsidRPr="00286546">
        <w:rPr>
          <w:rFonts w:ascii="SimSun" w:hAnsi="SimSun" w:cs="SimSun" w:hint="eastAsia"/>
          <w:sz w:val="21"/>
          <w:szCs w:val="21"/>
        </w:rPr>
        <w:t>代表团代表欧盟及其成员国发言，说明它坚决认为</w:t>
      </w:r>
      <w:r w:rsidRPr="00286546">
        <w:rPr>
          <w:rFonts w:ascii="SimSun" w:hAnsi="SimSun" w:cs="Times New Roman"/>
          <w:sz w:val="21"/>
          <w:szCs w:val="21"/>
        </w:rPr>
        <w:t>委员会</w:t>
      </w:r>
      <w:r w:rsidRPr="00286546">
        <w:rPr>
          <w:rFonts w:ascii="SimSun" w:hAnsi="SimSun" w:cs="Times New Roman" w:hint="eastAsia"/>
          <w:sz w:val="21"/>
          <w:szCs w:val="21"/>
        </w:rPr>
        <w:t>的</w:t>
      </w:r>
      <w:r w:rsidRPr="00286546">
        <w:rPr>
          <w:rFonts w:ascii="SimSun" w:hAnsi="SimSun" w:cs="SimSun" w:hint="eastAsia"/>
          <w:sz w:val="21"/>
          <w:szCs w:val="21"/>
        </w:rPr>
        <w:t>进程应继续在主席的指导和领导下进行</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埃及</w:t>
      </w:r>
      <w:r w:rsidRPr="00286546">
        <w:rPr>
          <w:rFonts w:ascii="SimSun" w:hAnsi="SimSun" w:cs="SimSun" w:hint="eastAsia"/>
          <w:sz w:val="21"/>
          <w:szCs w:val="21"/>
        </w:rPr>
        <w:t>代表团说，它对主席的领导有充分的信心，并感谢他在过去几年的主席任期整个期间的耐心。它没觉得主席歧视任何代表团或任何与会者，并指出，没有任何与会者被剥夺了总议事规则所规定的表达其意见的权利。它认为主席提出将促进委员会工作进展的问题是正确的。如果主席认为发言者没有就讨论的主题发言而打断他，那也是正确的。它补充说，各代表团有权有</w:t>
      </w:r>
      <w:proofErr w:type="gramStart"/>
      <w:r w:rsidRPr="00286546">
        <w:rPr>
          <w:rFonts w:ascii="SimSun" w:hAnsi="SimSun" w:cs="SimSun" w:hint="eastAsia"/>
          <w:sz w:val="21"/>
          <w:szCs w:val="21"/>
        </w:rPr>
        <w:t>位为了</w:t>
      </w:r>
      <w:proofErr w:type="gramEnd"/>
      <w:r w:rsidRPr="00286546">
        <w:rPr>
          <w:rFonts w:ascii="SimSun" w:hAnsi="SimSun" w:cs="SimSun" w:hint="eastAsia"/>
          <w:sz w:val="21"/>
          <w:szCs w:val="21"/>
        </w:rPr>
        <w:t>委员会工作而指导讨论的主席</w:t>
      </w:r>
      <w:r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瑞典</w:t>
      </w:r>
      <w:r w:rsidRPr="00286546">
        <w:rPr>
          <w:rFonts w:ascii="SimSun" w:hAnsi="SimSun" w:cs="SimSun" w:hint="eastAsia"/>
          <w:sz w:val="21"/>
          <w:szCs w:val="21"/>
        </w:rPr>
        <w:t>代表团承认，如果任何代表团发言没对准主题，主席根据总议事规则第</w:t>
      </w:r>
      <w:r w:rsidRPr="00286546">
        <w:rPr>
          <w:rFonts w:ascii="SimSun" w:hAnsi="SimSun" w:cs="Times New Roman"/>
          <w:sz w:val="21"/>
          <w:szCs w:val="21"/>
        </w:rPr>
        <w:t>15</w:t>
      </w:r>
      <w:r w:rsidRPr="00286546">
        <w:rPr>
          <w:rFonts w:ascii="SimSun" w:hAnsi="SimSun" w:cs="SimSun" w:hint="eastAsia"/>
          <w:sz w:val="21"/>
          <w:szCs w:val="21"/>
        </w:rPr>
        <w:t>条有权进行干预。不过，它认为该文书的法律性质涉及TK文本和TCE文本的跨领域议题。因此，它认为它当时的发言针对讨论中的主题。它并没质疑主席的干预权。然而，它认为可能可取的是，如果就发言内容的实质提出问题之前，先允许代表团完成其发言。它指出，通过挑出一句话来提问，可能无法真正捕捉那个代表团希望说明的完整意图。它表示继续信任主席及其今后的领导</w:t>
      </w:r>
      <w:r w:rsidRPr="00286546">
        <w:rPr>
          <w:rFonts w:ascii="SimSun" w:hAnsi="SimSun" w:cs="SimSun"/>
          <w:sz w:val="21"/>
          <w:szCs w:val="21"/>
        </w:rPr>
        <w:t>。</w:t>
      </w:r>
    </w:p>
    <w:p w:rsidR="00AE7F9A" w:rsidRPr="00286546" w:rsidRDefault="00D51064" w:rsidP="00AE7F9A">
      <w:pPr>
        <w:pStyle w:val="ONUME"/>
        <w:adjustRightInd w:val="0"/>
        <w:spacing w:afterLines="50" w:after="120" w:line="340" w:lineRule="atLeast"/>
        <w:jc w:val="both"/>
        <w:rPr>
          <w:rFonts w:ascii="SimSun" w:hAnsi="SimSun"/>
          <w:sz w:val="21"/>
          <w:szCs w:val="21"/>
        </w:rPr>
      </w:pPr>
      <w:r>
        <w:rPr>
          <w:rFonts w:ascii="SimSun" w:hAnsi="SimSun" w:hint="eastAsia"/>
          <w:sz w:val="21"/>
          <w:szCs w:val="21"/>
        </w:rPr>
        <w:t>图帕赫</w:t>
      </w:r>
      <w:r w:rsidR="00AE7F9A" w:rsidRPr="00286546">
        <w:rPr>
          <w:rFonts w:ascii="SimSun" w:hAnsi="SimSun" w:cs="Times New Roman"/>
          <w:sz w:val="21"/>
          <w:szCs w:val="21"/>
        </w:rPr>
        <w:t>·</w:t>
      </w:r>
      <w:r w:rsidR="00AE7F9A" w:rsidRPr="00286546">
        <w:rPr>
          <w:rFonts w:ascii="SimSun" w:hAnsi="SimSun" w:cs="SimSun" w:hint="eastAsia"/>
          <w:sz w:val="21"/>
          <w:szCs w:val="21"/>
        </w:rPr>
        <w:t>阿马鲁的代表认为，当发言者偏离讨论主题时，主席有打断发言者发言的专有权。他说自联合国开始讨论土著人</w:t>
      </w:r>
      <w:proofErr w:type="gramStart"/>
      <w:r w:rsidR="00AE7F9A" w:rsidRPr="00286546">
        <w:rPr>
          <w:rFonts w:ascii="SimSun" w:hAnsi="SimSun" w:cs="SimSun" w:hint="eastAsia"/>
          <w:sz w:val="21"/>
          <w:szCs w:val="21"/>
        </w:rPr>
        <w:t>民权利</w:t>
      </w:r>
      <w:proofErr w:type="gramEnd"/>
      <w:r w:rsidR="00AE7F9A" w:rsidRPr="00286546">
        <w:rPr>
          <w:rFonts w:ascii="SimSun" w:hAnsi="SimSun" w:cs="SimSun" w:hint="eastAsia"/>
          <w:sz w:val="21"/>
          <w:szCs w:val="21"/>
        </w:rPr>
        <w:t>以来的三十年，</w:t>
      </w:r>
      <w:r>
        <w:rPr>
          <w:rFonts w:ascii="SimSun" w:hAnsi="SimSun" w:cs="SimSun" w:hint="eastAsia"/>
          <w:sz w:val="21"/>
          <w:szCs w:val="21"/>
        </w:rPr>
        <w:t>图帕赫</w:t>
      </w:r>
      <w:r w:rsidR="00AE7F9A" w:rsidRPr="00286546">
        <w:rPr>
          <w:rFonts w:ascii="SimSun" w:hAnsi="SimSun" w:cs="Times New Roman"/>
          <w:sz w:val="21"/>
          <w:szCs w:val="21"/>
        </w:rPr>
        <w:t>·</w:t>
      </w:r>
      <w:r w:rsidR="00AE7F9A" w:rsidRPr="00286546">
        <w:rPr>
          <w:rFonts w:ascii="SimSun" w:hAnsi="SimSun" w:cs="SimSun" w:hint="eastAsia"/>
          <w:sz w:val="21"/>
          <w:szCs w:val="21"/>
        </w:rPr>
        <w:t>阿马鲁的代表已习惯于其发言被打断。他了解这方面的规则并信任主席。他希望主席更多地请滥用和盗用问题的受害者、即土著人民发言。他希望主席的领导圆满成功</w:t>
      </w:r>
      <w:r w:rsidR="00AE7F9A" w:rsidRPr="00286546">
        <w:rPr>
          <w:rFonts w:ascii="SimSun" w:hAnsi="SimSun" w:cs="SimSun"/>
          <w:sz w:val="21"/>
          <w:szCs w:val="21"/>
        </w:rPr>
        <w:t>。</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南苏丹</w:t>
      </w:r>
      <w:r w:rsidRPr="00286546">
        <w:rPr>
          <w:rFonts w:ascii="SimSun" w:hAnsi="SimSun" w:cs="SimSun" w:hint="eastAsia"/>
          <w:sz w:val="21"/>
          <w:szCs w:val="21"/>
        </w:rPr>
        <w:t>代表</w:t>
      </w:r>
      <w:r w:rsidR="007A4A0E">
        <w:rPr>
          <w:rFonts w:ascii="SimSun" w:hAnsi="SimSun" w:cs="SimSun" w:hint="eastAsia"/>
          <w:sz w:val="21"/>
          <w:szCs w:val="21"/>
        </w:rPr>
        <w:t>团通过</w:t>
      </w:r>
      <w:r w:rsidRPr="00286546">
        <w:rPr>
          <w:rFonts w:ascii="SimSun" w:hAnsi="SimSun" w:cs="SimSun" w:hint="eastAsia"/>
          <w:sz w:val="21"/>
          <w:szCs w:val="21"/>
        </w:rPr>
        <w:t>南苏丹</w:t>
      </w:r>
      <w:r w:rsidR="007A4A0E">
        <w:rPr>
          <w:rFonts w:ascii="SimSun" w:hAnsi="SimSun" w:cs="SimSun" w:hint="eastAsia"/>
          <w:sz w:val="21"/>
          <w:szCs w:val="21"/>
        </w:rPr>
        <w:t>共和国</w:t>
      </w:r>
      <w:r w:rsidRPr="00286546">
        <w:rPr>
          <w:rFonts w:ascii="SimSun" w:hAnsi="SimSun" w:cs="SimSun" w:hint="eastAsia"/>
          <w:sz w:val="21"/>
          <w:szCs w:val="21"/>
        </w:rPr>
        <w:t>文化、青年和体育部长</w:t>
      </w:r>
      <w:r w:rsidRPr="00286546">
        <w:rPr>
          <w:rFonts w:ascii="SimSun" w:hAnsi="SimSun"/>
          <w:sz w:val="21"/>
          <w:szCs w:val="21"/>
        </w:rPr>
        <w:t>Nadia Arop Dudi Mayom</w:t>
      </w:r>
      <w:r w:rsidR="007A4A0E">
        <w:rPr>
          <w:rFonts w:ascii="SimSun" w:hAnsi="SimSun" w:hint="eastAsia"/>
          <w:sz w:val="21"/>
          <w:szCs w:val="21"/>
        </w:rPr>
        <w:t>阁下对WIPO领导人邀请</w:t>
      </w:r>
      <w:r w:rsidR="007A4A0E">
        <w:rPr>
          <w:rFonts w:ascii="SimSun" w:hAnsi="SimSun" w:cs="SimSun" w:hint="eastAsia"/>
          <w:sz w:val="21"/>
          <w:szCs w:val="21"/>
        </w:rPr>
        <w:t>南苏丹</w:t>
      </w:r>
      <w:r w:rsidRPr="00286546">
        <w:rPr>
          <w:rFonts w:ascii="SimSun" w:hAnsi="SimSun" w:cs="SimSun" w:hint="eastAsia"/>
          <w:sz w:val="21"/>
          <w:szCs w:val="21"/>
        </w:rPr>
        <w:t>作为观察员首次出席</w:t>
      </w:r>
      <w:r w:rsidR="007A4A0E">
        <w:rPr>
          <w:rFonts w:ascii="SimSun" w:hAnsi="SimSun" w:cs="SimSun" w:hint="eastAsia"/>
          <w:sz w:val="21"/>
          <w:szCs w:val="21"/>
        </w:rPr>
        <w:t>IGC第二十七届会议表达了</w:t>
      </w:r>
      <w:r w:rsidRPr="00286546">
        <w:rPr>
          <w:rFonts w:ascii="SimSun" w:hAnsi="SimSun" w:cs="SimSun" w:hint="eastAsia"/>
          <w:sz w:val="21"/>
          <w:szCs w:val="21"/>
        </w:rPr>
        <w:t>感激之情。该代表</w:t>
      </w:r>
      <w:r w:rsidR="007A4A0E">
        <w:rPr>
          <w:rFonts w:ascii="SimSun" w:hAnsi="SimSun" w:cs="SimSun" w:hint="eastAsia"/>
          <w:sz w:val="21"/>
          <w:szCs w:val="21"/>
        </w:rPr>
        <w:t>团说，没有更多与会者出席会议，是由于该国面临的局势。代表团赞赏并对肯尼亚代表团代表非洲集团的发言表示赞赏和支持，并</w:t>
      </w:r>
      <w:r w:rsidRPr="00286546">
        <w:rPr>
          <w:rFonts w:ascii="SimSun" w:hAnsi="SimSun" w:cs="SimSun" w:hint="eastAsia"/>
          <w:sz w:val="21"/>
          <w:szCs w:val="21"/>
        </w:rPr>
        <w:t>强调</w:t>
      </w:r>
      <w:r w:rsidR="007A4A0E">
        <w:rPr>
          <w:rFonts w:ascii="SimSun" w:hAnsi="SimSun" w:cs="SimSun" w:hint="eastAsia"/>
          <w:sz w:val="21"/>
          <w:szCs w:val="21"/>
        </w:rPr>
        <w:t>了</w:t>
      </w:r>
      <w:r w:rsidRPr="00286546">
        <w:rPr>
          <w:rFonts w:ascii="SimSun" w:hAnsi="SimSun" w:cs="SimSun" w:hint="eastAsia"/>
          <w:sz w:val="21"/>
          <w:szCs w:val="21"/>
        </w:rPr>
        <w:t>TK和TCE的重要性，因为没有</w:t>
      </w:r>
      <w:r w:rsidR="00A717AF">
        <w:rPr>
          <w:rFonts w:ascii="SimSun" w:hAnsi="SimSun" w:cs="SimSun" w:hint="eastAsia"/>
          <w:sz w:val="21"/>
          <w:szCs w:val="21"/>
        </w:rPr>
        <w:t>哪个</w:t>
      </w:r>
      <w:r w:rsidRPr="00286546">
        <w:rPr>
          <w:rFonts w:ascii="SimSun" w:hAnsi="SimSun" w:cs="SimSun" w:hint="eastAsia"/>
          <w:sz w:val="21"/>
          <w:szCs w:val="21"/>
        </w:rPr>
        <w:t>国家没有文化和传统表达方式。南苏丹</w:t>
      </w:r>
      <w:r w:rsidR="007A4A0E">
        <w:rPr>
          <w:rFonts w:ascii="SimSun" w:hAnsi="SimSun" w:cs="SimSun" w:hint="eastAsia"/>
          <w:sz w:val="21"/>
          <w:szCs w:val="21"/>
        </w:rPr>
        <w:t>人民相信</w:t>
      </w:r>
      <w:r w:rsidRPr="00286546">
        <w:rPr>
          <w:rFonts w:ascii="SimSun" w:hAnsi="SimSun" w:cs="SimSun" w:hint="eastAsia"/>
          <w:sz w:val="21"/>
          <w:szCs w:val="21"/>
        </w:rPr>
        <w:t>TK和TCE</w:t>
      </w:r>
      <w:r w:rsidR="007A4A0E">
        <w:rPr>
          <w:rFonts w:ascii="SimSun" w:hAnsi="SimSun" w:cs="SimSun" w:hint="eastAsia"/>
          <w:sz w:val="21"/>
          <w:szCs w:val="21"/>
        </w:rPr>
        <w:t>，这</w:t>
      </w:r>
      <w:r w:rsidRPr="00286546">
        <w:rPr>
          <w:rFonts w:ascii="SimSun" w:hAnsi="SimSun" w:cs="SimSun" w:hint="eastAsia"/>
          <w:sz w:val="21"/>
          <w:szCs w:val="21"/>
        </w:rPr>
        <w:t>是</w:t>
      </w:r>
      <w:r w:rsidR="007A4A0E">
        <w:rPr>
          <w:rFonts w:ascii="SimSun" w:hAnsi="SimSun" w:cs="SimSun" w:hint="eastAsia"/>
          <w:sz w:val="21"/>
          <w:szCs w:val="21"/>
        </w:rPr>
        <w:t>他们</w:t>
      </w:r>
      <w:r w:rsidRPr="00286546">
        <w:rPr>
          <w:rFonts w:ascii="SimSun" w:hAnsi="SimSun" w:cs="SimSun" w:hint="eastAsia"/>
          <w:sz w:val="21"/>
          <w:szCs w:val="21"/>
        </w:rPr>
        <w:t>生活的一部分</w:t>
      </w:r>
      <w:r w:rsidR="007A4A0E">
        <w:rPr>
          <w:rFonts w:ascii="SimSun" w:hAnsi="SimSun" w:cs="SimSun" w:hint="eastAsia"/>
          <w:sz w:val="21"/>
          <w:szCs w:val="21"/>
        </w:rPr>
        <w:t>；但是，他们不充分</w:t>
      </w:r>
      <w:r w:rsidRPr="00286546">
        <w:rPr>
          <w:rFonts w:ascii="SimSun" w:hAnsi="SimSun" w:cs="SimSun" w:hint="eastAsia"/>
          <w:sz w:val="21"/>
          <w:szCs w:val="21"/>
        </w:rPr>
        <w:t>理解</w:t>
      </w:r>
      <w:r w:rsidR="007A4A0E">
        <w:rPr>
          <w:rFonts w:ascii="SimSun" w:hAnsi="SimSun" w:cs="SimSun" w:hint="eastAsia"/>
          <w:sz w:val="21"/>
          <w:szCs w:val="21"/>
        </w:rPr>
        <w:t>承认和保护</w:t>
      </w:r>
      <w:r w:rsidRPr="00286546">
        <w:rPr>
          <w:rFonts w:ascii="SimSun" w:hAnsi="SimSun" w:cs="SimSun" w:hint="eastAsia"/>
          <w:sz w:val="21"/>
          <w:szCs w:val="21"/>
        </w:rPr>
        <w:t>TK和TCE</w:t>
      </w:r>
      <w:r w:rsidR="007A4A0E">
        <w:rPr>
          <w:rFonts w:ascii="SimSun" w:hAnsi="SimSun" w:cs="SimSun" w:hint="eastAsia"/>
          <w:sz w:val="21"/>
          <w:szCs w:val="21"/>
        </w:rPr>
        <w:t>的必要性的意义</w:t>
      </w:r>
      <w:r w:rsidRPr="00286546">
        <w:rPr>
          <w:rFonts w:ascii="SimSun" w:hAnsi="SimSun" w:cs="SimSun" w:hint="eastAsia"/>
          <w:sz w:val="21"/>
          <w:szCs w:val="21"/>
        </w:rPr>
        <w:t>。因此，盗用的风险很高，因为每个人都可以改编TK和TCE，而不承认拥有者</w:t>
      </w:r>
      <w:r w:rsidR="00A717AF">
        <w:rPr>
          <w:rFonts w:ascii="SimSun" w:hAnsi="SimSun" w:cs="SimSun" w:hint="eastAsia"/>
          <w:sz w:val="21"/>
          <w:szCs w:val="21"/>
        </w:rPr>
        <w:t>或受益人</w:t>
      </w:r>
      <w:r w:rsidRPr="00286546">
        <w:rPr>
          <w:rFonts w:ascii="SimSun" w:hAnsi="SimSun" w:cs="SimSun" w:hint="eastAsia"/>
          <w:sz w:val="21"/>
          <w:szCs w:val="21"/>
        </w:rPr>
        <w:t>的作用。</w:t>
      </w:r>
      <w:r w:rsidR="00A717AF">
        <w:rPr>
          <w:rFonts w:ascii="SimSun" w:hAnsi="SimSun" w:cs="SimSun" w:hint="eastAsia"/>
          <w:sz w:val="21"/>
          <w:szCs w:val="21"/>
        </w:rPr>
        <w:t>此外，</w:t>
      </w:r>
      <w:r w:rsidRPr="00286546">
        <w:rPr>
          <w:rFonts w:ascii="SimSun" w:hAnsi="SimSun" w:cs="SimSun" w:hint="eastAsia"/>
          <w:sz w:val="21"/>
          <w:szCs w:val="21"/>
        </w:rPr>
        <w:t>该代表</w:t>
      </w:r>
      <w:r w:rsidR="00A717AF">
        <w:rPr>
          <w:rFonts w:ascii="SimSun" w:hAnsi="SimSun" w:cs="SimSun" w:hint="eastAsia"/>
          <w:sz w:val="21"/>
          <w:szCs w:val="21"/>
        </w:rPr>
        <w:t>团</w:t>
      </w:r>
      <w:r w:rsidRPr="00286546">
        <w:rPr>
          <w:rFonts w:ascii="SimSun" w:hAnsi="SimSun" w:cs="SimSun" w:hint="eastAsia"/>
          <w:sz w:val="21"/>
          <w:szCs w:val="21"/>
        </w:rPr>
        <w:t>强调在主席的非正式文件中</w:t>
      </w:r>
      <w:r w:rsidR="00A717AF">
        <w:rPr>
          <w:rFonts w:ascii="SimSun" w:hAnsi="SimSun" w:cs="SimSun" w:hint="eastAsia"/>
          <w:sz w:val="21"/>
          <w:szCs w:val="21"/>
        </w:rPr>
        <w:t>指出</w:t>
      </w:r>
      <w:r w:rsidRPr="00286546">
        <w:rPr>
          <w:rFonts w:ascii="SimSun" w:hAnsi="SimSun" w:cs="SimSun" w:hint="eastAsia"/>
          <w:sz w:val="21"/>
          <w:szCs w:val="21"/>
        </w:rPr>
        <w:t>的四个跨领域议题的重要性，并</w:t>
      </w:r>
      <w:r w:rsidR="00A717AF">
        <w:rPr>
          <w:rFonts w:ascii="SimSun" w:hAnsi="SimSun" w:cs="SimSun" w:hint="eastAsia"/>
          <w:sz w:val="21"/>
          <w:szCs w:val="21"/>
        </w:rPr>
        <w:t>对这份文件表示支持</w:t>
      </w:r>
      <w:r w:rsidRPr="00286546">
        <w:rPr>
          <w:rFonts w:ascii="SimSun" w:hAnsi="SimSun" w:cs="SimSun" w:hint="eastAsia"/>
          <w:sz w:val="21"/>
          <w:szCs w:val="21"/>
        </w:rPr>
        <w:t>。成员国</w:t>
      </w:r>
      <w:r w:rsidR="00A717AF">
        <w:rPr>
          <w:rFonts w:ascii="SimSun" w:hAnsi="SimSun" w:cs="SimSun" w:hint="eastAsia"/>
          <w:sz w:val="21"/>
          <w:szCs w:val="21"/>
        </w:rPr>
        <w:t>被邀请</w:t>
      </w:r>
      <w:r w:rsidRPr="00286546">
        <w:rPr>
          <w:rFonts w:ascii="SimSun" w:hAnsi="SimSun" w:cs="SimSun" w:hint="eastAsia"/>
          <w:sz w:val="21"/>
          <w:szCs w:val="21"/>
        </w:rPr>
        <w:t>在相互尊重和理解的基础上进行该方面的辩论。关于民族或国家的含义，该代表</w:t>
      </w:r>
      <w:r w:rsidR="00A717AF">
        <w:rPr>
          <w:rFonts w:ascii="SimSun" w:hAnsi="SimSun" w:cs="SimSun" w:hint="eastAsia"/>
          <w:sz w:val="21"/>
          <w:szCs w:val="21"/>
        </w:rPr>
        <w:t>团指出民族应作宽泛理解，不应限于</w:t>
      </w:r>
      <w:r w:rsidRPr="00286546">
        <w:rPr>
          <w:rFonts w:ascii="SimSun" w:hAnsi="SimSun" w:cs="SimSun" w:hint="eastAsia"/>
          <w:sz w:val="21"/>
          <w:szCs w:val="21"/>
        </w:rPr>
        <w:t>土著人民和当地社区。作为一个实例，南苏丹人民生活在相互和谐之中</w:t>
      </w:r>
      <w:r w:rsidR="00A717AF">
        <w:rPr>
          <w:rFonts w:ascii="SimSun" w:hAnsi="SimSun" w:cs="SimSun" w:hint="eastAsia"/>
          <w:sz w:val="21"/>
          <w:szCs w:val="21"/>
        </w:rPr>
        <w:t>，</w:t>
      </w:r>
      <w:r w:rsidRPr="00286546">
        <w:rPr>
          <w:rFonts w:ascii="SimSun" w:hAnsi="SimSun" w:cs="SimSun" w:hint="eastAsia"/>
          <w:sz w:val="21"/>
          <w:szCs w:val="21"/>
        </w:rPr>
        <w:t>除了他们特定</w:t>
      </w:r>
      <w:r w:rsidR="00A717AF">
        <w:rPr>
          <w:rFonts w:ascii="SimSun" w:hAnsi="SimSun" w:cs="SimSun" w:hint="eastAsia"/>
          <w:sz w:val="21"/>
          <w:szCs w:val="21"/>
        </w:rPr>
        <w:t>的</w:t>
      </w:r>
      <w:r w:rsidRPr="00286546">
        <w:rPr>
          <w:rFonts w:ascii="SimSun" w:hAnsi="SimSun" w:cs="SimSun" w:hint="eastAsia"/>
          <w:sz w:val="21"/>
          <w:szCs w:val="21"/>
        </w:rPr>
        <w:t>传统文化遗产，</w:t>
      </w:r>
      <w:r w:rsidR="00A717AF">
        <w:rPr>
          <w:rFonts w:ascii="SimSun" w:hAnsi="SimSun" w:cs="SimSun" w:hint="eastAsia"/>
          <w:sz w:val="21"/>
          <w:szCs w:val="21"/>
        </w:rPr>
        <w:t>无法区分彼此</w:t>
      </w:r>
      <w:r w:rsidRPr="00286546">
        <w:rPr>
          <w:rFonts w:ascii="SimSun" w:hAnsi="SimSun" w:cs="SimSun" w:hint="eastAsia"/>
          <w:sz w:val="21"/>
          <w:szCs w:val="21"/>
        </w:rPr>
        <w:t>。</w:t>
      </w:r>
      <w:r w:rsidR="00A717AF">
        <w:rPr>
          <w:rFonts w:ascii="SimSun" w:hAnsi="SimSun" w:cs="SimSun" w:hint="eastAsia"/>
          <w:sz w:val="21"/>
          <w:szCs w:val="21"/>
        </w:rPr>
        <w:t>该代表团最后承认WIPO</w:t>
      </w:r>
      <w:r w:rsidRPr="00286546">
        <w:rPr>
          <w:rFonts w:ascii="SimSun" w:hAnsi="SimSun" w:cs="SimSun" w:hint="eastAsia"/>
          <w:sz w:val="21"/>
          <w:szCs w:val="21"/>
        </w:rPr>
        <w:t>自</w:t>
      </w:r>
      <w:r w:rsidR="00A717AF">
        <w:rPr>
          <w:rFonts w:ascii="SimSun" w:hAnsi="SimSun" w:cs="SimSun" w:hint="eastAsia"/>
          <w:sz w:val="21"/>
          <w:szCs w:val="21"/>
        </w:rPr>
        <w:t>成</w:t>
      </w:r>
      <w:r w:rsidRPr="00286546">
        <w:rPr>
          <w:rFonts w:ascii="SimSun" w:hAnsi="SimSun" w:cs="SimSun" w:hint="eastAsia"/>
          <w:sz w:val="21"/>
          <w:szCs w:val="21"/>
        </w:rPr>
        <w:t>立以来</w:t>
      </w:r>
      <w:r w:rsidR="00A717AF">
        <w:rPr>
          <w:rFonts w:ascii="SimSun" w:hAnsi="SimSun" w:cs="SimSun" w:hint="eastAsia"/>
          <w:sz w:val="21"/>
          <w:szCs w:val="21"/>
        </w:rPr>
        <w:t>所</w:t>
      </w:r>
      <w:r w:rsidRPr="00286546">
        <w:rPr>
          <w:rFonts w:ascii="SimSun" w:hAnsi="SimSun" w:cs="SimSun" w:hint="eastAsia"/>
          <w:sz w:val="21"/>
          <w:szCs w:val="21"/>
        </w:rPr>
        <w:t>做</w:t>
      </w:r>
      <w:r w:rsidR="00A717AF">
        <w:rPr>
          <w:rFonts w:ascii="SimSun" w:hAnsi="SimSun" w:cs="SimSun" w:hint="eastAsia"/>
          <w:sz w:val="21"/>
          <w:szCs w:val="21"/>
        </w:rPr>
        <w:t>的</w:t>
      </w:r>
      <w:r w:rsidRPr="00286546">
        <w:rPr>
          <w:rFonts w:ascii="SimSun" w:hAnsi="SimSun" w:cs="SimSun" w:hint="eastAsia"/>
          <w:sz w:val="21"/>
          <w:szCs w:val="21"/>
        </w:rPr>
        <w:t>工作，</w:t>
      </w:r>
      <w:r w:rsidR="00A717AF">
        <w:rPr>
          <w:rFonts w:ascii="SimSun" w:hAnsi="SimSun" w:cs="SimSun" w:hint="eastAsia"/>
          <w:sz w:val="21"/>
          <w:szCs w:val="21"/>
        </w:rPr>
        <w:t>并指出南苏丹在没有法律和政策的情况下，该国正在努力落实各种制度，希望</w:t>
      </w:r>
      <w:r w:rsidRPr="00286546">
        <w:rPr>
          <w:rFonts w:ascii="SimSun" w:hAnsi="SimSun" w:cs="SimSun" w:hint="eastAsia"/>
          <w:sz w:val="21"/>
          <w:szCs w:val="21"/>
        </w:rPr>
        <w:t>很快加入</w:t>
      </w:r>
      <w:r w:rsidR="00A717AF">
        <w:rPr>
          <w:rFonts w:ascii="SimSun" w:hAnsi="SimSun" w:cs="SimSun" w:hint="eastAsia"/>
          <w:sz w:val="21"/>
          <w:szCs w:val="21"/>
        </w:rPr>
        <w:t>本</w:t>
      </w:r>
      <w:r w:rsidRPr="00286546">
        <w:rPr>
          <w:rFonts w:ascii="SimSun" w:hAnsi="SimSun" w:cs="SimSun" w:hint="eastAsia"/>
          <w:sz w:val="21"/>
          <w:szCs w:val="21"/>
        </w:rPr>
        <w:t>组织</w:t>
      </w:r>
      <w:r w:rsidR="00A717AF">
        <w:rPr>
          <w:rFonts w:ascii="SimSun" w:hAnsi="SimSun" w:cs="SimSun" w:hint="eastAsia"/>
          <w:sz w:val="21"/>
          <w:szCs w:val="21"/>
        </w:rPr>
        <w:t>；在此方面，</w:t>
      </w:r>
      <w:r w:rsidRPr="00286546">
        <w:rPr>
          <w:rFonts w:ascii="SimSun" w:hAnsi="SimSun" w:cs="SimSun" w:hint="eastAsia"/>
          <w:sz w:val="21"/>
          <w:szCs w:val="21"/>
        </w:rPr>
        <w:t>新国家</w:t>
      </w:r>
      <w:r w:rsidR="00A717AF">
        <w:rPr>
          <w:rFonts w:ascii="SimSun" w:hAnsi="SimSun" w:cs="SimSun" w:hint="eastAsia"/>
          <w:sz w:val="21"/>
          <w:szCs w:val="21"/>
        </w:rPr>
        <w:t>需要</w:t>
      </w:r>
      <w:r w:rsidRPr="00286546">
        <w:rPr>
          <w:rFonts w:ascii="SimSun" w:hAnsi="SimSun" w:cs="SimSun" w:hint="eastAsia"/>
          <w:sz w:val="21"/>
          <w:szCs w:val="21"/>
        </w:rPr>
        <w:t>支持</w:t>
      </w:r>
      <w:r w:rsidRPr="00286546">
        <w:rPr>
          <w:rFonts w:ascii="SimSun" w:hAnsi="SimSun" w:cs="SimSun"/>
          <w:sz w:val="21"/>
          <w:szCs w:val="21"/>
        </w:rPr>
        <w:t>。</w:t>
      </w:r>
      <w:r w:rsidR="00A717AF" w:rsidRPr="00286546">
        <w:rPr>
          <w:rFonts w:ascii="SimSun" w:hAnsi="SimSun" w:cs="SimSun" w:hint="eastAsia"/>
          <w:sz w:val="21"/>
          <w:szCs w:val="21"/>
        </w:rPr>
        <w:t>该代表</w:t>
      </w:r>
      <w:r w:rsidR="00A717AF">
        <w:rPr>
          <w:rFonts w:ascii="SimSun" w:hAnsi="SimSun" w:cs="SimSun" w:hint="eastAsia"/>
          <w:sz w:val="21"/>
          <w:szCs w:val="21"/>
        </w:rPr>
        <w:t>团还向</w:t>
      </w:r>
      <w:r w:rsidR="00A717AF" w:rsidRPr="00286546">
        <w:rPr>
          <w:rFonts w:ascii="SimSun" w:hAnsi="SimSun" w:cs="SimSun" w:hint="eastAsia"/>
          <w:sz w:val="21"/>
          <w:szCs w:val="21"/>
        </w:rPr>
        <w:t>委员会</w:t>
      </w:r>
      <w:r w:rsidR="00A717AF">
        <w:rPr>
          <w:rFonts w:ascii="SimSun" w:hAnsi="SimSun" w:cs="SimSun" w:hint="eastAsia"/>
          <w:sz w:val="21"/>
          <w:szCs w:val="21"/>
        </w:rPr>
        <w:t>保证</w:t>
      </w:r>
      <w:r w:rsidR="00A717AF" w:rsidRPr="00286546">
        <w:rPr>
          <w:rFonts w:ascii="SimSun" w:hAnsi="SimSun" w:cs="SimSun" w:hint="eastAsia"/>
          <w:sz w:val="21"/>
          <w:szCs w:val="21"/>
        </w:rPr>
        <w:t>，南苏丹将努力</w:t>
      </w:r>
      <w:r w:rsidR="00A717AF">
        <w:rPr>
          <w:rFonts w:ascii="SimSun" w:hAnsi="SimSun" w:cs="SimSun" w:hint="eastAsia"/>
          <w:sz w:val="21"/>
          <w:szCs w:val="21"/>
        </w:rPr>
        <w:t>工作，争取成为</w:t>
      </w:r>
      <w:r w:rsidR="00A717AF" w:rsidRPr="00286546">
        <w:rPr>
          <w:rFonts w:ascii="SimSun" w:hAnsi="SimSun" w:cs="SimSun" w:hint="eastAsia"/>
          <w:sz w:val="21"/>
          <w:szCs w:val="21"/>
        </w:rPr>
        <w:t>一个有效</w:t>
      </w:r>
      <w:r w:rsidR="00A717AF">
        <w:rPr>
          <w:rFonts w:ascii="SimSun" w:hAnsi="SimSun" w:cs="SimSun" w:hint="eastAsia"/>
          <w:sz w:val="21"/>
          <w:szCs w:val="21"/>
        </w:rPr>
        <w:t>的</w:t>
      </w:r>
      <w:r w:rsidR="00A717AF" w:rsidRPr="00286546">
        <w:rPr>
          <w:rFonts w:ascii="SimSun" w:hAnsi="SimSun" w:cs="SimSun" w:hint="eastAsia"/>
          <w:sz w:val="21"/>
          <w:szCs w:val="21"/>
        </w:rPr>
        <w:t>成员国</w:t>
      </w:r>
      <w:r w:rsidR="00A717AF">
        <w:rPr>
          <w:rFonts w:ascii="SimSun" w:hAnsi="SimSun" w:cs="SimSun" w:hint="eastAsia"/>
          <w:sz w:val="21"/>
          <w:szCs w:val="21"/>
        </w:rPr>
        <w:t>，以在</w:t>
      </w:r>
      <w:r w:rsidR="00A717AF" w:rsidRPr="00286546">
        <w:rPr>
          <w:rFonts w:ascii="SimSun" w:hAnsi="SimSun" w:cs="SimSun" w:hint="eastAsia"/>
          <w:sz w:val="21"/>
          <w:szCs w:val="21"/>
        </w:rPr>
        <w:t>义务和福利方面</w:t>
      </w:r>
      <w:r w:rsidR="00A717AF">
        <w:rPr>
          <w:rFonts w:ascii="SimSun" w:hAnsi="SimSun" w:cs="SimSun" w:hint="eastAsia"/>
          <w:sz w:val="21"/>
          <w:szCs w:val="21"/>
        </w:rPr>
        <w:t>促进和保护其人民的</w:t>
      </w:r>
      <w:proofErr w:type="gramStart"/>
      <w:r w:rsidR="00A717AF" w:rsidRPr="00286546">
        <w:rPr>
          <w:rFonts w:ascii="SimSun" w:hAnsi="SimSun" w:cs="SimSun" w:hint="eastAsia"/>
          <w:sz w:val="21"/>
          <w:szCs w:val="21"/>
        </w:rPr>
        <w:t>的</w:t>
      </w:r>
      <w:proofErr w:type="gramEnd"/>
      <w:r w:rsidR="00A717AF" w:rsidRPr="00286546">
        <w:rPr>
          <w:rFonts w:ascii="SimSun" w:hAnsi="SimSun" w:cs="SimSun" w:hint="eastAsia"/>
          <w:sz w:val="21"/>
          <w:szCs w:val="21"/>
        </w:rPr>
        <w:t>权利。</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hint="eastAsia"/>
          <w:sz w:val="21"/>
          <w:szCs w:val="21"/>
        </w:rPr>
        <w:t>主席</w:t>
      </w:r>
      <w:r w:rsidRPr="00286546">
        <w:rPr>
          <w:rFonts w:ascii="SimSun" w:hAnsi="SimSun" w:cs="SimSun" w:hint="eastAsia"/>
          <w:sz w:val="21"/>
          <w:szCs w:val="21"/>
        </w:rPr>
        <w:t>感谢南苏丹代表</w:t>
      </w:r>
      <w:r w:rsidR="00A717AF">
        <w:rPr>
          <w:rFonts w:ascii="SimSun" w:hAnsi="SimSun" w:cs="SimSun" w:hint="eastAsia"/>
          <w:sz w:val="21"/>
          <w:szCs w:val="21"/>
        </w:rPr>
        <w:t>团</w:t>
      </w:r>
      <w:r w:rsidRPr="00286546">
        <w:rPr>
          <w:rFonts w:ascii="SimSun" w:hAnsi="SimSun" w:cs="SimSun" w:hint="eastAsia"/>
          <w:sz w:val="21"/>
          <w:szCs w:val="21"/>
        </w:rPr>
        <w:t>的发言，并祝愿南苏丹促进知识产权保护和进一步参与</w:t>
      </w:r>
      <w:r w:rsidRPr="00286546">
        <w:rPr>
          <w:rFonts w:ascii="SimSun" w:hAnsi="SimSun" w:cs="Times New Roman"/>
          <w:sz w:val="21"/>
          <w:szCs w:val="21"/>
        </w:rPr>
        <w:t>WIPO</w:t>
      </w:r>
      <w:r w:rsidRPr="00286546">
        <w:rPr>
          <w:rFonts w:ascii="SimSun" w:hAnsi="SimSun" w:cs="Times New Roman" w:hint="eastAsia"/>
          <w:sz w:val="21"/>
          <w:szCs w:val="21"/>
        </w:rPr>
        <w:t>工作的努力取得</w:t>
      </w:r>
      <w:r w:rsidRPr="00286546">
        <w:rPr>
          <w:rFonts w:ascii="SimSun" w:hAnsi="SimSun" w:cs="SimSun" w:hint="eastAsia"/>
          <w:sz w:val="21"/>
          <w:szCs w:val="21"/>
        </w:rPr>
        <w:t>圆满成功。</w:t>
      </w:r>
    </w:p>
    <w:p w:rsidR="00AE7F9A" w:rsidRPr="00A717AF"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cs="SimSun" w:hint="eastAsia"/>
          <w:sz w:val="21"/>
          <w:szCs w:val="21"/>
        </w:rPr>
        <w:t>安哥拉代表团提请委员会和与会者注意这一事实，即安哥拉除了参加委员会的工作和在区域一级、即在喀麦隆和博茨瓦纳开展的关于TK、TCE和GR保护的合作外，安哥拉定期参加在德国纽伦堡的科学、技术和创新国际博览会，并曾获得博览会的多个奖项。安哥拉代表团要求委员会的谈判迅速</w:t>
      </w:r>
      <w:r w:rsidRPr="00286546">
        <w:rPr>
          <w:rFonts w:ascii="SimSun" w:hAnsi="SimSun" w:cs="SimSun" w:hint="eastAsia"/>
          <w:sz w:val="21"/>
          <w:szCs w:val="21"/>
        </w:rPr>
        <w:lastRenderedPageBreak/>
        <w:t>找到妥当的解决方案，以保护那些发展TK和TCE的传统社区和当地社区的具体利益。它赞同肯尼亚代表团代表非洲集团就非洲大陆的总体方法所作的发言</w:t>
      </w:r>
      <w:r w:rsidRPr="00286546">
        <w:rPr>
          <w:rFonts w:ascii="SimSun" w:hAnsi="SimSun" w:cs="SimSun"/>
          <w:sz w:val="21"/>
          <w:szCs w:val="21"/>
        </w:rPr>
        <w:t>。</w:t>
      </w:r>
    </w:p>
    <w:p w:rsidR="00A717AF" w:rsidRPr="00A717AF" w:rsidRDefault="00A717AF" w:rsidP="00A717AF">
      <w:pPr>
        <w:pStyle w:val="ONUME"/>
        <w:adjustRightInd w:val="0"/>
        <w:spacing w:afterLines="50" w:after="120" w:line="340" w:lineRule="atLeast"/>
        <w:jc w:val="both"/>
        <w:rPr>
          <w:rFonts w:ascii="SimSun" w:hAnsi="SimSun"/>
          <w:sz w:val="21"/>
          <w:szCs w:val="21"/>
        </w:rPr>
      </w:pPr>
      <w:r w:rsidRPr="00A717AF">
        <w:rPr>
          <w:rFonts w:ascii="SimSun" w:hAnsi="SimSun"/>
          <w:sz w:val="21"/>
          <w:szCs w:val="21"/>
        </w:rPr>
        <w:t>[</w:t>
      </w:r>
      <w:r w:rsidR="004943A1">
        <w:rPr>
          <w:rFonts w:ascii="SimSun" w:hAnsi="SimSun" w:hint="eastAsia"/>
          <w:sz w:val="21"/>
          <w:szCs w:val="21"/>
        </w:rPr>
        <w:t>秘书处注：以下发言为书面提交。</w:t>
      </w:r>
      <w:r w:rsidRPr="00A717AF">
        <w:rPr>
          <w:rFonts w:ascii="SimSun" w:hAnsi="SimSun"/>
          <w:sz w:val="21"/>
          <w:szCs w:val="21"/>
        </w:rPr>
        <w:t>]</w:t>
      </w:r>
      <w:r w:rsidR="004943A1">
        <w:rPr>
          <w:rFonts w:ascii="SimSun" w:hAnsi="SimSun" w:hint="eastAsia"/>
          <w:sz w:val="21"/>
          <w:szCs w:val="21"/>
        </w:rPr>
        <w:t>图帕赫·阿马鲁的代表说</w:t>
      </w:r>
      <w:r w:rsidR="000A7CC7">
        <w:rPr>
          <w:rFonts w:ascii="SimSun" w:hAnsi="SimSun" w:hint="eastAsia"/>
          <w:sz w:val="21"/>
          <w:szCs w:val="21"/>
        </w:rPr>
        <w:t>，1969年5月22日批准的《维也纳条约法公约》第2条就有约束力的文书的性质指出，“条约”是指国家之间缔结、受国际法约束的国际协定。他补充说，那些坚持国家宪法优先的代表团应当牢记，国际条约优先于有关文书签字国的国家宪法。他说，这种等级的一个良好例子是1992年建</w:t>
      </w:r>
      <w:r w:rsidR="00724BCA">
        <w:rPr>
          <w:rFonts w:ascii="SimSun" w:hAnsi="SimSun" w:hint="eastAsia"/>
          <w:sz w:val="21"/>
          <w:szCs w:val="21"/>
        </w:rPr>
        <w:t>立</w:t>
      </w:r>
      <w:r w:rsidR="000A7CC7">
        <w:rPr>
          <w:rFonts w:ascii="SimSun" w:hAnsi="SimSun" w:hint="eastAsia"/>
          <w:sz w:val="21"/>
          <w:szCs w:val="21"/>
        </w:rPr>
        <w:t>欧洲联盟的《马斯特里赫特条约》，他说这部案文优于欧盟成员国的国家宪法。他强调说，有约束力的文书，包括条约、公约和协定，</w:t>
      </w:r>
      <w:r w:rsidR="00724BCA">
        <w:rPr>
          <w:rFonts w:ascii="SimSun" w:hAnsi="SimSun" w:hint="eastAsia"/>
          <w:sz w:val="21"/>
          <w:szCs w:val="21"/>
        </w:rPr>
        <w:t>设</w:t>
      </w:r>
      <w:r w:rsidR="000A7CC7">
        <w:rPr>
          <w:rFonts w:ascii="SimSun" w:hAnsi="SimSun" w:hint="eastAsia"/>
          <w:sz w:val="21"/>
          <w:szCs w:val="21"/>
        </w:rPr>
        <w:t>立了被缔约国明确承认的条款，在国际社会创立了法定义务。在他看来，不具约束力的文书，主要由宣言组成，例如</w:t>
      </w:r>
      <w:r w:rsidRPr="00A717AF">
        <w:rPr>
          <w:rFonts w:ascii="SimSun" w:hAnsi="SimSun"/>
          <w:sz w:val="21"/>
          <w:szCs w:val="21"/>
        </w:rPr>
        <w:t>UNDRIP</w:t>
      </w:r>
      <w:r w:rsidR="000A7CC7">
        <w:rPr>
          <w:rFonts w:ascii="SimSun" w:hAnsi="SimSun" w:hint="eastAsia"/>
          <w:sz w:val="21"/>
          <w:szCs w:val="21"/>
        </w:rPr>
        <w:t>、人权理事会的决议以及联合国关于跨国公司的指导方针和原则，不包含对成员国的任何法定义务。他回顾说，条约获得批准并生效的过程包括三个主要阶段：谈判、认证、签署和批准案文。但是，他补充说，国际社会为新国际经济秩序建立法律基础的努力必须考虑要有一部国际文书建立国际法律规则，管制跨国公司和制药及农工业公司在市场经济中的活动。他说，在一个不讲道德、日益混乱和暴力、</w:t>
      </w:r>
      <w:r w:rsidR="00C47CCB">
        <w:rPr>
          <w:rFonts w:ascii="SimSun" w:hAnsi="SimSun" w:hint="eastAsia"/>
          <w:sz w:val="21"/>
          <w:szCs w:val="21"/>
        </w:rPr>
        <w:t>为分割自然资源而</w:t>
      </w:r>
      <w:r w:rsidR="00724BCA">
        <w:rPr>
          <w:rFonts w:ascii="SimSun" w:hAnsi="SimSun" w:hint="eastAsia"/>
          <w:sz w:val="21"/>
          <w:szCs w:val="21"/>
        </w:rPr>
        <w:t>频发</w:t>
      </w:r>
      <w:r w:rsidR="00C47CCB">
        <w:rPr>
          <w:rFonts w:ascii="SimSun" w:hAnsi="SimSun" w:hint="eastAsia"/>
          <w:sz w:val="21"/>
          <w:szCs w:val="21"/>
        </w:rPr>
        <w:t>侵略战争的无法无天的世界里，缺少一部国际法框架保证</w:t>
      </w:r>
      <w:r w:rsidRPr="00A717AF">
        <w:rPr>
          <w:rFonts w:ascii="SimSun" w:hAnsi="SimSun"/>
          <w:sz w:val="21"/>
          <w:szCs w:val="21"/>
        </w:rPr>
        <w:t>TK</w:t>
      </w:r>
      <w:r w:rsidR="00C47CCB">
        <w:rPr>
          <w:rFonts w:ascii="SimSun" w:hAnsi="SimSun" w:hint="eastAsia"/>
          <w:sz w:val="21"/>
          <w:szCs w:val="21"/>
        </w:rPr>
        <w:t>的保护</w:t>
      </w:r>
      <w:r w:rsidR="00724BCA">
        <w:rPr>
          <w:rFonts w:ascii="SimSun" w:hAnsi="SimSun" w:hint="eastAsia"/>
          <w:sz w:val="21"/>
          <w:szCs w:val="21"/>
        </w:rPr>
        <w:t>，</w:t>
      </w:r>
      <w:r w:rsidR="00C47CCB">
        <w:rPr>
          <w:rFonts w:ascii="SimSun" w:hAnsi="SimSun" w:hint="eastAsia"/>
          <w:sz w:val="21"/>
          <w:szCs w:val="21"/>
        </w:rPr>
        <w:t>比任何时候都要感觉明显。他补充说，许多因素强调需要一部有约束力的国际文书。从精神和物质观点看，生物多样性和传统文化对于人类的生存必不可少，特别是人与</w:t>
      </w:r>
      <w:r w:rsidR="0016473A">
        <w:rPr>
          <w:rFonts w:ascii="SimSun" w:hAnsi="SimSun" w:hint="eastAsia"/>
          <w:sz w:val="21"/>
          <w:szCs w:val="21"/>
        </w:rPr>
        <w:t>自然的平衡在支</w:t>
      </w:r>
      <w:r w:rsidR="00724BCA">
        <w:rPr>
          <w:rFonts w:ascii="SimSun" w:hAnsi="SimSun" w:hint="eastAsia"/>
          <w:sz w:val="21"/>
          <w:szCs w:val="21"/>
        </w:rPr>
        <w:t>撑</w:t>
      </w:r>
      <w:r w:rsidR="0016473A">
        <w:rPr>
          <w:rFonts w:ascii="SimSun" w:hAnsi="SimSun" w:hint="eastAsia"/>
          <w:sz w:val="21"/>
          <w:szCs w:val="21"/>
        </w:rPr>
        <w:t>地球上所有生命方面发挥着关键作用。生物资源和相关传统知识涉及到数量无限的活生物及其他形式的生命，它们数百万年来一直处于永恒的进化状态，而现在比以往任何时候都因为生物海盗行为和生物勘探行为面临着绝种的威胁。</w:t>
      </w:r>
      <w:r w:rsidR="009618D5">
        <w:rPr>
          <w:rFonts w:ascii="SimSun" w:hAnsi="SimSun" w:hint="eastAsia"/>
          <w:sz w:val="21"/>
          <w:szCs w:val="21"/>
        </w:rPr>
        <w:t>他提出了生物海盗行为的定义。他说，这是指非法且不付费地获取和使用土著人民的生物资源及其衍生物以及相关传统知识，违反</w:t>
      </w:r>
      <w:r w:rsidRPr="00A717AF">
        <w:rPr>
          <w:rFonts w:ascii="SimSun" w:hAnsi="SimSun"/>
          <w:sz w:val="21"/>
          <w:szCs w:val="21"/>
        </w:rPr>
        <w:t>CBD</w:t>
      </w:r>
      <w:r w:rsidR="003C3494">
        <w:rPr>
          <w:rFonts w:ascii="SimSun" w:hAnsi="SimSun" w:hint="eastAsia"/>
          <w:sz w:val="21"/>
          <w:szCs w:val="21"/>
        </w:rPr>
        <w:t>的规定，滥用知识产权，目标是就这些资源及其衍生物主张专有权。生物海盗行为是占有发展中国家生物资源和传统知识的行为，是受高度发达国家跨国公司和政府</w:t>
      </w:r>
      <w:r w:rsidR="00DB6416">
        <w:rPr>
          <w:rFonts w:ascii="SimSun" w:hAnsi="SimSun" w:hint="eastAsia"/>
          <w:sz w:val="21"/>
          <w:szCs w:val="21"/>
        </w:rPr>
        <w:t>的</w:t>
      </w:r>
      <w:r w:rsidR="003C3494">
        <w:rPr>
          <w:rFonts w:ascii="SimSun" w:hAnsi="SimSun" w:hint="eastAsia"/>
          <w:sz w:val="21"/>
          <w:szCs w:val="21"/>
        </w:rPr>
        <w:t>战略、经济和政治利益驱动的有害活动。该代表团补充说，这种现象基本构成了试图通过专利或知识产权对这些知识和生物资源建立专有控制的第三方、个人和机构对遗传资源</w:t>
      </w:r>
      <w:r w:rsidRPr="00A717AF">
        <w:rPr>
          <w:rFonts w:ascii="SimSun" w:hAnsi="SimSun"/>
          <w:sz w:val="21"/>
          <w:szCs w:val="21"/>
        </w:rPr>
        <w:t>(</w:t>
      </w:r>
      <w:r w:rsidR="003C3494">
        <w:rPr>
          <w:rFonts w:ascii="SimSun" w:hAnsi="SimSun" w:hint="eastAsia"/>
          <w:sz w:val="21"/>
          <w:szCs w:val="21"/>
        </w:rPr>
        <w:t>来自植物、动物、微生物</w:t>
      </w:r>
      <w:r w:rsidR="00DB6416">
        <w:rPr>
          <w:rFonts w:ascii="SimSun" w:hAnsi="SimSun" w:hint="eastAsia"/>
          <w:sz w:val="21"/>
          <w:szCs w:val="21"/>
        </w:rPr>
        <w:t>、</w:t>
      </w:r>
      <w:r w:rsidR="003C3494">
        <w:rPr>
          <w:rFonts w:ascii="SimSun" w:hAnsi="SimSun" w:hint="eastAsia"/>
          <w:sz w:val="21"/>
          <w:szCs w:val="21"/>
        </w:rPr>
        <w:t>甚至人类</w:t>
      </w:r>
      <w:r w:rsidRPr="00A717AF">
        <w:rPr>
          <w:rFonts w:ascii="SimSun" w:hAnsi="SimSun"/>
          <w:sz w:val="21"/>
          <w:szCs w:val="21"/>
        </w:rPr>
        <w:t>)</w:t>
      </w:r>
      <w:r w:rsidR="003C3494">
        <w:rPr>
          <w:rFonts w:ascii="SimSun" w:hAnsi="SimSun" w:hint="eastAsia"/>
          <w:sz w:val="21"/>
          <w:szCs w:val="21"/>
        </w:rPr>
        <w:t>和土著社区传统知识的私有化。他说，土著社区的祖传知识也遭到被其潜在经济、战略或政治利益吸引而来的各方的</w:t>
      </w:r>
      <w:r w:rsidR="00ED7A4E">
        <w:rPr>
          <w:rFonts w:ascii="SimSun" w:hAnsi="SimSun" w:hint="eastAsia"/>
          <w:sz w:val="21"/>
          <w:szCs w:val="21"/>
        </w:rPr>
        <w:t>掠夺。他补充说，罪犯通常是设在工业化国家的跨国公司、政府或科学及环境机构，而受害方往往是发展中国家及其土著社区。他进一步说，跨国制药和农工业公司，例如孟山都</w:t>
      </w:r>
      <w:r w:rsidR="00DB6416">
        <w:rPr>
          <w:rFonts w:ascii="SimSun" w:hAnsi="SimSun" w:hint="eastAsia"/>
          <w:sz w:val="21"/>
          <w:szCs w:val="21"/>
        </w:rPr>
        <w:t>，</w:t>
      </w:r>
      <w:r w:rsidR="00ED7A4E">
        <w:rPr>
          <w:rFonts w:ascii="SimSun" w:hAnsi="SimSun" w:hint="eastAsia"/>
          <w:sz w:val="21"/>
          <w:szCs w:val="21"/>
        </w:rPr>
        <w:t>目前正</w:t>
      </w:r>
      <w:r w:rsidR="00DB6416">
        <w:rPr>
          <w:rFonts w:ascii="SimSun" w:hAnsi="SimSun" w:hint="eastAsia"/>
          <w:sz w:val="21"/>
          <w:szCs w:val="21"/>
        </w:rPr>
        <w:t>陷</w:t>
      </w:r>
      <w:r w:rsidR="00ED7A4E">
        <w:rPr>
          <w:rFonts w:ascii="SimSun" w:hAnsi="SimSun" w:hint="eastAsia"/>
          <w:sz w:val="21"/>
          <w:szCs w:val="21"/>
        </w:rPr>
        <w:t>于激烈的斗争之中，要为尽可能多的生命形式和遗传资源取得专利，抢占</w:t>
      </w:r>
      <w:r w:rsidR="00457DFB">
        <w:rPr>
          <w:rFonts w:ascii="SimSun" w:hAnsi="SimSun" w:hint="eastAsia"/>
          <w:sz w:val="21"/>
          <w:szCs w:val="21"/>
        </w:rPr>
        <w:t>不属于它们的宝贵资源，欺骗其权利的合法拥有者。他认为，全星球的人口都被</w:t>
      </w:r>
      <w:r w:rsidR="00DB6416">
        <w:rPr>
          <w:rFonts w:ascii="SimSun" w:hAnsi="SimSun" w:hint="eastAsia"/>
          <w:sz w:val="21"/>
          <w:szCs w:val="21"/>
        </w:rPr>
        <w:t>一百</w:t>
      </w:r>
      <w:r w:rsidR="00457DFB">
        <w:rPr>
          <w:rFonts w:ascii="SimSun" w:hAnsi="SimSun" w:hint="eastAsia"/>
          <w:sz w:val="21"/>
          <w:szCs w:val="21"/>
        </w:rPr>
        <w:t>个巨型跨国公司，</w:t>
      </w:r>
      <w:r w:rsidR="00DB6416">
        <w:rPr>
          <w:rFonts w:ascii="SimSun" w:hAnsi="SimSun" w:hint="eastAsia"/>
          <w:sz w:val="21"/>
          <w:szCs w:val="21"/>
        </w:rPr>
        <w:t>五十</w:t>
      </w:r>
      <w:r w:rsidR="00457DFB">
        <w:rPr>
          <w:rFonts w:ascii="SimSun" w:hAnsi="SimSun" w:hint="eastAsia"/>
          <w:sz w:val="21"/>
          <w:szCs w:val="21"/>
        </w:rPr>
        <w:t>个金融公司和</w:t>
      </w:r>
      <w:r w:rsidR="00DB6416">
        <w:rPr>
          <w:rFonts w:ascii="SimSun" w:hAnsi="SimSun" w:hint="eastAsia"/>
          <w:sz w:val="21"/>
          <w:szCs w:val="21"/>
        </w:rPr>
        <w:t>十</w:t>
      </w:r>
      <w:r w:rsidR="00457DFB">
        <w:rPr>
          <w:rFonts w:ascii="SimSun" w:hAnsi="SimSun" w:hint="eastAsia"/>
          <w:sz w:val="21"/>
          <w:szCs w:val="21"/>
        </w:rPr>
        <w:t>个制药及农工业公司形式的强大</w:t>
      </w:r>
      <w:r w:rsidR="005D3446">
        <w:rPr>
          <w:rFonts w:ascii="SimSun" w:hAnsi="SimSun" w:hint="eastAsia"/>
          <w:sz w:val="21"/>
          <w:szCs w:val="21"/>
        </w:rPr>
        <w:t>利益</w:t>
      </w:r>
      <w:r w:rsidR="00457DFB">
        <w:rPr>
          <w:rFonts w:ascii="SimSun" w:hAnsi="SimSun" w:hint="eastAsia"/>
          <w:sz w:val="21"/>
          <w:szCs w:val="21"/>
        </w:rPr>
        <w:t>体所奴役。他认为，这些机构构成了一张商品和服务生产、消费、贸易和资本投资的</w:t>
      </w:r>
      <w:r w:rsidR="00457DFB" w:rsidRPr="00457DFB">
        <w:rPr>
          <w:rFonts w:ascii="SimSun" w:hAnsi="SimSun" w:hint="eastAsia"/>
          <w:sz w:val="21"/>
          <w:szCs w:val="21"/>
        </w:rPr>
        <w:t>蜘蛛网</w:t>
      </w:r>
      <w:r w:rsidR="00457DFB">
        <w:rPr>
          <w:rFonts w:ascii="SimSun" w:hAnsi="SimSun" w:hint="eastAsia"/>
          <w:sz w:val="21"/>
          <w:szCs w:val="21"/>
        </w:rPr>
        <w:t>，覆盖全球。他说，制药及</w:t>
      </w:r>
      <w:proofErr w:type="gramStart"/>
      <w:r w:rsidR="00457DFB">
        <w:rPr>
          <w:rFonts w:ascii="SimSun" w:hAnsi="SimSun" w:hint="eastAsia"/>
          <w:sz w:val="21"/>
          <w:szCs w:val="21"/>
        </w:rPr>
        <w:t>农商业</w:t>
      </w:r>
      <w:proofErr w:type="gramEnd"/>
      <w:r w:rsidR="00457DFB">
        <w:rPr>
          <w:rFonts w:ascii="SimSun" w:hAnsi="SimSun" w:hint="eastAsia"/>
          <w:sz w:val="21"/>
          <w:szCs w:val="21"/>
        </w:rPr>
        <w:t>公司和金融帝国构成的全球</w:t>
      </w:r>
      <w:r w:rsidR="00457DFB" w:rsidRPr="00457DFB">
        <w:rPr>
          <w:rFonts w:ascii="SimSun" w:hAnsi="SimSun" w:hint="eastAsia"/>
          <w:sz w:val="21"/>
          <w:szCs w:val="21"/>
        </w:rPr>
        <w:t>寡头</w:t>
      </w:r>
      <w:r w:rsidR="00457DFB">
        <w:rPr>
          <w:rFonts w:ascii="SimSun" w:hAnsi="SimSun" w:hint="eastAsia"/>
          <w:sz w:val="21"/>
          <w:szCs w:val="21"/>
        </w:rPr>
        <w:t>政治，</w:t>
      </w:r>
      <w:r w:rsidR="00DB6416">
        <w:rPr>
          <w:rFonts w:ascii="SimSun" w:hAnsi="SimSun" w:hint="eastAsia"/>
          <w:sz w:val="21"/>
          <w:szCs w:val="21"/>
        </w:rPr>
        <w:t>由</w:t>
      </w:r>
      <w:r w:rsidR="00457DFB">
        <w:rPr>
          <w:rFonts w:ascii="SimSun" w:hAnsi="SimSun" w:hint="eastAsia"/>
          <w:sz w:val="21"/>
          <w:szCs w:val="21"/>
        </w:rPr>
        <w:t>西方列强的代表和捍卫，正在压迫全世界的人民，人类历史上从未有其他帝国这样做过。</w:t>
      </w:r>
    </w:p>
    <w:p w:rsidR="00AE7F9A" w:rsidRPr="00286546" w:rsidRDefault="00AE7F9A" w:rsidP="00AE7F9A">
      <w:pPr>
        <w:pStyle w:val="ONUME"/>
        <w:adjustRightInd w:val="0"/>
        <w:spacing w:afterLines="50" w:after="120" w:line="340" w:lineRule="atLeast"/>
        <w:jc w:val="both"/>
        <w:rPr>
          <w:rFonts w:ascii="SimSun" w:hAnsi="SimSun"/>
          <w:sz w:val="21"/>
          <w:szCs w:val="21"/>
        </w:rPr>
      </w:pPr>
      <w:r w:rsidRPr="00286546">
        <w:rPr>
          <w:rFonts w:ascii="SimSun" w:hAnsi="SimSun" w:cs="SimSun" w:hint="eastAsia"/>
          <w:sz w:val="21"/>
          <w:szCs w:val="21"/>
        </w:rPr>
        <w:t>主席结束第一个一天关于TK/TCE跨领域议题部分的全体会议讨论。他暂停了全体会议，请专家组在其主持下以议定方式开会，以便进一步讨论全体会议就跨领域议题发表的意见，并在此基础上讨论TK文本，预期协调人根据议程第6项</w:t>
      </w:r>
      <w:r w:rsidRPr="00286546">
        <w:rPr>
          <w:rFonts w:ascii="SimSun" w:hAnsi="SimSun" w:cs="Times New Roman" w:hint="eastAsia"/>
          <w:sz w:val="21"/>
          <w:szCs w:val="21"/>
        </w:rPr>
        <w:t>编写</w:t>
      </w:r>
      <w:r w:rsidRPr="00286546">
        <w:rPr>
          <w:rFonts w:ascii="SimSun" w:hAnsi="SimSun" w:cs="SimSun" w:hint="eastAsia"/>
          <w:sz w:val="21"/>
          <w:szCs w:val="21"/>
        </w:rPr>
        <w:t>TK文本的修订版</w:t>
      </w:r>
      <w:r w:rsidRPr="00286546">
        <w:rPr>
          <w:rFonts w:ascii="SimSun" w:hAnsi="SimSun" w:cs="SimSun"/>
          <w:sz w:val="21"/>
          <w:szCs w:val="21"/>
        </w:rPr>
        <w:t>。</w:t>
      </w:r>
    </w:p>
    <w:p w:rsidR="00A96809" w:rsidRPr="00380DB2" w:rsidRDefault="00A96809" w:rsidP="00380DB2">
      <w:pPr>
        <w:pStyle w:val="1"/>
        <w:adjustRightInd w:val="0"/>
        <w:spacing w:beforeLines="100" w:afterLines="100" w:after="240" w:line="340" w:lineRule="atLeast"/>
        <w:jc w:val="both"/>
        <w:rPr>
          <w:rFonts w:ascii="SimHei" w:eastAsia="SimHei" w:hAnsi="SimHei"/>
          <w:b w:val="0"/>
          <w:sz w:val="21"/>
          <w:szCs w:val="21"/>
        </w:rPr>
      </w:pPr>
      <w:r w:rsidRPr="00380DB2">
        <w:rPr>
          <w:rFonts w:ascii="SimHei" w:eastAsia="SimHei" w:hAnsi="SimHei"/>
          <w:b w:val="0"/>
          <w:sz w:val="21"/>
          <w:szCs w:val="21"/>
        </w:rPr>
        <w:t>议程第6项：传统知识</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t>主席介绍了议程第6项，并提及他在开幕辞中介绍的工作方法，</w:t>
      </w:r>
      <w:proofErr w:type="gramStart"/>
      <w:r w:rsidRPr="002B6D8F">
        <w:rPr>
          <w:rFonts w:ascii="SimSun" w:hAnsi="SimSun" w:hint="eastAsia"/>
          <w:sz w:val="21"/>
          <w:szCs w:val="21"/>
        </w:rPr>
        <w:t>经</w:t>
      </w:r>
      <w:r w:rsidRPr="002B6D8F">
        <w:rPr>
          <w:rFonts w:ascii="SimSun" w:hAnsi="SimSun"/>
          <w:sz w:val="21"/>
          <w:szCs w:val="21"/>
        </w:rPr>
        <w:t>区域</w:t>
      </w:r>
      <w:proofErr w:type="gramEnd"/>
      <w:r w:rsidRPr="002B6D8F">
        <w:rPr>
          <w:rFonts w:ascii="SimSun" w:hAnsi="SimSun"/>
          <w:sz w:val="21"/>
          <w:szCs w:val="21"/>
        </w:rPr>
        <w:t>协调人一致同意的</w:t>
      </w:r>
      <w:r w:rsidRPr="002B6D8F">
        <w:rPr>
          <w:rFonts w:ascii="SimSun" w:hAnsi="SimSun" w:hint="eastAsia"/>
          <w:sz w:val="21"/>
          <w:szCs w:val="21"/>
        </w:rPr>
        <w:t>该</w:t>
      </w:r>
      <w:r w:rsidRPr="002B6D8F">
        <w:rPr>
          <w:rFonts w:ascii="SimSun" w:hAnsi="SimSun"/>
          <w:sz w:val="21"/>
          <w:szCs w:val="21"/>
        </w:rPr>
        <w:t>工作方法将被用于处理议程第6项和第7项，特别是用于修订文件WIPO/GRTKF/IC/27/4附件</w:t>
      </w:r>
      <w:r w:rsidR="002B6D8F">
        <w:rPr>
          <w:rFonts w:ascii="SimSun" w:hAnsi="SimSun"/>
          <w:sz w:val="21"/>
          <w:szCs w:val="21"/>
        </w:rPr>
        <w:t>(</w:t>
      </w:r>
      <w:r w:rsidRPr="002B6D8F">
        <w:rPr>
          <w:rFonts w:ascii="SimSun" w:hAnsi="SimSun"/>
          <w:sz w:val="21"/>
          <w:szCs w:val="21"/>
        </w:rPr>
        <w:t>“</w:t>
      </w:r>
      <w:r w:rsidRPr="002B6D8F">
        <w:rPr>
          <w:rFonts w:ascii="SimSun" w:hAnsi="SimSun" w:hint="eastAsia"/>
          <w:sz w:val="21"/>
          <w:szCs w:val="21"/>
        </w:rPr>
        <w:t>关于</w:t>
      </w:r>
      <w:r w:rsidRPr="002B6D8F">
        <w:rPr>
          <w:rFonts w:ascii="SimSun" w:hAnsi="SimSun"/>
          <w:sz w:val="21"/>
          <w:szCs w:val="21"/>
        </w:rPr>
        <w:t>知识产权</w:t>
      </w:r>
      <w:r w:rsidRPr="002B6D8F">
        <w:rPr>
          <w:rFonts w:ascii="SimSun" w:hAnsi="SimSun" w:hint="eastAsia"/>
          <w:sz w:val="21"/>
          <w:szCs w:val="21"/>
        </w:rPr>
        <w:t>与</w:t>
      </w:r>
      <w:r w:rsidRPr="002B6D8F">
        <w:rPr>
          <w:rFonts w:ascii="SimSun" w:hAnsi="SimSun"/>
          <w:sz w:val="21"/>
          <w:szCs w:val="21"/>
        </w:rPr>
        <w:t>遗传资源的合并文件”</w:t>
      </w:r>
      <w:r w:rsidR="002B6D8F">
        <w:rPr>
          <w:rFonts w:ascii="SimSun" w:hAnsi="SimSun"/>
          <w:sz w:val="21"/>
          <w:szCs w:val="21"/>
        </w:rPr>
        <w:t>)(</w:t>
      </w:r>
      <w:r w:rsidRPr="002B6D8F">
        <w:rPr>
          <w:rFonts w:ascii="SimSun" w:hAnsi="SimSun"/>
          <w:sz w:val="21"/>
          <w:szCs w:val="21"/>
        </w:rPr>
        <w:t>即“</w:t>
      </w:r>
      <w:r w:rsidRPr="002B6D8F">
        <w:rPr>
          <w:rFonts w:ascii="SimSun" w:hAnsi="SimSun" w:hint="eastAsia"/>
          <w:sz w:val="21"/>
          <w:szCs w:val="21"/>
        </w:rPr>
        <w:t>传统知识</w:t>
      </w:r>
      <w:r w:rsidRPr="002B6D8F">
        <w:rPr>
          <w:rFonts w:ascii="SimSun" w:hAnsi="SimSun"/>
          <w:sz w:val="21"/>
          <w:szCs w:val="21"/>
        </w:rPr>
        <w:t>案文”</w:t>
      </w:r>
      <w:r w:rsidR="002B6D8F">
        <w:rPr>
          <w:rFonts w:ascii="SimSun" w:hAnsi="SimSun"/>
          <w:sz w:val="21"/>
          <w:szCs w:val="21"/>
        </w:rPr>
        <w:t>)</w:t>
      </w:r>
      <w:r w:rsidRPr="002B6D8F">
        <w:rPr>
          <w:rFonts w:ascii="SimSun" w:hAnsi="SimSun"/>
          <w:sz w:val="21"/>
          <w:szCs w:val="21"/>
        </w:rPr>
        <w:t>。他忆及，自本届会议开幕以来，IGC已经就</w:t>
      </w:r>
      <w:r w:rsidRPr="002B6D8F">
        <w:rPr>
          <w:rFonts w:ascii="SimSun" w:hAnsi="SimSun"/>
          <w:sz w:val="21"/>
          <w:szCs w:val="21"/>
        </w:rPr>
        <w:lastRenderedPageBreak/>
        <w:t>跨领域的传统知识和传统文化表现形式问题开展了为期一天的广泛和深入的讨论。他报告说，事实证明，在</w:t>
      </w:r>
      <w:r w:rsidRPr="002B6D8F">
        <w:rPr>
          <w:rFonts w:ascii="SimSun" w:hAnsi="SimSun" w:hint="eastAsia"/>
          <w:sz w:val="21"/>
          <w:szCs w:val="21"/>
        </w:rPr>
        <w:t>期待</w:t>
      </w:r>
      <w:r w:rsidRPr="002B6D8F">
        <w:rPr>
          <w:rFonts w:ascii="SimSun" w:hAnsi="SimSun"/>
          <w:sz w:val="21"/>
          <w:szCs w:val="21"/>
        </w:rPr>
        <w:t>传统知识案文的修订版方面，专家组的讨论也是有益的。基于跨领域的讨论，参加专家组的与会者为协调人进一步修订传统知识案文</w:t>
      </w:r>
      <w:r w:rsidR="002B6D8F">
        <w:rPr>
          <w:rFonts w:ascii="SimSun" w:hAnsi="SimSun"/>
          <w:sz w:val="21"/>
          <w:szCs w:val="21"/>
        </w:rPr>
        <w:t>(</w:t>
      </w:r>
      <w:r w:rsidRPr="002B6D8F">
        <w:rPr>
          <w:rFonts w:ascii="SimSun" w:hAnsi="SimSun" w:hint="eastAsia"/>
          <w:sz w:val="21"/>
          <w:szCs w:val="21"/>
        </w:rPr>
        <w:t>“第一次修订稿”</w:t>
      </w:r>
      <w:r w:rsidR="002B6D8F">
        <w:rPr>
          <w:rFonts w:ascii="SimSun" w:hAnsi="SimSun"/>
          <w:sz w:val="21"/>
          <w:szCs w:val="21"/>
        </w:rPr>
        <w:t>)</w:t>
      </w:r>
      <w:r w:rsidRPr="002B6D8F">
        <w:rPr>
          <w:rFonts w:ascii="SimSun" w:hAnsi="SimSun"/>
          <w:sz w:val="21"/>
          <w:szCs w:val="21"/>
        </w:rPr>
        <w:t>奠定了基础。他理解，在散发了第一次修订稿后，与会者已经开始就该修订版进行研究和非正式讨论。他打算</w:t>
      </w:r>
      <w:proofErr w:type="gramStart"/>
      <w:r w:rsidRPr="002B6D8F">
        <w:rPr>
          <w:rFonts w:ascii="SimSun" w:hAnsi="SimSun"/>
          <w:sz w:val="21"/>
          <w:szCs w:val="21"/>
        </w:rPr>
        <w:t>请协调</w:t>
      </w:r>
      <w:proofErr w:type="gramEnd"/>
      <w:r w:rsidRPr="002B6D8F">
        <w:rPr>
          <w:rFonts w:ascii="SimSun" w:hAnsi="SimSun"/>
          <w:sz w:val="21"/>
          <w:szCs w:val="21"/>
        </w:rPr>
        <w:t>人向全体会议正式介绍第一次修订稿，并由</w:t>
      </w:r>
      <w:r w:rsidRPr="002B6D8F">
        <w:rPr>
          <w:rFonts w:ascii="SimSun" w:hAnsi="SimSun" w:hint="eastAsia"/>
          <w:sz w:val="21"/>
          <w:szCs w:val="21"/>
        </w:rPr>
        <w:t>与会者</w:t>
      </w:r>
      <w:r w:rsidRPr="002B6D8F">
        <w:rPr>
          <w:rFonts w:ascii="SimSun" w:hAnsi="SimSun"/>
          <w:sz w:val="21"/>
          <w:szCs w:val="21"/>
        </w:rPr>
        <w:t>自由发言，就修订版提供初步意见。然后他将暂停全体会议，以便与会者有时间对第一次修订稿进行进一步审议，并在召开全体会议前开展磋商。他表示，需要对一些概念进行深入讨论，如传统知识的性质和特点</w:t>
      </w:r>
      <w:r w:rsidRPr="002B6D8F">
        <w:rPr>
          <w:rFonts w:ascii="SimSun" w:hAnsi="SimSun" w:hint="eastAsia"/>
          <w:sz w:val="21"/>
          <w:szCs w:val="21"/>
        </w:rPr>
        <w:t>、</w:t>
      </w:r>
      <w:r w:rsidRPr="002B6D8F">
        <w:rPr>
          <w:rFonts w:ascii="SimSun" w:hAnsi="SimSun"/>
          <w:sz w:val="21"/>
          <w:szCs w:val="21"/>
        </w:rPr>
        <w:t>保护的差异化方法</w:t>
      </w:r>
      <w:r w:rsidRPr="002B6D8F">
        <w:rPr>
          <w:rFonts w:ascii="SimSun" w:hAnsi="SimSun" w:hint="eastAsia"/>
          <w:sz w:val="21"/>
          <w:szCs w:val="21"/>
        </w:rPr>
        <w:t>、</w:t>
      </w:r>
      <w:r w:rsidRPr="002B6D8F">
        <w:rPr>
          <w:rFonts w:ascii="SimSun" w:hAnsi="SimSun"/>
          <w:sz w:val="21"/>
          <w:szCs w:val="21"/>
        </w:rPr>
        <w:t>可公开获取、</w:t>
      </w:r>
      <w:r w:rsidRPr="002B6D8F">
        <w:rPr>
          <w:rFonts w:ascii="SimSun" w:hAnsi="SimSun" w:hint="eastAsia"/>
          <w:sz w:val="21"/>
          <w:szCs w:val="21"/>
        </w:rPr>
        <w:t>广为人知</w:t>
      </w:r>
      <w:r w:rsidRPr="002B6D8F">
        <w:rPr>
          <w:rFonts w:ascii="SimSun" w:hAnsi="SimSun"/>
          <w:sz w:val="21"/>
          <w:szCs w:val="21"/>
        </w:rPr>
        <w:t>的</w:t>
      </w:r>
      <w:r w:rsidRPr="002B6D8F">
        <w:rPr>
          <w:rFonts w:ascii="SimSun" w:hAnsi="SimSun" w:hint="eastAsia"/>
          <w:sz w:val="21"/>
          <w:szCs w:val="21"/>
        </w:rPr>
        <w:t>传统</w:t>
      </w:r>
      <w:r w:rsidRPr="002B6D8F">
        <w:rPr>
          <w:rFonts w:ascii="SimSun" w:hAnsi="SimSun"/>
          <w:sz w:val="21"/>
          <w:szCs w:val="21"/>
        </w:rPr>
        <w:t>知识</w:t>
      </w:r>
      <w:r w:rsidRPr="002B6D8F">
        <w:rPr>
          <w:rFonts w:ascii="SimSun" w:hAnsi="SimSun" w:hint="eastAsia"/>
          <w:sz w:val="21"/>
          <w:szCs w:val="21"/>
        </w:rPr>
        <w:t>，以及</w:t>
      </w:r>
      <w:r w:rsidRPr="002B6D8F">
        <w:rPr>
          <w:rFonts w:ascii="SimSun" w:hAnsi="SimSun"/>
          <w:sz w:val="21"/>
          <w:szCs w:val="21"/>
        </w:rPr>
        <w:t>公有领域的概念。他敦促IGC不要试图一蹴而就</w:t>
      </w:r>
      <w:r w:rsidRPr="002B6D8F">
        <w:rPr>
          <w:rFonts w:ascii="SimSun" w:hAnsi="SimSun" w:hint="eastAsia"/>
          <w:sz w:val="21"/>
          <w:szCs w:val="21"/>
        </w:rPr>
        <w:t>，</w:t>
      </w:r>
      <w:r w:rsidRPr="002B6D8F">
        <w:rPr>
          <w:rFonts w:ascii="SimSun" w:hAnsi="SimSun"/>
          <w:sz w:val="21"/>
          <w:szCs w:val="21"/>
        </w:rPr>
        <w:t>需要进一步详细阐述的问题可拿到专家组中进行讨论。他说，各代表团在专家组中提出了</w:t>
      </w:r>
      <w:r w:rsidRPr="002B6D8F">
        <w:rPr>
          <w:rFonts w:ascii="SimSun" w:hAnsi="SimSun" w:hint="eastAsia"/>
          <w:sz w:val="21"/>
          <w:szCs w:val="21"/>
        </w:rPr>
        <w:t>直截了当</w:t>
      </w:r>
      <w:r w:rsidRPr="002B6D8F">
        <w:rPr>
          <w:rFonts w:ascii="SimSun" w:hAnsi="SimSun"/>
          <w:sz w:val="21"/>
          <w:szCs w:val="21"/>
        </w:rPr>
        <w:t>的问题，这些问题</w:t>
      </w:r>
      <w:r w:rsidRPr="002B6D8F">
        <w:rPr>
          <w:rFonts w:ascii="SimSun" w:hAnsi="SimSun" w:hint="eastAsia"/>
          <w:sz w:val="21"/>
          <w:szCs w:val="21"/>
        </w:rPr>
        <w:t>也</w:t>
      </w:r>
      <w:r w:rsidRPr="002B6D8F">
        <w:rPr>
          <w:rFonts w:ascii="SimSun" w:hAnsi="SimSun"/>
          <w:sz w:val="21"/>
          <w:szCs w:val="21"/>
        </w:rPr>
        <w:t>得到了</w:t>
      </w:r>
      <w:r w:rsidRPr="002B6D8F">
        <w:rPr>
          <w:rFonts w:ascii="SimSun" w:hAnsi="SimSun" w:hint="eastAsia"/>
          <w:sz w:val="21"/>
          <w:szCs w:val="21"/>
        </w:rPr>
        <w:t>直截了当</w:t>
      </w:r>
      <w:r w:rsidRPr="002B6D8F">
        <w:rPr>
          <w:rFonts w:ascii="SimSun" w:hAnsi="SimSun"/>
          <w:sz w:val="21"/>
          <w:szCs w:val="21"/>
        </w:rPr>
        <w:t>的回应，这种情况使他感到振奋。另外，非正式交流也给他留下了深刻的印象，如关于</w:t>
      </w:r>
      <w:proofErr w:type="gramStart"/>
      <w:r w:rsidRPr="002B6D8F">
        <w:rPr>
          <w:rFonts w:ascii="SimSun" w:hAnsi="SimSun"/>
          <w:sz w:val="21"/>
          <w:szCs w:val="21"/>
        </w:rPr>
        <w:t>”</w:t>
      </w:r>
      <w:proofErr w:type="gramEnd"/>
      <w:r w:rsidRPr="002B6D8F">
        <w:rPr>
          <w:rFonts w:ascii="SimSun" w:hAnsi="SimSun"/>
          <w:sz w:val="21"/>
          <w:szCs w:val="21"/>
        </w:rPr>
        <w:t>民族</w:t>
      </w:r>
      <w:proofErr w:type="gramStart"/>
      <w:r w:rsidRPr="002B6D8F">
        <w:rPr>
          <w:rFonts w:ascii="SimSun" w:hAnsi="SimSun"/>
          <w:sz w:val="21"/>
          <w:szCs w:val="21"/>
        </w:rPr>
        <w:t>”</w:t>
      </w:r>
      <w:proofErr w:type="gramEnd"/>
      <w:r w:rsidRPr="002B6D8F">
        <w:rPr>
          <w:rFonts w:ascii="SimSun" w:hAnsi="SimSun"/>
          <w:sz w:val="21"/>
          <w:szCs w:val="21"/>
        </w:rPr>
        <w:t>的讨论就是在互相理解的气氛中进行的。重要的是不要固守</w:t>
      </w:r>
      <w:r w:rsidRPr="002B6D8F">
        <w:rPr>
          <w:rFonts w:ascii="SimSun" w:hAnsi="SimSun" w:hint="eastAsia"/>
          <w:sz w:val="21"/>
          <w:szCs w:val="21"/>
        </w:rPr>
        <w:t>过于宽泛</w:t>
      </w:r>
      <w:r w:rsidRPr="002B6D8F">
        <w:rPr>
          <w:rFonts w:ascii="SimSun" w:hAnsi="SimSun"/>
          <w:sz w:val="21"/>
          <w:szCs w:val="21"/>
        </w:rPr>
        <w:t>的立场。如果某件事情不</w:t>
      </w:r>
      <w:r w:rsidRPr="002B6D8F">
        <w:rPr>
          <w:rFonts w:ascii="SimSun" w:hAnsi="SimSun" w:hint="eastAsia"/>
          <w:sz w:val="21"/>
          <w:szCs w:val="21"/>
        </w:rPr>
        <w:t>清楚</w:t>
      </w:r>
      <w:r w:rsidRPr="002B6D8F">
        <w:rPr>
          <w:rFonts w:ascii="SimSun" w:hAnsi="SimSun"/>
          <w:sz w:val="21"/>
          <w:szCs w:val="21"/>
        </w:rPr>
        <w:t>，代表团</w:t>
      </w:r>
      <w:r w:rsidRPr="002B6D8F">
        <w:rPr>
          <w:rFonts w:ascii="SimSun" w:hAnsi="SimSun" w:hint="eastAsia"/>
          <w:sz w:val="21"/>
          <w:szCs w:val="21"/>
        </w:rPr>
        <w:t>应提出疑问</w:t>
      </w:r>
      <w:r w:rsidRPr="002B6D8F">
        <w:rPr>
          <w:rFonts w:ascii="SimSun" w:hAnsi="SimSun"/>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t>Nicolas Lesieur先生代表协调人发言</w:t>
      </w:r>
      <w:r w:rsidRPr="002B6D8F">
        <w:rPr>
          <w:rFonts w:ascii="SimSun" w:hAnsi="SimSun" w:hint="eastAsia"/>
          <w:sz w:val="21"/>
          <w:szCs w:val="21"/>
        </w:rPr>
        <w:t>，</w:t>
      </w:r>
      <w:r w:rsidRPr="002B6D8F">
        <w:rPr>
          <w:rFonts w:ascii="SimSun" w:hAnsi="SimSun"/>
          <w:sz w:val="21"/>
          <w:szCs w:val="21"/>
        </w:rPr>
        <w:t>表示很高兴有机会简要概述就案文开展的工作。他强调，</w:t>
      </w:r>
      <w:r w:rsidRPr="002B6D8F">
        <w:rPr>
          <w:rFonts w:ascii="SimSun" w:hAnsi="SimSun" w:hint="eastAsia"/>
          <w:sz w:val="21"/>
          <w:szCs w:val="21"/>
        </w:rPr>
        <w:t>案文是在迄今为止会议期间进行的讨论的基础上由协调人拟定的，以供</w:t>
      </w:r>
      <w:r w:rsidRPr="002B6D8F">
        <w:rPr>
          <w:rFonts w:ascii="SimSun" w:hAnsi="SimSun"/>
          <w:sz w:val="21"/>
          <w:szCs w:val="21"/>
        </w:rPr>
        <w:t>IGC</w:t>
      </w:r>
      <w:r w:rsidRPr="002B6D8F">
        <w:rPr>
          <w:rFonts w:ascii="SimSun" w:hAnsi="SimSun" w:hint="eastAsia"/>
          <w:sz w:val="21"/>
          <w:szCs w:val="21"/>
        </w:rPr>
        <w:t>审议，目的在于简化案文并构建一个经修订的框架，使案文工作能够取得进展。他说，在进行这项工作的过程中，正在进行的工作没有受到影响。他承认，其中一些是综合了代表团的意见而提炼的新内容，或至少这是其目的。他表示，各代表团均需审议该案文。所有</w:t>
      </w:r>
      <w:r w:rsidRPr="002B6D8F">
        <w:rPr>
          <w:rFonts w:ascii="SimSun" w:hAnsi="SimSun"/>
          <w:sz w:val="21"/>
          <w:szCs w:val="21"/>
        </w:rPr>
        <w:t>遗漏</w:t>
      </w:r>
      <w:r w:rsidRPr="002B6D8F">
        <w:rPr>
          <w:rFonts w:ascii="SimSun" w:hAnsi="SimSun" w:hint="eastAsia"/>
          <w:sz w:val="21"/>
          <w:szCs w:val="21"/>
        </w:rPr>
        <w:t>或错误都是无意造成的，如果协调人未能反映任何意见，或者未能正确地反映这些意见，代表团应告知协调人，从而能够在传统知识案文</w:t>
      </w:r>
      <w:r w:rsidRPr="002B6D8F">
        <w:rPr>
          <w:rFonts w:ascii="SimSun" w:hAnsi="SimSun"/>
          <w:sz w:val="21"/>
          <w:szCs w:val="21"/>
        </w:rPr>
        <w:t>第二次修订稿</w:t>
      </w:r>
      <w:r w:rsidRPr="002B6D8F">
        <w:rPr>
          <w:rFonts w:ascii="SimSun" w:hAnsi="SimSun" w:hint="eastAsia"/>
          <w:sz w:val="21"/>
          <w:szCs w:val="21"/>
        </w:rPr>
        <w:t>中加以改正。他预先对任何这类</w:t>
      </w:r>
      <w:r w:rsidRPr="002B6D8F">
        <w:rPr>
          <w:rFonts w:ascii="SimSun" w:hAnsi="SimSun"/>
          <w:sz w:val="21"/>
          <w:szCs w:val="21"/>
        </w:rPr>
        <w:t>遗漏</w:t>
      </w:r>
      <w:r w:rsidRPr="002B6D8F">
        <w:rPr>
          <w:rFonts w:ascii="SimSun" w:hAnsi="SimSun" w:hint="eastAsia"/>
          <w:sz w:val="21"/>
          <w:szCs w:val="21"/>
        </w:rPr>
        <w:t>或错误表示歉意。首先，协调人将政策目标分为两个部分：第一部分是序言/引言部分，其中汇集了更加鼓舞人心的内容，第二部分是务实的政策目标，是可通过一部文书实施的内容。考虑到原则与政策目标大都是重叠的，他们还拿掉了原则部分。然后，考虑到一些代表团提出的定义，又增加了</w:t>
      </w:r>
      <w:r w:rsidRPr="002B6D8F">
        <w:rPr>
          <w:rFonts w:ascii="SimSun" w:hAnsi="SimSun"/>
          <w:sz w:val="21"/>
          <w:szCs w:val="21"/>
        </w:rPr>
        <w:t>术语的使用</w:t>
      </w:r>
      <w:r w:rsidRPr="002B6D8F">
        <w:rPr>
          <w:rFonts w:ascii="SimSun" w:hAnsi="SimSun" w:hint="eastAsia"/>
          <w:sz w:val="21"/>
          <w:szCs w:val="21"/>
        </w:rPr>
        <w:t>部分。他们已开始在该部分中放入某些定义。在第1条中，他们尝试使用更为简洁的语言重构资格的定义和标准。这也反映在“集体创造”、“维持”“与文化和社会认同和文化遗产有关联”和“一代代相传的”的概念中。对于最后一个概念，他们使用了“</w:t>
      </w:r>
      <w:proofErr w:type="gramStart"/>
      <w:r w:rsidRPr="002B6D8F">
        <w:rPr>
          <w:rFonts w:ascii="SimSun" w:hAnsi="SimSun" w:hint="eastAsia"/>
          <w:sz w:val="21"/>
          <w:szCs w:val="21"/>
        </w:rPr>
        <w:t>一</w:t>
      </w:r>
      <w:proofErr w:type="gramEnd"/>
      <w:r w:rsidRPr="002B6D8F">
        <w:rPr>
          <w:rFonts w:ascii="SimSun" w:hAnsi="SimSun" w:hint="eastAsia"/>
          <w:sz w:val="21"/>
          <w:szCs w:val="21"/>
        </w:rPr>
        <w:t>代代相传的，无论是否连续”，因为它与“代际”一词相近，但更加清楚，同时还保留了“相传”的概念。他们还将此前第5款有关数据库的措辞放在一个新的第3条之二(b)项中，它旨在组合无法轻易放入修订后的第3条框架中的补充保护措施，其中包括数据库和行为准则。在第2条中，他们对第1款进行了重新组织，使之更接近传统文化表现形式的案文。他们还对第2款进行了重写，通过使用小项，使之能够更清楚地概括成员国或</w:t>
      </w:r>
      <w:r w:rsidRPr="002B6D8F">
        <w:rPr>
          <w:rFonts w:ascii="SimSun" w:hAnsi="SimSun"/>
          <w:sz w:val="21"/>
          <w:szCs w:val="21"/>
        </w:rPr>
        <w:t>缔约方</w:t>
      </w:r>
      <w:r w:rsidRPr="002B6D8F">
        <w:rPr>
          <w:rFonts w:ascii="SimSun" w:hAnsi="SimSun" w:hint="eastAsia"/>
          <w:sz w:val="21"/>
          <w:szCs w:val="21"/>
        </w:rPr>
        <w:t>可指定一个国家实体作为</w:t>
      </w:r>
      <w:r w:rsidRPr="002B6D8F">
        <w:rPr>
          <w:rFonts w:ascii="SimSun" w:hAnsi="SimSun"/>
          <w:sz w:val="21"/>
          <w:szCs w:val="21"/>
        </w:rPr>
        <w:t>托管人</w:t>
      </w:r>
      <w:r w:rsidRPr="002B6D8F">
        <w:rPr>
          <w:rFonts w:ascii="SimSun" w:hAnsi="SimSun" w:hint="eastAsia"/>
          <w:sz w:val="21"/>
          <w:szCs w:val="21"/>
        </w:rPr>
        <w:t>的条件。在第3条中，协调人试图建立一个分层框架，该框架本身基于传统知识被(或未被)受益人传播和/或保护的程度，从而导致不同的传播和保护层级。协调人希望案文大体上反映了讨论的内容。在第4条中，第4.1款基于前一版本第4.2款的“备选增加项”部分。他们尚未涉及案文的其他条款。</w:t>
      </w:r>
      <w:r w:rsidRPr="002B6D8F">
        <w:rPr>
          <w:rFonts w:ascii="SimSun" w:hAnsi="SimSun"/>
          <w:sz w:val="21"/>
          <w:szCs w:val="21"/>
        </w:rPr>
        <w:t>Lesieur</w:t>
      </w:r>
      <w:r w:rsidRPr="002B6D8F">
        <w:rPr>
          <w:rFonts w:ascii="SimSun" w:hAnsi="SimSun" w:hint="eastAsia"/>
          <w:sz w:val="21"/>
          <w:szCs w:val="21"/>
        </w:rPr>
        <w:t>先生说，他们愿意回答任何问题，并欢迎大家提出任何意见和建议。</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t>Ian Goss</w:t>
      </w:r>
      <w:r w:rsidRPr="002B6D8F">
        <w:rPr>
          <w:rFonts w:ascii="SimSun" w:hAnsi="SimSun" w:hint="eastAsia"/>
          <w:sz w:val="21"/>
          <w:szCs w:val="21"/>
        </w:rPr>
        <w:t>先生作为主席之友和协调人代表协调人发言。他补充说，“</w:t>
      </w:r>
      <w:r w:rsidRPr="002B6D8F">
        <w:rPr>
          <w:rFonts w:ascii="SimSun" w:hAnsi="SimSun"/>
          <w:sz w:val="21"/>
          <w:szCs w:val="21"/>
        </w:rPr>
        <w:t>民族</w:t>
      </w:r>
      <w:r w:rsidRPr="002B6D8F">
        <w:rPr>
          <w:rFonts w:ascii="SimSun" w:hAnsi="SimSun" w:hint="eastAsia"/>
          <w:sz w:val="21"/>
          <w:szCs w:val="21"/>
        </w:rPr>
        <w:t>”问题仍是案文中未能解决的一个问题。但是，制定了第2.2款，以反映“</w:t>
      </w:r>
      <w:r w:rsidRPr="002B6D8F">
        <w:rPr>
          <w:rFonts w:ascii="SimSun" w:hAnsi="SimSun"/>
          <w:sz w:val="21"/>
          <w:szCs w:val="21"/>
        </w:rPr>
        <w:t>民族</w:t>
      </w:r>
      <w:r w:rsidRPr="002B6D8F">
        <w:rPr>
          <w:rFonts w:ascii="SimSun" w:hAnsi="SimSun" w:hint="eastAsia"/>
          <w:sz w:val="21"/>
          <w:szCs w:val="21"/>
        </w:rPr>
        <w:t>”可作为代表该国社区</w:t>
      </w:r>
      <w:r w:rsidRPr="002B6D8F">
        <w:rPr>
          <w:rFonts w:ascii="SimSun" w:hAnsi="SimSun"/>
          <w:sz w:val="21"/>
          <w:szCs w:val="21"/>
        </w:rPr>
        <w:t>托管人</w:t>
      </w:r>
      <w:r w:rsidRPr="002B6D8F">
        <w:rPr>
          <w:rFonts w:ascii="SimSun" w:hAnsi="SimSun" w:hint="eastAsia"/>
          <w:sz w:val="21"/>
          <w:szCs w:val="21"/>
        </w:rPr>
        <w:t>的多数情况。他要那些要求纳入“</w:t>
      </w:r>
      <w:r w:rsidRPr="002B6D8F">
        <w:rPr>
          <w:rFonts w:ascii="SimSun" w:hAnsi="SimSun"/>
          <w:sz w:val="21"/>
          <w:szCs w:val="21"/>
        </w:rPr>
        <w:t>民族</w:t>
      </w:r>
      <w:r w:rsidRPr="002B6D8F">
        <w:rPr>
          <w:rFonts w:ascii="SimSun" w:hAnsi="SimSun" w:hint="eastAsia"/>
          <w:sz w:val="21"/>
          <w:szCs w:val="21"/>
        </w:rPr>
        <w:t>”的国家审议第2.2款是否可以满足其利益；换言之，指出“</w:t>
      </w:r>
      <w:r w:rsidRPr="002B6D8F">
        <w:rPr>
          <w:rFonts w:ascii="SimSun" w:hAnsi="SimSun"/>
          <w:sz w:val="21"/>
          <w:szCs w:val="21"/>
        </w:rPr>
        <w:t>民族</w:t>
      </w:r>
      <w:r w:rsidRPr="002B6D8F">
        <w:rPr>
          <w:rFonts w:ascii="SimSun" w:hAnsi="SimSun" w:hint="eastAsia"/>
          <w:sz w:val="21"/>
          <w:szCs w:val="21"/>
        </w:rPr>
        <w:t>”或“国家”可以作为代表社区或人民的</w:t>
      </w:r>
      <w:r w:rsidRPr="002B6D8F">
        <w:rPr>
          <w:rFonts w:ascii="SimSun" w:hAnsi="SimSun"/>
          <w:sz w:val="21"/>
          <w:szCs w:val="21"/>
        </w:rPr>
        <w:t>托管人</w:t>
      </w:r>
      <w:r w:rsidRPr="002B6D8F">
        <w:rPr>
          <w:rFonts w:ascii="SimSun" w:hAnsi="SimSun" w:hint="eastAsia"/>
          <w:sz w:val="21"/>
          <w:szCs w:val="21"/>
        </w:rPr>
        <w:t>。他指出，在第3条中也出现了这个问题，并仍有待解决，或许这个问题需要在专家组或非正式磋商中加以解决。</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主席宣布开始自由发言，请与会者</w:t>
      </w:r>
      <w:r w:rsidRPr="002B6D8F">
        <w:rPr>
          <w:rFonts w:ascii="SimSun" w:hAnsi="SimSun"/>
          <w:sz w:val="21"/>
          <w:szCs w:val="21"/>
        </w:rPr>
        <w:t>就第一次修订稿发表</w:t>
      </w:r>
      <w:r w:rsidRPr="002B6D8F">
        <w:rPr>
          <w:rFonts w:ascii="SimSun" w:hAnsi="SimSun" w:hint="eastAsia"/>
          <w:sz w:val="21"/>
          <w:szCs w:val="21"/>
        </w:rPr>
        <w:t>初步</w:t>
      </w:r>
      <w:r w:rsidRPr="002B6D8F">
        <w:rPr>
          <w:rFonts w:ascii="SimSun" w:hAnsi="SimSun"/>
          <w:sz w:val="21"/>
          <w:szCs w:val="21"/>
        </w:rPr>
        <w:t>意见。</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lastRenderedPageBreak/>
        <w:t>萨尔瓦多代表团表示感谢协调人提供的出色案文，该案文十分令人满意。具体说来，它赞赏涉及失去的一代代人情况的第1条</w:t>
      </w:r>
      <w:r w:rsidRPr="002B6D8F">
        <w:rPr>
          <w:rFonts w:ascii="SimSun" w:hAnsi="SimSun"/>
          <w:sz w:val="21"/>
          <w:szCs w:val="21"/>
        </w:rPr>
        <w:t>(c)</w:t>
      </w:r>
      <w:r w:rsidRPr="002B6D8F">
        <w:rPr>
          <w:rFonts w:ascii="SimSun" w:hAnsi="SimSun" w:hint="eastAsia"/>
          <w:sz w:val="21"/>
          <w:szCs w:val="21"/>
        </w:rPr>
        <w:t>项，它对此感到关切。就此，它提请与会者注意第7条</w:t>
      </w:r>
      <w:r w:rsidRPr="002B6D8F">
        <w:rPr>
          <w:rFonts w:ascii="SimSun" w:hAnsi="SimSun"/>
          <w:sz w:val="21"/>
          <w:szCs w:val="21"/>
        </w:rPr>
        <w:t>(</w:t>
      </w:r>
      <w:r w:rsidRPr="002B6D8F">
        <w:rPr>
          <w:rFonts w:ascii="SimSun" w:hAnsi="SimSun" w:hint="eastAsia"/>
          <w:sz w:val="21"/>
          <w:szCs w:val="21"/>
        </w:rPr>
        <w:t>a</w:t>
      </w:r>
      <w:r w:rsidRPr="002B6D8F">
        <w:rPr>
          <w:rFonts w:ascii="SimSun" w:hAnsi="SimSun"/>
          <w:sz w:val="21"/>
          <w:szCs w:val="21"/>
        </w:rPr>
        <w:t>)</w:t>
      </w:r>
      <w:r w:rsidRPr="002B6D8F">
        <w:rPr>
          <w:rFonts w:ascii="SimSun" w:hAnsi="SimSun" w:hint="eastAsia"/>
          <w:sz w:val="21"/>
          <w:szCs w:val="21"/>
        </w:rPr>
        <w:t>项，其中也述及“一代代相传的”，并说该词语应与第1条</w:t>
      </w:r>
      <w:r w:rsidRPr="002B6D8F">
        <w:rPr>
          <w:rFonts w:ascii="SimSun" w:hAnsi="SimSun"/>
          <w:sz w:val="21"/>
          <w:szCs w:val="21"/>
        </w:rPr>
        <w:t>(c)</w:t>
      </w:r>
      <w:proofErr w:type="gramStart"/>
      <w:r w:rsidRPr="002B6D8F">
        <w:rPr>
          <w:rFonts w:ascii="SimSun" w:hAnsi="SimSun" w:hint="eastAsia"/>
          <w:sz w:val="21"/>
          <w:szCs w:val="21"/>
        </w:rPr>
        <w:t>项保持</w:t>
      </w:r>
      <w:proofErr w:type="gramEnd"/>
      <w:r w:rsidRPr="002B6D8F">
        <w:rPr>
          <w:rFonts w:ascii="SimSun" w:hAnsi="SimSun" w:hint="eastAsia"/>
          <w:sz w:val="21"/>
          <w:szCs w:val="21"/>
        </w:rPr>
        <w:t>一致。总的说来，它为案文的灵活性表示感谢，特别是举证责任不在知识产权局；按照请求，案文就这一点使用了方括号。最后，</w:t>
      </w:r>
      <w:proofErr w:type="gramStart"/>
      <w:r w:rsidRPr="002B6D8F">
        <w:rPr>
          <w:rFonts w:ascii="SimSun" w:hAnsi="SimSun" w:hint="eastAsia"/>
          <w:sz w:val="21"/>
          <w:szCs w:val="21"/>
        </w:rPr>
        <w:t>它感谢</w:t>
      </w:r>
      <w:proofErr w:type="gramEnd"/>
      <w:r w:rsidRPr="002B6D8F">
        <w:rPr>
          <w:rFonts w:ascii="SimSun" w:hAnsi="SimSun" w:hint="eastAsia"/>
          <w:sz w:val="21"/>
          <w:szCs w:val="21"/>
        </w:rPr>
        <w:t>为国家立法保留的灵活性。</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主席请各代表团在稍后阶段再逐条提出意见。他要求提出总体的反应和初步意见。</w:t>
      </w:r>
      <w:proofErr w:type="gramStart"/>
      <w:r w:rsidRPr="002B6D8F">
        <w:rPr>
          <w:rFonts w:ascii="SimSun" w:hAnsi="SimSun" w:hint="eastAsia"/>
          <w:sz w:val="21"/>
          <w:szCs w:val="21"/>
        </w:rPr>
        <w:t>如协调</w:t>
      </w:r>
      <w:proofErr w:type="gramEnd"/>
      <w:r w:rsidRPr="002B6D8F">
        <w:rPr>
          <w:rFonts w:ascii="SimSun" w:hAnsi="SimSun" w:hint="eastAsia"/>
          <w:sz w:val="21"/>
          <w:szCs w:val="21"/>
        </w:rPr>
        <w:t>人所表示的，他们仅修订了四条内容，尚没有涉及到的其它条款将在稍后再进行深入的讨论。</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秘鲁代表团说，</w:t>
      </w:r>
      <w:r w:rsidRPr="002B6D8F">
        <w:rPr>
          <w:rFonts w:ascii="SimSun" w:hAnsi="SimSun"/>
          <w:sz w:val="21"/>
          <w:szCs w:val="21"/>
        </w:rPr>
        <w:t>第一次修订稿</w:t>
      </w:r>
      <w:r w:rsidRPr="002B6D8F">
        <w:rPr>
          <w:rFonts w:ascii="SimSun" w:hAnsi="SimSun" w:hint="eastAsia"/>
          <w:sz w:val="21"/>
          <w:szCs w:val="21"/>
        </w:rPr>
        <w:t>的文本更加清晰，体现了进展。它希望了解为什么将“人民”放在方括号中，因为据它理解，</w:t>
      </w:r>
      <w:r w:rsidRPr="002B6D8F">
        <w:rPr>
          <w:rFonts w:ascii="SimSun" w:hAnsi="SimSun"/>
          <w:sz w:val="21"/>
          <w:szCs w:val="21"/>
        </w:rPr>
        <w:t>IGC</w:t>
      </w:r>
      <w:r w:rsidRPr="002B6D8F">
        <w:rPr>
          <w:rFonts w:ascii="SimSun" w:hAnsi="SimSun" w:hint="eastAsia"/>
          <w:sz w:val="21"/>
          <w:szCs w:val="21"/>
        </w:rPr>
        <w:t>已经同意将在新案文中纳入“</w:t>
      </w:r>
      <w:r w:rsidRPr="002B6D8F">
        <w:rPr>
          <w:rFonts w:ascii="SimSun" w:hAnsi="SimSun"/>
          <w:sz w:val="21"/>
          <w:szCs w:val="21"/>
        </w:rPr>
        <w:t>土著</w:t>
      </w:r>
      <w:r w:rsidRPr="002B6D8F">
        <w:rPr>
          <w:rFonts w:ascii="SimSun" w:hAnsi="SimSun" w:hint="eastAsia"/>
          <w:sz w:val="21"/>
          <w:szCs w:val="21"/>
        </w:rPr>
        <w:t>人民”一词。对于备选案文第3.3款，它不清楚关于“公有领域”的条款，询问协调人是否能够解释该词语在案文中的含义。它决定将其意见的其他部分留待专家组会议时再行提出。</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主席注意到，会议无人要求就</w:t>
      </w:r>
      <w:r w:rsidRPr="002B6D8F">
        <w:rPr>
          <w:rFonts w:ascii="SimSun" w:hAnsi="SimSun"/>
          <w:sz w:val="21"/>
          <w:szCs w:val="21"/>
        </w:rPr>
        <w:t>第一次修订稿</w:t>
      </w:r>
      <w:r w:rsidRPr="002B6D8F">
        <w:rPr>
          <w:rFonts w:ascii="SimSun" w:hAnsi="SimSun" w:hint="eastAsia"/>
          <w:sz w:val="21"/>
          <w:szCs w:val="21"/>
        </w:rPr>
        <w:t>提供初步意见。如</w:t>
      </w:r>
      <w:proofErr w:type="gramStart"/>
      <w:r w:rsidRPr="002B6D8F">
        <w:rPr>
          <w:rFonts w:ascii="SimSun" w:hAnsi="SimSun" w:hint="eastAsia"/>
          <w:sz w:val="21"/>
          <w:szCs w:val="21"/>
        </w:rPr>
        <w:t>早先宣布</w:t>
      </w:r>
      <w:proofErr w:type="gramEnd"/>
      <w:r w:rsidRPr="002B6D8F">
        <w:rPr>
          <w:rFonts w:ascii="SimSun" w:hAnsi="SimSun" w:hint="eastAsia"/>
          <w:sz w:val="21"/>
          <w:szCs w:val="21"/>
        </w:rPr>
        <w:t>的，他暂时中断了全体会议有关</w:t>
      </w:r>
      <w:r w:rsidRPr="002B6D8F">
        <w:rPr>
          <w:rFonts w:ascii="SimSun" w:hAnsi="SimSun"/>
          <w:sz w:val="21"/>
          <w:szCs w:val="21"/>
        </w:rPr>
        <w:t>第一次修订稿</w:t>
      </w:r>
      <w:r w:rsidRPr="002B6D8F">
        <w:rPr>
          <w:rFonts w:ascii="SimSun" w:hAnsi="SimSun" w:hint="eastAsia"/>
          <w:sz w:val="21"/>
          <w:szCs w:val="21"/>
        </w:rPr>
        <w:t>的讨论，请与会者在再次召集全体会议之前就修订案文开展进一步磋商。</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t>[</w:t>
      </w:r>
      <w:r w:rsidRPr="002B6D8F">
        <w:rPr>
          <w:rFonts w:ascii="SimSun" w:hAnsi="SimSun" w:hint="eastAsia"/>
          <w:sz w:val="21"/>
          <w:szCs w:val="21"/>
        </w:rPr>
        <w:t>秘书处的说明：此时由副主席</w:t>
      </w:r>
      <w:r w:rsidRPr="002B6D8F">
        <w:rPr>
          <w:rFonts w:ascii="SimSun" w:hAnsi="SimSun"/>
          <w:sz w:val="21"/>
          <w:szCs w:val="21"/>
        </w:rPr>
        <w:t>Grazioli</w:t>
      </w:r>
      <w:r w:rsidRPr="002B6D8F">
        <w:rPr>
          <w:rFonts w:ascii="SimSun" w:hAnsi="SimSun" w:hint="eastAsia"/>
          <w:sz w:val="21"/>
          <w:szCs w:val="21"/>
        </w:rPr>
        <w:t>女士主持会议</w:t>
      </w:r>
      <w:r w:rsidRPr="002B6D8F">
        <w:rPr>
          <w:rFonts w:ascii="SimSun" w:hAnsi="SimSun"/>
          <w:sz w:val="21"/>
          <w:szCs w:val="21"/>
        </w:rPr>
        <w:t>]</w:t>
      </w:r>
      <w:r w:rsidRPr="002B6D8F">
        <w:rPr>
          <w:rFonts w:ascii="SimSun" w:hAnsi="SimSun" w:hint="eastAsia"/>
          <w:sz w:val="21"/>
          <w:szCs w:val="21"/>
        </w:rPr>
        <w:t>。副主席重新召集全体会议，并启动了自由讨论，征求对</w:t>
      </w:r>
      <w:r w:rsidRPr="002B6D8F">
        <w:rPr>
          <w:rFonts w:ascii="SimSun" w:hAnsi="SimSun"/>
          <w:sz w:val="21"/>
          <w:szCs w:val="21"/>
        </w:rPr>
        <w:t>第一次修订稿</w:t>
      </w:r>
      <w:r w:rsidRPr="002B6D8F">
        <w:rPr>
          <w:rFonts w:ascii="SimSun" w:hAnsi="SimSun" w:hint="eastAsia"/>
          <w:sz w:val="21"/>
          <w:szCs w:val="21"/>
        </w:rPr>
        <w:t>的评论意见。</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秘鲁代表团表示其将在专家组提出详尽的评论意见。</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肯尼亚代表团代表非洲集团发言，</w:t>
      </w:r>
      <w:proofErr w:type="gramStart"/>
      <w:r w:rsidRPr="002B6D8F">
        <w:rPr>
          <w:rFonts w:ascii="SimSun" w:hAnsi="SimSun" w:hint="eastAsia"/>
          <w:sz w:val="21"/>
          <w:szCs w:val="21"/>
        </w:rPr>
        <w:t>它感谢</w:t>
      </w:r>
      <w:proofErr w:type="gramEnd"/>
      <w:r w:rsidRPr="002B6D8F">
        <w:rPr>
          <w:rFonts w:ascii="SimSun" w:hAnsi="SimSun" w:hint="eastAsia"/>
          <w:sz w:val="21"/>
          <w:szCs w:val="21"/>
        </w:rPr>
        <w:t>协调人在制定</w:t>
      </w:r>
      <w:r w:rsidRPr="002B6D8F">
        <w:rPr>
          <w:rFonts w:ascii="SimSun" w:hAnsi="SimSun"/>
          <w:sz w:val="21"/>
          <w:szCs w:val="21"/>
        </w:rPr>
        <w:t>第一次修订</w:t>
      </w:r>
      <w:proofErr w:type="gramStart"/>
      <w:r w:rsidRPr="002B6D8F">
        <w:rPr>
          <w:rFonts w:ascii="SimSun" w:hAnsi="SimSun"/>
          <w:sz w:val="21"/>
          <w:szCs w:val="21"/>
        </w:rPr>
        <w:t>稿</w:t>
      </w:r>
      <w:r w:rsidRPr="002B6D8F">
        <w:rPr>
          <w:rFonts w:ascii="SimSun" w:hAnsi="SimSun" w:hint="eastAsia"/>
          <w:sz w:val="21"/>
          <w:szCs w:val="21"/>
        </w:rPr>
        <w:t>过程</w:t>
      </w:r>
      <w:proofErr w:type="gramEnd"/>
      <w:r w:rsidRPr="002B6D8F">
        <w:rPr>
          <w:rFonts w:ascii="SimSun" w:hAnsi="SimSun" w:hint="eastAsia"/>
          <w:sz w:val="21"/>
          <w:szCs w:val="21"/>
        </w:rPr>
        <w:t>中所开展的工作。它对案文表示欢迎，并指出，目前的案文更加清晰，在正确的方向上前进了一大步。它强调，非洲集团将在专家组提出具体意见，但要求在专家组中尚未讨论的其它条款保持现状，以便能够产生一个更为全面的修订案文，作为</w:t>
      </w:r>
      <w:r w:rsidRPr="002B6D8F">
        <w:rPr>
          <w:rFonts w:ascii="SimSun" w:hAnsi="SimSun"/>
          <w:sz w:val="21"/>
          <w:szCs w:val="21"/>
        </w:rPr>
        <w:t>第二次修订稿</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副主席确认将会如此办理。</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印度尼西亚代表团代表中低收入国家发言，对草拟案文过程中所开展的工作表示感谢，并指出，案文具有很好的结构。它已准备好基于该案文开展进一步的谈判。它希望在专家组谈论具体问题。</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000000"/>
          <w:sz w:val="21"/>
          <w:szCs w:val="21"/>
        </w:rPr>
        <w:t>印度代表团对协调人在编拟案文的过程中所做的出色工作表示感谢。它赞同印度尼西亚代表团代表中低收入国家所做的发言。关于第1条，它很高兴看到“显著”一词被删除，并且广泛地涉及了所有的</w:t>
      </w:r>
      <w:r w:rsidRPr="002B6D8F">
        <w:rPr>
          <w:rFonts w:ascii="SimSun" w:hAnsi="SimSun"/>
          <w:color w:val="000000"/>
          <w:sz w:val="21"/>
          <w:szCs w:val="21"/>
        </w:rPr>
        <w:t>客体</w:t>
      </w:r>
      <w:r w:rsidRPr="002B6D8F">
        <w:rPr>
          <w:rFonts w:ascii="SimSun" w:hAnsi="SimSun" w:hint="eastAsia"/>
          <w:color w:val="000000"/>
          <w:sz w:val="21"/>
          <w:szCs w:val="21"/>
        </w:rPr>
        <w:t>，包括广泛传播的传统知识。它重申，条件应当是独立的，将有助于覆盖所有形式的传统知识。关于第2条，第2.2款涉及到国家问题。该款同样应当是独立的，而不是接续的。第3条有了相当的改进，但现在仍有修改的余地。它希望在第3.1和3.2款中增加排他性的和集体的经济和著作人身权。在第3.3款中，它希望遵循排他原则而非包容原则，因此，它更希望第3.3款涉及第3.1和3.2款中未能涉及的内容，而不是使用“</w:t>
      </w:r>
      <w:r w:rsidRPr="002B6D8F">
        <w:rPr>
          <w:rFonts w:ascii="SimSun" w:hAnsi="SimSun"/>
          <w:color w:val="000000"/>
          <w:sz w:val="21"/>
          <w:szCs w:val="21"/>
        </w:rPr>
        <w:t>公开可用</w:t>
      </w:r>
      <w:r w:rsidRPr="002B6D8F">
        <w:rPr>
          <w:rFonts w:ascii="SimSun" w:hAnsi="SimSun" w:hint="eastAsia"/>
          <w:color w:val="000000"/>
          <w:sz w:val="21"/>
          <w:szCs w:val="21"/>
        </w:rPr>
        <w:t>”、“广为人知的”或“公有领域”的术语，从而造成很多定义方面的问题。另外，还需要存在着从这些情况中产生的某种形式的经济权利，如使用费等。它对第3条之二有所保留，该条不能被变为强制性条款，而数据库只能覆盖第3.3款下的</w:t>
      </w:r>
      <w:r w:rsidRPr="002B6D8F">
        <w:rPr>
          <w:rFonts w:ascii="SimSun" w:hAnsi="SimSun"/>
          <w:color w:val="000000"/>
          <w:sz w:val="21"/>
          <w:szCs w:val="21"/>
        </w:rPr>
        <w:t>客体</w:t>
      </w:r>
      <w:r w:rsidRPr="002B6D8F">
        <w:rPr>
          <w:rFonts w:ascii="SimSun" w:hAnsi="SimSun" w:hint="eastAsia"/>
          <w:color w:val="000000"/>
          <w:sz w:val="21"/>
          <w:szCs w:val="21"/>
        </w:rPr>
        <w:t>，而不是所有传统知识。不能设立与遗传资源和传统知识有关的条款。它将在专家组内提出更为具体的意见。</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欧盟代表团代表欧盟及其成员国发言，它为协调人付出的艰苦努力向他们表示感谢。</w:t>
      </w:r>
      <w:r w:rsidRPr="002B6D8F">
        <w:rPr>
          <w:rFonts w:ascii="SimSun" w:hAnsi="SimSun"/>
          <w:sz w:val="21"/>
          <w:szCs w:val="21"/>
        </w:rPr>
        <w:t>第一次修订稿</w:t>
      </w:r>
      <w:r w:rsidRPr="002B6D8F">
        <w:rPr>
          <w:rFonts w:ascii="SimSun" w:hAnsi="SimSun" w:hint="eastAsia"/>
          <w:sz w:val="21"/>
          <w:szCs w:val="21"/>
        </w:rPr>
        <w:t>含有大量修改，它们反映了协调人开展的工作。该代表团还来得及充分审议这些修改。因此，它保留在此后的全体会议期间和专家组中提出更全面意见的权利。它目前有一些初步意见。它赞成采用</w:t>
      </w:r>
      <w:r w:rsidRPr="002B6D8F">
        <w:rPr>
          <w:rFonts w:ascii="SimSun" w:hAnsi="SimSun" w:hint="eastAsia"/>
          <w:sz w:val="21"/>
          <w:szCs w:val="21"/>
        </w:rPr>
        <w:lastRenderedPageBreak/>
        <w:t>序言，尽管该代表团保留在今后就其内容提出意见的权利，但它认为序言还是有用的，因为它是首次被纳入案文。关于政策目标，由于该文书的实际作用尚不明确，它要求将“</w:t>
      </w:r>
      <w:r w:rsidRPr="002B6D8F">
        <w:rPr>
          <w:rFonts w:ascii="SimSun" w:hAnsi="SimSun"/>
          <w:sz w:val="21"/>
          <w:szCs w:val="21"/>
        </w:rPr>
        <w:t>盗用</w:t>
      </w:r>
      <w:r w:rsidRPr="002B6D8F">
        <w:rPr>
          <w:rFonts w:ascii="SimSun" w:hAnsi="SimSun" w:hint="eastAsia"/>
          <w:sz w:val="21"/>
          <w:szCs w:val="21"/>
        </w:rPr>
        <w:t>”一词放入括号中。它更愿意使用“不正当和不公平使用”，或“不当使用”或“非法使用”这些词语。它还要求将第</w:t>
      </w:r>
      <w:r w:rsidRPr="002B6D8F">
        <w:rPr>
          <w:rFonts w:ascii="SimSun" w:hAnsi="SimSun"/>
          <w:sz w:val="21"/>
          <w:szCs w:val="21"/>
        </w:rPr>
        <w:t>(i)</w:t>
      </w:r>
      <w:r w:rsidRPr="002B6D8F">
        <w:rPr>
          <w:rFonts w:ascii="SimSun" w:hAnsi="SimSun" w:hint="eastAsia"/>
          <w:sz w:val="21"/>
          <w:szCs w:val="21"/>
        </w:rPr>
        <w:t>点放入括号中。关于第</w:t>
      </w:r>
      <w:r w:rsidRPr="002B6D8F">
        <w:rPr>
          <w:rFonts w:ascii="SimSun" w:hAnsi="SimSun"/>
          <w:sz w:val="21"/>
          <w:szCs w:val="21"/>
        </w:rPr>
        <w:t>(i</w:t>
      </w:r>
      <w:r w:rsidRPr="002B6D8F">
        <w:rPr>
          <w:rFonts w:ascii="SimSun" w:hAnsi="SimSun" w:hint="eastAsia"/>
          <w:sz w:val="21"/>
          <w:szCs w:val="21"/>
        </w:rPr>
        <w:t>i</w:t>
      </w:r>
      <w:r w:rsidRPr="002B6D8F">
        <w:rPr>
          <w:rFonts w:ascii="SimSun" w:hAnsi="SimSun"/>
          <w:sz w:val="21"/>
          <w:szCs w:val="21"/>
        </w:rPr>
        <w:t>)</w:t>
      </w:r>
      <w:r w:rsidRPr="002B6D8F">
        <w:rPr>
          <w:rFonts w:ascii="SimSun" w:hAnsi="SimSun" w:hint="eastAsia"/>
          <w:sz w:val="21"/>
          <w:szCs w:val="21"/>
        </w:rPr>
        <w:t>点，它要求将“回报”一词放入括号中，因为提供回报通常不是知识产权文书的功能。它同样要求将有关涉及事先知情同意</w:t>
      </w:r>
      <w:r w:rsidR="002B6D8F">
        <w:rPr>
          <w:rFonts w:ascii="SimSun" w:hAnsi="SimSun" w:hint="eastAsia"/>
          <w:sz w:val="21"/>
          <w:szCs w:val="21"/>
        </w:rPr>
        <w:t>(</w:t>
      </w:r>
      <w:r w:rsidRPr="002B6D8F">
        <w:rPr>
          <w:rFonts w:ascii="SimSun" w:hAnsi="SimSun" w:hint="eastAsia"/>
          <w:sz w:val="21"/>
          <w:szCs w:val="21"/>
        </w:rPr>
        <w:t>PIC</w:t>
      </w:r>
      <w:r w:rsidR="002B6D8F">
        <w:rPr>
          <w:rFonts w:ascii="SimSun" w:hAnsi="SimSun" w:hint="eastAsia"/>
          <w:sz w:val="21"/>
          <w:szCs w:val="21"/>
        </w:rPr>
        <w:t>)</w:t>
      </w:r>
      <w:r w:rsidRPr="002B6D8F">
        <w:rPr>
          <w:rFonts w:ascii="SimSun" w:hAnsi="SimSun" w:hint="eastAsia"/>
          <w:sz w:val="21"/>
          <w:szCs w:val="21"/>
        </w:rPr>
        <w:t>、共同商定条件</w:t>
      </w:r>
      <w:r w:rsidR="002B6D8F">
        <w:rPr>
          <w:rFonts w:ascii="SimSun" w:hAnsi="SimSun" w:hint="eastAsia"/>
          <w:sz w:val="21"/>
          <w:szCs w:val="21"/>
        </w:rPr>
        <w:t>(</w:t>
      </w:r>
      <w:r w:rsidRPr="002B6D8F">
        <w:rPr>
          <w:rFonts w:ascii="SimSun" w:hAnsi="SimSun" w:hint="eastAsia"/>
          <w:sz w:val="21"/>
          <w:szCs w:val="21"/>
        </w:rPr>
        <w:t>MAT</w:t>
      </w:r>
      <w:r w:rsidR="002B6D8F">
        <w:rPr>
          <w:rFonts w:ascii="SimSun" w:hAnsi="SimSun" w:hint="eastAsia"/>
          <w:sz w:val="21"/>
          <w:szCs w:val="21"/>
        </w:rPr>
        <w:t>)</w:t>
      </w:r>
      <w:r w:rsidRPr="002B6D8F">
        <w:rPr>
          <w:rFonts w:ascii="SimSun" w:hAnsi="SimSun" w:hint="eastAsia"/>
          <w:sz w:val="21"/>
          <w:szCs w:val="21"/>
        </w:rPr>
        <w:t>和获取和惠益分享的第</w:t>
      </w:r>
      <w:r w:rsidRPr="002B6D8F">
        <w:rPr>
          <w:rFonts w:ascii="SimSun" w:hAnsi="SimSun"/>
          <w:sz w:val="21"/>
          <w:szCs w:val="21"/>
        </w:rPr>
        <w:t>(iii)</w:t>
      </w:r>
      <w:r w:rsidRPr="002B6D8F">
        <w:rPr>
          <w:rFonts w:ascii="SimSun" w:hAnsi="SimSun" w:hint="eastAsia"/>
          <w:sz w:val="21"/>
          <w:szCs w:val="21"/>
        </w:rPr>
        <w:t>点和第</w:t>
      </w:r>
      <w:r w:rsidRPr="002B6D8F">
        <w:rPr>
          <w:rFonts w:ascii="SimSun" w:hAnsi="SimSun"/>
          <w:sz w:val="21"/>
          <w:szCs w:val="21"/>
        </w:rPr>
        <w:t>(iv)</w:t>
      </w:r>
      <w:r w:rsidRPr="002B6D8F">
        <w:rPr>
          <w:rFonts w:ascii="SimSun" w:hAnsi="SimSun" w:hint="eastAsia"/>
          <w:sz w:val="21"/>
          <w:szCs w:val="21"/>
        </w:rPr>
        <w:t>点放入括号中，因为哪些是构成传统知识的内容，就这一问题仍存在着种种不同的解释，它认为由该文书述及该问题的机制不妥。在“</w:t>
      </w:r>
      <w:r w:rsidRPr="002B6D8F">
        <w:rPr>
          <w:rFonts w:ascii="SimSun" w:hAnsi="SimSun"/>
          <w:sz w:val="21"/>
          <w:szCs w:val="21"/>
        </w:rPr>
        <w:t>术语的使用</w:t>
      </w:r>
      <w:r w:rsidRPr="002B6D8F">
        <w:rPr>
          <w:rFonts w:ascii="SimSun" w:hAnsi="SimSun" w:hint="eastAsia"/>
          <w:sz w:val="21"/>
          <w:szCs w:val="21"/>
        </w:rPr>
        <w:t>”项下，它要求将“</w:t>
      </w:r>
      <w:r w:rsidRPr="002B6D8F">
        <w:rPr>
          <w:rFonts w:ascii="SimSun" w:hAnsi="SimSun"/>
          <w:sz w:val="21"/>
          <w:szCs w:val="21"/>
        </w:rPr>
        <w:t>盗用</w:t>
      </w:r>
      <w:r w:rsidRPr="002B6D8F">
        <w:rPr>
          <w:rFonts w:ascii="SimSun" w:hAnsi="SimSun" w:hint="eastAsia"/>
          <w:sz w:val="21"/>
          <w:szCs w:val="21"/>
        </w:rPr>
        <w:t>”一词放入括号中，同时加入“不正当和不公平使用”，或“不当使用”或“非法使用”这些术语。尽管它仍在审议案文中定义的各种备选方案，但它不赞同备选方案1，认为备选方案2更为可取。关于“</w:t>
      </w:r>
      <w:r w:rsidRPr="002B6D8F">
        <w:rPr>
          <w:rFonts w:ascii="SimSun" w:hAnsi="SimSun"/>
          <w:sz w:val="21"/>
          <w:szCs w:val="21"/>
        </w:rPr>
        <w:t>公开可用</w:t>
      </w:r>
      <w:r w:rsidRPr="002B6D8F">
        <w:rPr>
          <w:rFonts w:ascii="SimSun" w:hAnsi="SimSun" w:hint="eastAsia"/>
          <w:sz w:val="21"/>
          <w:szCs w:val="21"/>
        </w:rPr>
        <w:t>”定义，它指出，该词语指的是“客体”，但该文书所谈论、保护或保障的客体目前仍未确定。因此，必须将该定义放入括号中。该代表团尚未有时间研究“使用/利用”与第3条交互的方式，并请求在第</w:t>
      </w:r>
      <w:r w:rsidRPr="002B6D8F">
        <w:rPr>
          <w:rFonts w:ascii="SimSun" w:hAnsi="SimSun"/>
          <w:sz w:val="21"/>
          <w:szCs w:val="21"/>
        </w:rPr>
        <w:t>(a)</w:t>
      </w:r>
      <w:proofErr w:type="gramStart"/>
      <w:r w:rsidRPr="002B6D8F">
        <w:rPr>
          <w:rFonts w:ascii="SimSun" w:hAnsi="SimSun" w:hint="eastAsia"/>
          <w:sz w:val="21"/>
          <w:szCs w:val="21"/>
        </w:rPr>
        <w:t>项开始</w:t>
      </w:r>
      <w:proofErr w:type="gramEnd"/>
      <w:r w:rsidRPr="002B6D8F">
        <w:rPr>
          <w:rFonts w:ascii="SimSun" w:hAnsi="SimSun" w:hint="eastAsia"/>
          <w:sz w:val="21"/>
          <w:szCs w:val="21"/>
        </w:rPr>
        <w:t>采用一个括号，直至第</w:t>
      </w:r>
      <w:r w:rsidRPr="002B6D8F">
        <w:rPr>
          <w:rFonts w:ascii="SimSun" w:hAnsi="SimSun"/>
          <w:sz w:val="21"/>
          <w:szCs w:val="21"/>
        </w:rPr>
        <w:t>(c)</w:t>
      </w:r>
      <w:r w:rsidRPr="002B6D8F">
        <w:rPr>
          <w:rFonts w:ascii="SimSun" w:hAnsi="SimSun" w:hint="eastAsia"/>
          <w:sz w:val="21"/>
          <w:szCs w:val="21"/>
        </w:rPr>
        <w:t>项结束。关于第1条，它指出，缺少关于传统知识的定义，并猜想协调人是否打算在术语列表中引进该定义，或者将其留给国家法律。应进一步限定</w:t>
      </w:r>
      <w:r w:rsidRPr="002B6D8F">
        <w:rPr>
          <w:rFonts w:ascii="SimSun" w:hAnsi="SimSun"/>
          <w:sz w:val="21"/>
          <w:szCs w:val="21"/>
        </w:rPr>
        <w:t>(b)</w:t>
      </w:r>
      <w:r w:rsidRPr="002B6D8F">
        <w:rPr>
          <w:rFonts w:ascii="SimSun" w:hAnsi="SimSun" w:hint="eastAsia"/>
          <w:sz w:val="21"/>
          <w:szCs w:val="21"/>
        </w:rPr>
        <w:t>项中所指的链接。它表示，根据进一步思考的结果，它可能还会对第1条提出更多意见。关于第2条，它希望将“</w:t>
      </w:r>
      <w:r w:rsidRPr="002B6D8F">
        <w:rPr>
          <w:rFonts w:ascii="SimSun" w:hAnsi="SimSun"/>
          <w:sz w:val="21"/>
          <w:szCs w:val="21"/>
        </w:rPr>
        <w:t>民族</w:t>
      </w:r>
      <w:r w:rsidRPr="002B6D8F">
        <w:rPr>
          <w:rFonts w:ascii="SimSun" w:hAnsi="SimSun" w:hint="eastAsia"/>
          <w:sz w:val="21"/>
          <w:szCs w:val="21"/>
        </w:rPr>
        <w:t>”一词放入括号。它说，在第</w:t>
      </w:r>
      <w:r w:rsidRPr="002B6D8F">
        <w:rPr>
          <w:rFonts w:ascii="SimSun" w:hAnsi="SimSun"/>
          <w:sz w:val="21"/>
          <w:szCs w:val="21"/>
        </w:rPr>
        <w:t>2.2</w:t>
      </w:r>
      <w:r w:rsidRPr="002B6D8F">
        <w:rPr>
          <w:rFonts w:ascii="SimSun" w:hAnsi="SimSun" w:hint="eastAsia"/>
          <w:sz w:val="21"/>
          <w:szCs w:val="21"/>
        </w:rPr>
        <w:t>条中，</w:t>
      </w:r>
      <w:r w:rsidRPr="002B6D8F">
        <w:rPr>
          <w:rFonts w:ascii="SimSun" w:hAnsi="SimSun"/>
          <w:sz w:val="21"/>
          <w:szCs w:val="21"/>
        </w:rPr>
        <w:t>(b)</w:t>
      </w:r>
      <w:r w:rsidRPr="002B6D8F">
        <w:rPr>
          <w:rFonts w:ascii="SimSun" w:hAnsi="SimSun" w:hint="eastAsia"/>
          <w:sz w:val="21"/>
          <w:szCs w:val="21"/>
        </w:rPr>
        <w:t>、</w:t>
      </w:r>
      <w:r w:rsidRPr="002B6D8F">
        <w:rPr>
          <w:rFonts w:ascii="SimSun" w:hAnsi="SimSun"/>
          <w:sz w:val="21"/>
          <w:szCs w:val="21"/>
        </w:rPr>
        <w:t>(c)</w:t>
      </w:r>
      <w:r w:rsidRPr="002B6D8F">
        <w:rPr>
          <w:rFonts w:ascii="SimSun" w:hAnsi="SimSun" w:hint="eastAsia"/>
          <w:sz w:val="21"/>
          <w:szCs w:val="21"/>
        </w:rPr>
        <w:t>和</w:t>
      </w:r>
      <w:r w:rsidRPr="002B6D8F">
        <w:rPr>
          <w:rFonts w:ascii="SimSun" w:hAnsi="SimSun"/>
          <w:sz w:val="21"/>
          <w:szCs w:val="21"/>
        </w:rPr>
        <w:t>(d)</w:t>
      </w:r>
      <w:r w:rsidRPr="002B6D8F">
        <w:rPr>
          <w:rFonts w:ascii="SimSun" w:hAnsi="SimSun" w:hint="eastAsia"/>
          <w:sz w:val="21"/>
          <w:szCs w:val="21"/>
        </w:rPr>
        <w:t>项对传统知识的定义似乎是与土著或</w:t>
      </w:r>
      <w:r w:rsidRPr="002B6D8F">
        <w:rPr>
          <w:rFonts w:ascii="SimSun" w:hAnsi="SimSun"/>
          <w:sz w:val="21"/>
          <w:szCs w:val="21"/>
        </w:rPr>
        <w:t>当地社区</w:t>
      </w:r>
      <w:r w:rsidRPr="002B6D8F">
        <w:rPr>
          <w:rFonts w:ascii="SimSun" w:hAnsi="SimSun" w:hint="eastAsia"/>
          <w:sz w:val="21"/>
          <w:szCs w:val="21"/>
        </w:rPr>
        <w:t>无关，因此可能不属于第1条的范围。它仍在就</w:t>
      </w:r>
      <w:r w:rsidRPr="002B6D8F">
        <w:rPr>
          <w:rFonts w:ascii="SimSun" w:hAnsi="SimSun"/>
          <w:sz w:val="21"/>
          <w:szCs w:val="21"/>
        </w:rPr>
        <w:t>(</w:t>
      </w:r>
      <w:r w:rsidRPr="002B6D8F">
        <w:rPr>
          <w:rFonts w:ascii="SimSun" w:hAnsi="SimSun" w:hint="eastAsia"/>
          <w:sz w:val="21"/>
          <w:szCs w:val="21"/>
        </w:rPr>
        <w:t>a</w:t>
      </w:r>
      <w:r w:rsidRPr="002B6D8F">
        <w:rPr>
          <w:rFonts w:ascii="SimSun" w:hAnsi="SimSun"/>
          <w:sz w:val="21"/>
          <w:szCs w:val="21"/>
        </w:rPr>
        <w:t>)</w:t>
      </w:r>
      <w:r w:rsidRPr="002B6D8F">
        <w:rPr>
          <w:rFonts w:ascii="SimSun" w:hAnsi="SimSun" w:hint="eastAsia"/>
          <w:sz w:val="21"/>
          <w:szCs w:val="21"/>
        </w:rPr>
        <w:t>项进行思考，但担心该款可能会导致国家成为受益人。关于第3条，以及保护概念的分层，它仍然不十分确定，因为传统知识传播的不同层面之间的分界线在法律上是不明确的，仍有待解释。最符合逻辑的分界线是，限于土著和</w:t>
      </w:r>
      <w:r w:rsidRPr="002B6D8F">
        <w:rPr>
          <w:rFonts w:ascii="SimSun" w:hAnsi="SimSun"/>
          <w:sz w:val="21"/>
          <w:szCs w:val="21"/>
        </w:rPr>
        <w:t>当地社区</w:t>
      </w:r>
      <w:r w:rsidRPr="002B6D8F">
        <w:rPr>
          <w:rFonts w:ascii="SimSun" w:hAnsi="SimSun" w:hint="eastAsia"/>
          <w:sz w:val="21"/>
          <w:szCs w:val="21"/>
        </w:rPr>
        <w:t>的传统知识，以及不限于土著和</w:t>
      </w:r>
      <w:r w:rsidRPr="002B6D8F">
        <w:rPr>
          <w:rFonts w:ascii="SimSun" w:hAnsi="SimSun"/>
          <w:sz w:val="21"/>
          <w:szCs w:val="21"/>
        </w:rPr>
        <w:t>当地社区</w:t>
      </w:r>
      <w:r w:rsidRPr="002B6D8F">
        <w:rPr>
          <w:rFonts w:ascii="SimSun" w:hAnsi="SimSun" w:hint="eastAsia"/>
          <w:sz w:val="21"/>
          <w:szCs w:val="21"/>
        </w:rPr>
        <w:t>的传统知识。因此，它不支持第3.2和3.3款，并要求将其放入括号，尽管它要求案文保留备选的第3.3款。此外，它无法支持似乎是根据基于权利的方法定义的第3.1款，尽管它可以</w:t>
      </w:r>
      <w:proofErr w:type="gramStart"/>
      <w:r w:rsidRPr="002B6D8F">
        <w:rPr>
          <w:rFonts w:ascii="SimSun" w:hAnsi="SimSun" w:hint="eastAsia"/>
          <w:sz w:val="21"/>
          <w:szCs w:val="21"/>
        </w:rPr>
        <w:t>酌情并</w:t>
      </w:r>
      <w:proofErr w:type="gramEnd"/>
      <w:r w:rsidRPr="002B6D8F">
        <w:rPr>
          <w:rFonts w:ascii="SimSun" w:hAnsi="SimSun" w:hint="eastAsia"/>
          <w:sz w:val="21"/>
          <w:szCs w:val="21"/>
        </w:rPr>
        <w:t>按照国家法律接受法律政策和管理措施的规定。它还可以支持</w:t>
      </w:r>
      <w:r w:rsidRPr="002B6D8F">
        <w:rPr>
          <w:rFonts w:ascii="SimSun" w:hAnsi="SimSun"/>
          <w:sz w:val="21"/>
          <w:szCs w:val="21"/>
        </w:rPr>
        <w:t>(b)</w:t>
      </w:r>
      <w:r w:rsidRPr="002B6D8F">
        <w:rPr>
          <w:rFonts w:ascii="SimSun" w:hAnsi="SimSun" w:hint="eastAsia"/>
          <w:sz w:val="21"/>
          <w:szCs w:val="21"/>
        </w:rPr>
        <w:t>项中的归属原则，前提是它仅延及限于土著和</w:t>
      </w:r>
      <w:r w:rsidRPr="002B6D8F">
        <w:rPr>
          <w:rFonts w:ascii="SimSun" w:hAnsi="SimSun"/>
          <w:sz w:val="21"/>
          <w:szCs w:val="21"/>
        </w:rPr>
        <w:t>当地社区</w:t>
      </w:r>
      <w:r w:rsidRPr="002B6D8F">
        <w:rPr>
          <w:rFonts w:ascii="SimSun" w:hAnsi="SimSun" w:hint="eastAsia"/>
          <w:sz w:val="21"/>
          <w:szCs w:val="21"/>
        </w:rPr>
        <w:t>的传统知识。它尚未有时间审议</w:t>
      </w:r>
      <w:r w:rsidRPr="002B6D8F">
        <w:rPr>
          <w:rFonts w:ascii="SimSun" w:hAnsi="SimSun"/>
          <w:sz w:val="21"/>
          <w:szCs w:val="21"/>
        </w:rPr>
        <w:t>第一次修订稿</w:t>
      </w:r>
      <w:r w:rsidRPr="002B6D8F">
        <w:rPr>
          <w:rFonts w:ascii="SimSun" w:hAnsi="SimSun" w:hint="eastAsia"/>
          <w:sz w:val="21"/>
          <w:szCs w:val="21"/>
        </w:rPr>
        <w:t>第3条以外的任何部分。它就其余条款保留自己的立场。作为一个涉及到各方面的问题，它要求在整个案文中将“人民”一词放入括号中。它理解，这是一个触动情感的问题，但就《生物多样性公约》和《名古屋议定书》而言，可找到解决方案，虽然</w:t>
      </w:r>
      <w:r w:rsidRPr="002B6D8F">
        <w:rPr>
          <w:rFonts w:ascii="SimSun" w:hAnsi="SimSun"/>
          <w:sz w:val="21"/>
          <w:szCs w:val="21"/>
        </w:rPr>
        <w:t>IGC</w:t>
      </w:r>
      <w:r w:rsidRPr="002B6D8F">
        <w:rPr>
          <w:rFonts w:ascii="SimSun" w:hAnsi="SimSun" w:hint="eastAsia"/>
          <w:sz w:val="21"/>
          <w:szCs w:val="21"/>
        </w:rPr>
        <w:t>不受这些文书的约束，但它们是WIPO可参考的最方便的范例。</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巴西代表团赞成印度代表团代表中低收入国家所作的发言。</w:t>
      </w:r>
      <w:proofErr w:type="gramStart"/>
      <w:r w:rsidRPr="002B6D8F">
        <w:rPr>
          <w:rFonts w:ascii="SimSun" w:hAnsi="SimSun" w:hint="eastAsia"/>
          <w:sz w:val="21"/>
          <w:szCs w:val="21"/>
        </w:rPr>
        <w:t>它感谢协调人制定</w:t>
      </w:r>
      <w:proofErr w:type="gramEnd"/>
      <w:r w:rsidRPr="002B6D8F">
        <w:rPr>
          <w:rFonts w:ascii="SimSun" w:hAnsi="SimSun" w:hint="eastAsia"/>
          <w:sz w:val="21"/>
          <w:szCs w:val="21"/>
        </w:rPr>
        <w:t>了一个更容易的工具，为下一届会议的工作提供了便利。它保留在专家组就案文发表意见的权利。它提及，第3条中的分层方法是新方法，值得各代表团认真审议。</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t>[</w:t>
      </w:r>
      <w:r w:rsidRPr="002B6D8F">
        <w:rPr>
          <w:rFonts w:ascii="SimSun" w:hAnsi="SimSun" w:hint="eastAsia"/>
          <w:sz w:val="21"/>
          <w:szCs w:val="21"/>
        </w:rPr>
        <w:t>秘书处的说明：此刻会议复由主席主持</w:t>
      </w:r>
      <w:r w:rsidRPr="002B6D8F">
        <w:rPr>
          <w:rFonts w:ascii="SimSun" w:hAnsi="SimSun"/>
          <w:sz w:val="21"/>
          <w:szCs w:val="21"/>
        </w:rPr>
        <w:t>]</w:t>
      </w:r>
      <w:r w:rsidRPr="002B6D8F">
        <w:rPr>
          <w:rFonts w:ascii="SimSun" w:hAnsi="SimSun" w:hint="eastAsia"/>
          <w:sz w:val="21"/>
          <w:szCs w:val="21"/>
        </w:rPr>
        <w:t>。</w:t>
      </w:r>
      <w:r w:rsidRPr="003E5E18">
        <w:rPr>
          <w:rFonts w:ascii="SimSun" w:hAnsi="SimSun"/>
          <w:sz w:val="21"/>
          <w:szCs w:val="21"/>
        </w:rPr>
        <w:t>Tebtebba</w:t>
      </w:r>
      <w:r w:rsidRPr="002B6D8F">
        <w:rPr>
          <w:rFonts w:ascii="SimSun" w:hAnsi="SimSun" w:hint="eastAsia"/>
          <w:sz w:val="21"/>
          <w:szCs w:val="21"/>
        </w:rPr>
        <w:t>基金会的代表代表土著人小组会议发言，对协调人所做的工作表示感谢。她对</w:t>
      </w:r>
      <w:r w:rsidRPr="002B6D8F">
        <w:rPr>
          <w:rFonts w:ascii="SimSun" w:hAnsi="SimSun"/>
          <w:sz w:val="21"/>
          <w:szCs w:val="21"/>
        </w:rPr>
        <w:t>第一次修订稿</w:t>
      </w:r>
      <w:r w:rsidRPr="002B6D8F">
        <w:rPr>
          <w:rFonts w:ascii="SimSun" w:hAnsi="SimSun" w:hint="eastAsia"/>
          <w:sz w:val="21"/>
          <w:szCs w:val="21"/>
        </w:rPr>
        <w:t>表示欢迎，认为它提供了进一步谈判的良好基础。她期待着在专家组提供具体的提案。然而，她对在案文中纳入“公有领域”这个术语仍感到关切。她认为，该术语缺少一个较好的定义。</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中国代表团对</w:t>
      </w:r>
      <w:r w:rsidRPr="002B6D8F">
        <w:rPr>
          <w:rFonts w:ascii="SimSun" w:hAnsi="SimSun"/>
          <w:sz w:val="21"/>
          <w:szCs w:val="21"/>
        </w:rPr>
        <w:t>第一次修订稿</w:t>
      </w:r>
      <w:r w:rsidRPr="002B6D8F">
        <w:rPr>
          <w:rFonts w:ascii="SimSun" w:hAnsi="SimSun" w:hint="eastAsia"/>
          <w:sz w:val="21"/>
          <w:szCs w:val="21"/>
        </w:rPr>
        <w:t>表示欢迎。对于受益人、政策目标和原则，它认为案文更加清晰了，有助于取得进展。</w:t>
      </w:r>
      <w:proofErr w:type="gramStart"/>
      <w:r w:rsidRPr="002B6D8F">
        <w:rPr>
          <w:rFonts w:ascii="SimSun" w:hAnsi="SimSun" w:hint="eastAsia"/>
          <w:sz w:val="21"/>
          <w:szCs w:val="21"/>
        </w:rPr>
        <w:t>它感谢</w:t>
      </w:r>
      <w:proofErr w:type="gramEnd"/>
      <w:r w:rsidRPr="002B6D8F">
        <w:rPr>
          <w:rFonts w:ascii="SimSun" w:hAnsi="SimSun" w:hint="eastAsia"/>
          <w:sz w:val="21"/>
          <w:szCs w:val="21"/>
        </w:rPr>
        <w:t>协调人所付出的努力。它对条款内容提出了一些初步意见。就第3.3款而言，它表示，成员国应确保使用者了解</w:t>
      </w:r>
      <w:r w:rsidRPr="002B6D8F">
        <w:rPr>
          <w:rFonts w:ascii="SimSun" w:hAnsi="SimSun"/>
          <w:sz w:val="21"/>
          <w:szCs w:val="21"/>
        </w:rPr>
        <w:t>客体</w:t>
      </w:r>
      <w:r w:rsidRPr="002B6D8F">
        <w:rPr>
          <w:rFonts w:ascii="SimSun" w:hAnsi="SimSun" w:hint="eastAsia"/>
          <w:sz w:val="21"/>
          <w:szCs w:val="21"/>
        </w:rPr>
        <w:t>也即传统知识组成部分的来源。它询问“</w:t>
      </w:r>
      <w:r w:rsidRPr="002B6D8F">
        <w:rPr>
          <w:rFonts w:ascii="SimSun" w:hAnsi="SimSun"/>
          <w:sz w:val="21"/>
          <w:szCs w:val="21"/>
        </w:rPr>
        <w:t>公开可用</w:t>
      </w:r>
      <w:r w:rsidRPr="002B6D8F">
        <w:rPr>
          <w:rFonts w:ascii="SimSun" w:hAnsi="SimSun" w:hint="eastAsia"/>
          <w:sz w:val="21"/>
          <w:szCs w:val="21"/>
        </w:rPr>
        <w:t>”和“广为人知的”这些用语的确切含义。它们是不是指所述内容在某些成员国是</w:t>
      </w:r>
      <w:r w:rsidRPr="002B6D8F">
        <w:rPr>
          <w:rFonts w:ascii="SimSun" w:hAnsi="SimSun"/>
          <w:sz w:val="21"/>
          <w:szCs w:val="21"/>
        </w:rPr>
        <w:t>公开可用</w:t>
      </w:r>
      <w:r w:rsidRPr="002B6D8F">
        <w:rPr>
          <w:rFonts w:ascii="SimSun" w:hAnsi="SimSun" w:hint="eastAsia"/>
          <w:sz w:val="21"/>
          <w:szCs w:val="21"/>
        </w:rPr>
        <w:t>并广为人知的？需要对这些术语做出更明确的定义。它还认为，案文需要增加尊重</w:t>
      </w:r>
      <w:r w:rsidRPr="002B6D8F">
        <w:rPr>
          <w:rFonts w:ascii="SimSun" w:hAnsi="SimSun"/>
          <w:sz w:val="21"/>
          <w:szCs w:val="21"/>
        </w:rPr>
        <w:t>土著人民</w:t>
      </w:r>
      <w:r w:rsidRPr="002B6D8F">
        <w:rPr>
          <w:rFonts w:ascii="SimSun" w:hAnsi="SimSun" w:hint="eastAsia"/>
          <w:sz w:val="21"/>
          <w:szCs w:val="21"/>
        </w:rPr>
        <w:t>风俗的权利。关于数据库的条款不应适用于第</w:t>
      </w:r>
      <w:r w:rsidRPr="002B6D8F">
        <w:rPr>
          <w:rFonts w:ascii="SimSun" w:hAnsi="SimSun"/>
          <w:sz w:val="21"/>
          <w:szCs w:val="21"/>
        </w:rPr>
        <w:t>3.1</w:t>
      </w:r>
      <w:r w:rsidRPr="002B6D8F">
        <w:rPr>
          <w:rFonts w:ascii="SimSun" w:hAnsi="SimSun" w:hint="eastAsia"/>
          <w:sz w:val="21"/>
          <w:szCs w:val="21"/>
        </w:rPr>
        <w:t>和</w:t>
      </w:r>
      <w:r w:rsidRPr="002B6D8F">
        <w:rPr>
          <w:rFonts w:ascii="SimSun" w:hAnsi="SimSun"/>
          <w:sz w:val="21"/>
          <w:szCs w:val="21"/>
        </w:rPr>
        <w:t>3.2</w:t>
      </w:r>
      <w:r w:rsidRPr="002B6D8F">
        <w:rPr>
          <w:rFonts w:ascii="SimSun" w:hAnsi="SimSun" w:hint="eastAsia"/>
          <w:sz w:val="21"/>
          <w:szCs w:val="21"/>
        </w:rPr>
        <w:t>款中所述的有限方式。</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lastRenderedPageBreak/>
        <w:t>阿曼代表团感谢协调人所付出的努力。它对</w:t>
      </w:r>
      <w:r w:rsidRPr="002B6D8F">
        <w:rPr>
          <w:rFonts w:ascii="SimSun" w:hAnsi="SimSun"/>
          <w:sz w:val="21"/>
          <w:szCs w:val="21"/>
        </w:rPr>
        <w:t>第一次</w:t>
      </w:r>
      <w:proofErr w:type="gramStart"/>
      <w:r w:rsidRPr="002B6D8F">
        <w:rPr>
          <w:rFonts w:ascii="SimSun" w:hAnsi="SimSun"/>
          <w:sz w:val="21"/>
          <w:szCs w:val="21"/>
        </w:rPr>
        <w:t>修订稿</w:t>
      </w:r>
      <w:r w:rsidRPr="002B6D8F">
        <w:rPr>
          <w:rFonts w:ascii="SimSun" w:hAnsi="SimSun" w:hint="eastAsia"/>
          <w:sz w:val="21"/>
          <w:szCs w:val="21"/>
        </w:rPr>
        <w:t>所显示</w:t>
      </w:r>
      <w:proofErr w:type="gramEnd"/>
      <w:r w:rsidRPr="002B6D8F">
        <w:rPr>
          <w:rFonts w:ascii="SimSun" w:hAnsi="SimSun" w:hint="eastAsia"/>
          <w:sz w:val="21"/>
          <w:szCs w:val="21"/>
        </w:rPr>
        <w:t>的进展表示满意。国际性案文需要与国内法律保持一致，这一点非常重要。尤其是，“</w:t>
      </w:r>
      <w:r w:rsidRPr="002B6D8F">
        <w:rPr>
          <w:rFonts w:ascii="SimSun" w:hAnsi="SimSun"/>
          <w:sz w:val="21"/>
          <w:szCs w:val="21"/>
        </w:rPr>
        <w:t>民族</w:t>
      </w:r>
      <w:r w:rsidRPr="002B6D8F">
        <w:rPr>
          <w:rFonts w:ascii="SimSun" w:hAnsi="SimSun" w:hint="eastAsia"/>
          <w:sz w:val="21"/>
          <w:szCs w:val="21"/>
        </w:rPr>
        <w:t>”一词不应放入括号，因为在阿曼，国家各民族之间没有区别。</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伊朗伊斯兰共和国代表团对协调人的辛勤工作表示赞赏。它说，政策目标和序言部分须强调有效、积极的保护和执法问题。它将在专家组中提出适当的措辞建议。</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泰国代表团希望给“</w:t>
      </w:r>
      <w:r w:rsidRPr="002B6D8F">
        <w:rPr>
          <w:rFonts w:ascii="SimSun" w:hAnsi="SimSun"/>
          <w:sz w:val="21"/>
          <w:szCs w:val="21"/>
        </w:rPr>
        <w:t>术语的使用</w:t>
      </w:r>
      <w:r w:rsidRPr="002B6D8F">
        <w:rPr>
          <w:rFonts w:ascii="SimSun" w:hAnsi="SimSun" w:hint="eastAsia"/>
          <w:sz w:val="21"/>
          <w:szCs w:val="21"/>
        </w:rPr>
        <w:t>”中的“</w:t>
      </w:r>
      <w:r w:rsidRPr="002B6D8F">
        <w:rPr>
          <w:rFonts w:ascii="SimSun" w:hAnsi="SimSun"/>
          <w:sz w:val="21"/>
          <w:szCs w:val="21"/>
        </w:rPr>
        <w:t>公开可用</w:t>
      </w:r>
      <w:r w:rsidRPr="002B6D8F">
        <w:rPr>
          <w:rFonts w:ascii="SimSun" w:hAnsi="SimSun" w:hint="eastAsia"/>
          <w:sz w:val="21"/>
          <w:szCs w:val="21"/>
        </w:rPr>
        <w:t>”一词加上括号。在第2条</w:t>
      </w:r>
      <w:r w:rsidRPr="002B6D8F">
        <w:rPr>
          <w:rFonts w:ascii="SimSun" w:hAnsi="SimSun"/>
          <w:sz w:val="21"/>
          <w:szCs w:val="21"/>
        </w:rPr>
        <w:t>(b)</w:t>
      </w:r>
      <w:r w:rsidRPr="002B6D8F">
        <w:rPr>
          <w:rFonts w:ascii="SimSun" w:hAnsi="SimSun" w:hint="eastAsia"/>
          <w:sz w:val="21"/>
          <w:szCs w:val="21"/>
        </w:rPr>
        <w:t>、</w:t>
      </w:r>
      <w:r w:rsidRPr="002B6D8F">
        <w:rPr>
          <w:rFonts w:ascii="SimSun" w:hAnsi="SimSun"/>
          <w:sz w:val="21"/>
          <w:szCs w:val="21"/>
        </w:rPr>
        <w:t>(c)</w:t>
      </w:r>
      <w:r w:rsidRPr="002B6D8F">
        <w:rPr>
          <w:rFonts w:ascii="SimSun" w:hAnsi="SimSun" w:hint="eastAsia"/>
          <w:sz w:val="21"/>
          <w:szCs w:val="21"/>
        </w:rPr>
        <w:t>和</w:t>
      </w:r>
      <w:r w:rsidRPr="002B6D8F">
        <w:rPr>
          <w:rFonts w:ascii="SimSun" w:hAnsi="SimSun"/>
          <w:sz w:val="21"/>
          <w:szCs w:val="21"/>
        </w:rPr>
        <w:t>(d)</w:t>
      </w:r>
      <w:r w:rsidRPr="002B6D8F">
        <w:rPr>
          <w:rFonts w:ascii="SimSun" w:hAnsi="SimSun" w:hint="eastAsia"/>
          <w:sz w:val="21"/>
          <w:szCs w:val="21"/>
        </w:rPr>
        <w:t>项中，“</w:t>
      </w:r>
      <w:r w:rsidRPr="002B6D8F">
        <w:rPr>
          <w:rFonts w:ascii="SimSun" w:hAnsi="SimSun"/>
          <w:sz w:val="21"/>
          <w:szCs w:val="21"/>
        </w:rPr>
        <w:t>当地社区</w:t>
      </w:r>
      <w:r w:rsidRPr="002B6D8F">
        <w:rPr>
          <w:rFonts w:ascii="SimSun" w:hAnsi="SimSun" w:hint="eastAsia"/>
          <w:sz w:val="21"/>
          <w:szCs w:val="21"/>
        </w:rPr>
        <w:t>”这一词组应采用复数而非单数。</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加拿大代表团为</w:t>
      </w:r>
      <w:r w:rsidRPr="002B6D8F">
        <w:rPr>
          <w:rFonts w:ascii="SimSun" w:hAnsi="SimSun"/>
          <w:sz w:val="21"/>
          <w:szCs w:val="21"/>
        </w:rPr>
        <w:t>第一次</w:t>
      </w:r>
      <w:proofErr w:type="gramStart"/>
      <w:r w:rsidRPr="002B6D8F">
        <w:rPr>
          <w:rFonts w:ascii="SimSun" w:hAnsi="SimSun"/>
          <w:sz w:val="21"/>
          <w:szCs w:val="21"/>
        </w:rPr>
        <w:t>修订稿</w:t>
      </w:r>
      <w:r w:rsidRPr="002B6D8F">
        <w:rPr>
          <w:rFonts w:ascii="SimSun" w:hAnsi="SimSun" w:hint="eastAsia"/>
          <w:sz w:val="21"/>
          <w:szCs w:val="21"/>
        </w:rPr>
        <w:t>向协调</w:t>
      </w:r>
      <w:proofErr w:type="gramEnd"/>
      <w:r w:rsidRPr="002B6D8F">
        <w:rPr>
          <w:rFonts w:ascii="SimSun" w:hAnsi="SimSun" w:hint="eastAsia"/>
          <w:sz w:val="21"/>
          <w:szCs w:val="21"/>
        </w:rPr>
        <w:t>人表示感谢。新案文为谈判打下了良好的新基础。不幸的是，它还没有来得及审议全部案文，所以，它希望参加专家组的会议。为了保持一致，它主张在整个案文中使用“传统知识”而不是“客体”。它赞成将政策目标重新组织为可用的序言和实际的目标。它重申，政策目标应与各操作性条款之间建立强有力的关联，并实际上创立这些条款。它表示，鉴于获取和惠益分享是其它现有文书</w:t>
      </w:r>
      <w:r w:rsidR="002B6D8F">
        <w:rPr>
          <w:rFonts w:ascii="SimSun" w:hAnsi="SimSun" w:hint="eastAsia"/>
          <w:sz w:val="21"/>
          <w:szCs w:val="21"/>
        </w:rPr>
        <w:t>(</w:t>
      </w:r>
      <w:r w:rsidRPr="002B6D8F">
        <w:rPr>
          <w:rFonts w:ascii="SimSun" w:hAnsi="SimSun" w:hint="eastAsia"/>
          <w:sz w:val="21"/>
          <w:szCs w:val="21"/>
        </w:rPr>
        <w:t>如《名古屋议定书》</w:t>
      </w:r>
      <w:r w:rsidR="002B6D8F">
        <w:rPr>
          <w:rFonts w:ascii="SimSun" w:hAnsi="SimSun" w:hint="eastAsia"/>
          <w:sz w:val="21"/>
          <w:szCs w:val="21"/>
        </w:rPr>
        <w:t>)</w:t>
      </w:r>
      <w:r w:rsidRPr="002B6D8F">
        <w:rPr>
          <w:rFonts w:ascii="SimSun" w:hAnsi="SimSun" w:hint="eastAsia"/>
          <w:sz w:val="21"/>
          <w:szCs w:val="21"/>
        </w:rPr>
        <w:t>的目标，因此获取和惠益分享不应成为该文书的一项目标。然而，它不否认获取和惠益分享可以成为该文书所包含的一种可能性。因此，它建议使用一个更广泛的概念，其中包含修正政策目标</w:t>
      </w:r>
      <w:r w:rsidRPr="002B6D8F">
        <w:rPr>
          <w:rFonts w:ascii="SimSun" w:hAnsi="SimSun"/>
          <w:sz w:val="21"/>
          <w:szCs w:val="21"/>
        </w:rPr>
        <w:t>(iv)</w:t>
      </w:r>
      <w:r w:rsidRPr="002B6D8F">
        <w:rPr>
          <w:rFonts w:ascii="SimSun" w:hAnsi="SimSun" w:hint="eastAsia"/>
          <w:sz w:val="21"/>
          <w:szCs w:val="21"/>
        </w:rPr>
        <w:t>的标题和内容，将指“公正公平的补偿”。这一修改将主要需要反映在第</w:t>
      </w:r>
      <w:r w:rsidRPr="002B6D8F">
        <w:rPr>
          <w:rFonts w:ascii="SimSun" w:hAnsi="SimSun"/>
          <w:sz w:val="21"/>
          <w:szCs w:val="21"/>
        </w:rPr>
        <w:t>3.1</w:t>
      </w:r>
      <w:r w:rsidRPr="002B6D8F">
        <w:rPr>
          <w:rFonts w:ascii="SimSun" w:hAnsi="SimSun" w:hint="eastAsia"/>
          <w:sz w:val="21"/>
          <w:szCs w:val="21"/>
        </w:rPr>
        <w:t>条</w:t>
      </w:r>
      <w:r w:rsidRPr="002B6D8F">
        <w:rPr>
          <w:rFonts w:ascii="SimSun" w:hAnsi="SimSun"/>
          <w:sz w:val="21"/>
          <w:szCs w:val="21"/>
        </w:rPr>
        <w:t>(b)</w:t>
      </w:r>
      <w:r w:rsidRPr="002B6D8F">
        <w:rPr>
          <w:rFonts w:ascii="SimSun" w:hAnsi="SimSun" w:hint="eastAsia"/>
          <w:sz w:val="21"/>
          <w:szCs w:val="21"/>
        </w:rPr>
        <w:t>项和第</w:t>
      </w:r>
      <w:r w:rsidRPr="002B6D8F">
        <w:rPr>
          <w:rFonts w:ascii="SimSun" w:hAnsi="SimSun"/>
          <w:sz w:val="21"/>
          <w:szCs w:val="21"/>
        </w:rPr>
        <w:t>3.2</w:t>
      </w:r>
      <w:r w:rsidRPr="002B6D8F">
        <w:rPr>
          <w:rFonts w:ascii="SimSun" w:hAnsi="SimSun" w:hint="eastAsia"/>
          <w:sz w:val="21"/>
          <w:szCs w:val="21"/>
        </w:rPr>
        <w:t>条</w:t>
      </w:r>
      <w:r w:rsidRPr="002B6D8F">
        <w:rPr>
          <w:rFonts w:ascii="SimSun" w:hAnsi="SimSun"/>
          <w:sz w:val="21"/>
          <w:szCs w:val="21"/>
        </w:rPr>
        <w:t>(d)</w:t>
      </w:r>
      <w:r w:rsidRPr="002B6D8F">
        <w:rPr>
          <w:rFonts w:ascii="SimSun" w:hAnsi="SimSun" w:hint="eastAsia"/>
          <w:sz w:val="21"/>
          <w:szCs w:val="21"/>
        </w:rPr>
        <w:t>项。在第</w:t>
      </w:r>
      <w:r w:rsidRPr="002B6D8F">
        <w:rPr>
          <w:rFonts w:ascii="SimSun" w:hAnsi="SimSun"/>
          <w:sz w:val="21"/>
          <w:szCs w:val="21"/>
        </w:rPr>
        <w:t>1</w:t>
      </w:r>
      <w:r w:rsidRPr="002B6D8F">
        <w:rPr>
          <w:rFonts w:ascii="SimSun" w:hAnsi="SimSun" w:hint="eastAsia"/>
          <w:sz w:val="21"/>
          <w:szCs w:val="21"/>
        </w:rPr>
        <w:t>条</w:t>
      </w:r>
      <w:r w:rsidRPr="002B6D8F">
        <w:rPr>
          <w:rFonts w:ascii="SimSun" w:hAnsi="SimSun"/>
          <w:sz w:val="21"/>
          <w:szCs w:val="21"/>
        </w:rPr>
        <w:t>(b)</w:t>
      </w:r>
      <w:r w:rsidRPr="002B6D8F">
        <w:rPr>
          <w:rFonts w:ascii="SimSun" w:hAnsi="SimSun" w:hint="eastAsia"/>
          <w:sz w:val="21"/>
          <w:szCs w:val="21"/>
        </w:rPr>
        <w:t>项中，它希望使用“特别相关”取代“关联”一词，使表述更加清楚。在第2条中，它希望给“民族”一词加上括号。在第3条中，它表示强烈倾向于使用基于措施的方法。具体说来，它更愿意使用第</w:t>
      </w:r>
      <w:r w:rsidRPr="002B6D8F">
        <w:rPr>
          <w:rFonts w:ascii="SimSun" w:hAnsi="SimSun"/>
          <w:sz w:val="21"/>
          <w:szCs w:val="21"/>
        </w:rPr>
        <w:t>3.1</w:t>
      </w:r>
      <w:r w:rsidRPr="002B6D8F">
        <w:rPr>
          <w:rFonts w:ascii="SimSun" w:hAnsi="SimSun" w:hint="eastAsia"/>
          <w:sz w:val="21"/>
          <w:szCs w:val="21"/>
        </w:rPr>
        <w:t>和</w:t>
      </w:r>
      <w:r w:rsidRPr="002B6D8F">
        <w:rPr>
          <w:rFonts w:ascii="SimSun" w:hAnsi="SimSun"/>
          <w:sz w:val="21"/>
          <w:szCs w:val="21"/>
        </w:rPr>
        <w:t>3.2</w:t>
      </w:r>
      <w:r w:rsidRPr="002B6D8F">
        <w:rPr>
          <w:rFonts w:ascii="SimSun" w:hAnsi="SimSun" w:hint="eastAsia"/>
          <w:sz w:val="21"/>
          <w:szCs w:val="21"/>
        </w:rPr>
        <w:t>款中的“成员国应提供法律、政策和管理措施”。在第4条中，它发现第</w:t>
      </w:r>
      <w:r w:rsidRPr="002B6D8F">
        <w:rPr>
          <w:rFonts w:ascii="SimSun" w:hAnsi="SimSun"/>
          <w:sz w:val="21"/>
          <w:szCs w:val="21"/>
        </w:rPr>
        <w:t>4.11</w:t>
      </w:r>
      <w:r w:rsidRPr="002B6D8F">
        <w:rPr>
          <w:rFonts w:ascii="SimSun" w:hAnsi="SimSun" w:hint="eastAsia"/>
          <w:sz w:val="21"/>
          <w:szCs w:val="21"/>
        </w:rPr>
        <w:t>款过于宽泛，但它愿意就解决传统知识的</w:t>
      </w:r>
      <w:r w:rsidRPr="002B6D8F">
        <w:rPr>
          <w:rFonts w:ascii="SimSun" w:hAnsi="SimSun"/>
          <w:sz w:val="21"/>
          <w:szCs w:val="21"/>
        </w:rPr>
        <w:t>盗用</w:t>
      </w:r>
      <w:r w:rsidRPr="002B6D8F">
        <w:rPr>
          <w:rFonts w:ascii="SimSun" w:hAnsi="SimSun" w:hint="eastAsia"/>
          <w:sz w:val="21"/>
          <w:szCs w:val="21"/>
        </w:rPr>
        <w:t>和不当使用的机制展开探讨。在第</w:t>
      </w:r>
      <w:r w:rsidRPr="002B6D8F">
        <w:rPr>
          <w:rFonts w:ascii="SimSun" w:hAnsi="SimSun"/>
          <w:sz w:val="21"/>
          <w:szCs w:val="21"/>
        </w:rPr>
        <w:t>4.5</w:t>
      </w:r>
      <w:r w:rsidRPr="002B6D8F">
        <w:rPr>
          <w:rFonts w:ascii="SimSun" w:hAnsi="SimSun" w:hint="eastAsia"/>
          <w:sz w:val="21"/>
          <w:szCs w:val="21"/>
        </w:rPr>
        <w:t>款项下，它对建立一个新的国际纠纷解决机制的想法表示关切，并保留进一步发表意见的权利。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美利坚合众国代表团为案文的工作质量向协调人表示感谢。它提出了三条初步建议，并将在专家组会议上提出更多建议。第一，在第1条中，它希望给标题中的“保护”一词加上括号，并用“文书”一词取代该词语。第1条中目前定义的词语是传统知识；还应进一步细化保护的标准。在第2.2款中，它建议用“受益人”一词取代“利益”一词，因为</w:t>
      </w:r>
      <w:r w:rsidRPr="002B6D8F">
        <w:rPr>
          <w:rFonts w:ascii="SimSun" w:hAnsi="SimSun"/>
          <w:sz w:val="21"/>
          <w:szCs w:val="21"/>
        </w:rPr>
        <w:t>托管人</w:t>
      </w:r>
      <w:r w:rsidRPr="002B6D8F">
        <w:rPr>
          <w:rFonts w:ascii="SimSun" w:hAnsi="SimSun" w:hint="eastAsia"/>
          <w:sz w:val="21"/>
          <w:szCs w:val="21"/>
        </w:rPr>
        <w:t>应是受益人而非利益的</w:t>
      </w:r>
      <w:r w:rsidRPr="002B6D8F">
        <w:rPr>
          <w:rFonts w:ascii="SimSun" w:hAnsi="SimSun"/>
          <w:sz w:val="21"/>
          <w:szCs w:val="21"/>
        </w:rPr>
        <w:t>托管人</w:t>
      </w:r>
      <w:r w:rsidRPr="002B6D8F">
        <w:rPr>
          <w:rFonts w:ascii="SimSun" w:hAnsi="SimSun" w:hint="eastAsia"/>
          <w:sz w:val="21"/>
          <w:szCs w:val="21"/>
        </w:rPr>
        <w:t>。在第3条中，它建议在标题的“保护范围”前插入“标准和”一语，因为在此处正好可以添加保护标准。</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亚美尼亚代表团不希望在案文中将“民族”放入括号，以尊重和保护各民族对于自古以来传统知识和传统文化表现形式的权利。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约旦代表团对在</w:t>
      </w:r>
      <w:r w:rsidRPr="002B6D8F">
        <w:rPr>
          <w:rFonts w:ascii="SimSun" w:hAnsi="SimSun"/>
          <w:sz w:val="21"/>
          <w:szCs w:val="21"/>
        </w:rPr>
        <w:t>IGC</w:t>
      </w:r>
      <w:r w:rsidRPr="002B6D8F">
        <w:rPr>
          <w:rFonts w:ascii="SimSun" w:hAnsi="SimSun" w:hint="eastAsia"/>
          <w:sz w:val="21"/>
          <w:szCs w:val="21"/>
        </w:rPr>
        <w:t>中就达成协商一致的解决方案所开展的辛勤工作表示感谢。关于“民族”问题，它说，约旦是一个阿拉伯国家。该国没有关于国家负责保护传统知识的国家立法</w:t>
      </w:r>
      <w:r w:rsidR="002B6D8F">
        <w:rPr>
          <w:rFonts w:ascii="SimSun" w:hAnsi="SimSun" w:hint="eastAsia"/>
          <w:sz w:val="21"/>
          <w:szCs w:val="21"/>
        </w:rPr>
        <w:t>(</w:t>
      </w:r>
      <w:r w:rsidRPr="002B6D8F">
        <w:rPr>
          <w:rFonts w:ascii="SimSun" w:hAnsi="SimSun" w:hint="eastAsia"/>
          <w:sz w:val="21"/>
          <w:szCs w:val="21"/>
        </w:rPr>
        <w:t>包括版权法</w:t>
      </w:r>
      <w:r w:rsidR="002B6D8F">
        <w:rPr>
          <w:rFonts w:ascii="SimSun" w:hAnsi="SimSun" w:hint="eastAsia"/>
          <w:sz w:val="21"/>
          <w:szCs w:val="21"/>
        </w:rPr>
        <w:t>)</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主席对全体会议有关</w:t>
      </w:r>
      <w:r w:rsidRPr="002B6D8F">
        <w:rPr>
          <w:rFonts w:ascii="SimSun" w:hAnsi="SimSun"/>
          <w:sz w:val="21"/>
          <w:szCs w:val="21"/>
        </w:rPr>
        <w:t>第一次修订稿</w:t>
      </w:r>
      <w:r w:rsidRPr="002B6D8F">
        <w:rPr>
          <w:rFonts w:ascii="SimSun" w:hAnsi="SimSun" w:hint="eastAsia"/>
          <w:sz w:val="21"/>
          <w:szCs w:val="21"/>
        </w:rPr>
        <w:t>的讨论进行了总结。他要求专家组在他的领导下再次举行会议，为协调</w:t>
      </w:r>
      <w:proofErr w:type="gramStart"/>
      <w:r w:rsidRPr="002B6D8F">
        <w:rPr>
          <w:rFonts w:ascii="SimSun" w:hAnsi="SimSun" w:hint="eastAsia"/>
          <w:sz w:val="21"/>
          <w:szCs w:val="21"/>
        </w:rPr>
        <w:t>人制定</w:t>
      </w:r>
      <w:proofErr w:type="gramEnd"/>
      <w:r w:rsidRPr="002B6D8F">
        <w:rPr>
          <w:rFonts w:ascii="SimSun" w:hAnsi="SimSun" w:hint="eastAsia"/>
          <w:sz w:val="21"/>
          <w:szCs w:val="21"/>
        </w:rPr>
        <w:t>有关传统知识案文的</w:t>
      </w:r>
      <w:r w:rsidRPr="002B6D8F">
        <w:rPr>
          <w:rFonts w:ascii="SimSun" w:hAnsi="SimSun"/>
          <w:sz w:val="21"/>
          <w:szCs w:val="21"/>
        </w:rPr>
        <w:t>第二次修订稿</w:t>
      </w:r>
      <w:r w:rsidRPr="002B6D8F">
        <w:rPr>
          <w:rFonts w:ascii="SimSun" w:hAnsi="SimSun" w:hint="eastAsia"/>
          <w:sz w:val="21"/>
          <w:szCs w:val="21"/>
        </w:rPr>
        <w:t>奠定基础。</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主席再次召集全体会议，并述及议程第6项下议程中的三份文件：由加拿大、日本、挪威、大韩民国和美利坚合众国共同提交的“关于遗传资源和相关传统知识的联合建议”</w:t>
      </w:r>
      <w:r w:rsidRPr="002B6D8F">
        <w:rPr>
          <w:rFonts w:ascii="SimSun" w:hAnsi="SimSun"/>
          <w:sz w:val="21"/>
          <w:szCs w:val="21"/>
        </w:rPr>
        <w:t>WIPO/GRTKF/IC/27/6)</w:t>
      </w:r>
      <w:r w:rsidRPr="002B6D8F">
        <w:rPr>
          <w:rFonts w:ascii="SimSun" w:hAnsi="SimSun" w:hint="eastAsia"/>
          <w:sz w:val="21"/>
          <w:szCs w:val="21"/>
        </w:rPr>
        <w:t>；由加拿大、日本、大韩民国和美利坚合众国共同提交的“关于使用数据库对遗传资源和遗传资源相关传统知识进行防御性保护的联合建议”</w:t>
      </w:r>
      <w:r w:rsidRPr="002B6D8F">
        <w:rPr>
          <w:rFonts w:ascii="SimSun" w:hAnsi="SimSun"/>
          <w:sz w:val="21"/>
          <w:szCs w:val="21"/>
        </w:rPr>
        <w:t>(WIPO/GRTKF/IC/27/7)</w:t>
      </w:r>
      <w:r w:rsidRPr="002B6D8F">
        <w:rPr>
          <w:rFonts w:ascii="SimSun" w:hAnsi="SimSun" w:hint="eastAsia"/>
          <w:sz w:val="21"/>
          <w:szCs w:val="21"/>
        </w:rPr>
        <w:t>；以及由加拿大、日本、挪威、大韩民国、俄罗斯联邦和美利坚合众国共同提交的“关于由</w:t>
      </w:r>
      <w:r w:rsidRPr="002B6D8F">
        <w:rPr>
          <w:rFonts w:ascii="SimSun" w:hAnsi="SimSun"/>
          <w:sz w:val="21"/>
          <w:szCs w:val="21"/>
        </w:rPr>
        <w:t>WIPO</w:t>
      </w:r>
      <w:r w:rsidRPr="002B6D8F">
        <w:rPr>
          <w:rFonts w:ascii="SimSun" w:hAnsi="SimSun" w:hint="eastAsia"/>
          <w:sz w:val="21"/>
          <w:szCs w:val="21"/>
        </w:rPr>
        <w:t>秘书处对避免错误授予专利和遵守现有获取与惠益分享制度的相关措施进行研究的</w:t>
      </w:r>
      <w:r w:rsidRPr="002B6D8F">
        <w:rPr>
          <w:rFonts w:ascii="SimSun" w:hAnsi="SimSun"/>
          <w:sz w:val="21"/>
          <w:szCs w:val="21"/>
        </w:rPr>
        <w:t>职责范围</w:t>
      </w:r>
      <w:r w:rsidRPr="002B6D8F">
        <w:rPr>
          <w:rFonts w:ascii="SimSun" w:hAnsi="SimSun" w:hint="eastAsia"/>
          <w:sz w:val="21"/>
          <w:szCs w:val="21"/>
        </w:rPr>
        <w:t>的提案”</w:t>
      </w:r>
      <w:r w:rsidRPr="002B6D8F">
        <w:rPr>
          <w:rFonts w:ascii="SimSun" w:hAnsi="SimSun"/>
          <w:sz w:val="21"/>
          <w:szCs w:val="21"/>
        </w:rPr>
        <w:lastRenderedPageBreak/>
        <w:t>(WIPO/GRTKF/IC/27/8)</w:t>
      </w:r>
      <w:r w:rsidRPr="002B6D8F">
        <w:rPr>
          <w:rFonts w:ascii="SimSun" w:hAnsi="SimSun" w:hint="eastAsia"/>
          <w:sz w:val="21"/>
          <w:szCs w:val="21"/>
        </w:rPr>
        <w:t>。</w:t>
      </w:r>
      <w:r w:rsidRPr="002B6D8F">
        <w:rPr>
          <w:rFonts w:ascii="SimSun" w:hAnsi="SimSun"/>
          <w:sz w:val="21"/>
          <w:szCs w:val="21"/>
        </w:rPr>
        <w:t>[</w:t>
      </w:r>
      <w:r w:rsidRPr="002B6D8F">
        <w:rPr>
          <w:rFonts w:ascii="SimSun" w:hAnsi="SimSun" w:hint="eastAsia"/>
          <w:sz w:val="21"/>
          <w:szCs w:val="21"/>
        </w:rPr>
        <w:t>秘书处的说明：此时会议由副主席</w:t>
      </w:r>
      <w:r w:rsidRPr="002B6D8F">
        <w:rPr>
          <w:rFonts w:ascii="SimSun" w:hAnsi="SimSun"/>
          <w:sz w:val="21"/>
          <w:szCs w:val="21"/>
        </w:rPr>
        <w:t>Charikhi</w:t>
      </w:r>
      <w:r w:rsidRPr="002B6D8F">
        <w:rPr>
          <w:rFonts w:ascii="SimSun" w:hAnsi="SimSun" w:hint="eastAsia"/>
          <w:sz w:val="21"/>
          <w:szCs w:val="21"/>
        </w:rPr>
        <w:t>女士主持</w:t>
      </w:r>
      <w:r w:rsidRPr="002B6D8F">
        <w:rPr>
          <w:rFonts w:ascii="SimSun" w:hAnsi="SimSun"/>
          <w:sz w:val="21"/>
          <w:szCs w:val="21"/>
        </w:rPr>
        <w:t>]</w:t>
      </w:r>
      <w:r w:rsidRPr="002B6D8F">
        <w:rPr>
          <w:rFonts w:ascii="SimSun" w:hAnsi="SimSun" w:hint="eastAsia"/>
          <w:sz w:val="21"/>
          <w:szCs w:val="21"/>
        </w:rPr>
        <w:t>。副主席邀请</w:t>
      </w:r>
      <w:r w:rsidRPr="002B6D8F">
        <w:rPr>
          <w:rFonts w:ascii="SimSun" w:hAnsi="SimSun"/>
          <w:sz w:val="21"/>
          <w:szCs w:val="21"/>
        </w:rPr>
        <w:t>共同提案国</w:t>
      </w:r>
      <w:r w:rsidRPr="002B6D8F">
        <w:rPr>
          <w:rFonts w:ascii="SimSun" w:hAnsi="SimSun" w:hint="eastAsia"/>
          <w:sz w:val="21"/>
          <w:szCs w:val="21"/>
        </w:rPr>
        <w:t>介绍这些文件。</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加拿大代表团代表日本、挪威、大韩民国和美利坚合众国代表团发言，它介绍了“关于遗传资源和相关传统知识的联合建议”</w:t>
      </w:r>
      <w:r w:rsidRPr="002B6D8F">
        <w:rPr>
          <w:rFonts w:ascii="SimSun" w:hAnsi="SimSun"/>
          <w:sz w:val="21"/>
          <w:szCs w:val="21"/>
        </w:rPr>
        <w:t>(</w:t>
      </w:r>
      <w:r w:rsidRPr="002B6D8F">
        <w:rPr>
          <w:rFonts w:ascii="SimSun" w:hAnsi="SimSun" w:hint="eastAsia"/>
          <w:sz w:val="21"/>
          <w:szCs w:val="21"/>
        </w:rPr>
        <w:t>文件</w:t>
      </w:r>
      <w:r w:rsidRPr="002B6D8F">
        <w:rPr>
          <w:rFonts w:ascii="SimSun" w:hAnsi="SimSun"/>
          <w:sz w:val="21"/>
          <w:szCs w:val="21"/>
        </w:rPr>
        <w:t>WIPO/GRTKF/IC/27/6)</w:t>
      </w:r>
      <w:r w:rsidRPr="002B6D8F">
        <w:rPr>
          <w:rFonts w:ascii="SimSun" w:hAnsi="SimSun" w:hint="eastAsia"/>
          <w:sz w:val="21"/>
          <w:szCs w:val="21"/>
        </w:rPr>
        <w:t>。该文件请成员国考虑使用若干建议作为保护遗传资源和传统知识的指导原则。该联合建议包含序言、目标和原则，以及一系列实际措施，旨在防止就其中包含遗传资源和/或与遗传资源有关的传统知识的要求获得专利的发明错误地授予专利；允许第三方就包含遗传资源和/或遗传资源相关传统知识的专利的有效性提出争议；鼓励制定和使用旨在保护遗传资源和/或与遗传资源有关的传统知识的自愿行为守则和指导原则；促进有关遗传资源和传统知识数据库的创建、交换、传播及访问。该代表团认为，联合建议中列举的指导原则不仅代表了共同立场，而且非常有助于提高有关错误地授予涉及遗传资源和与遗传资源有关的传统知识的专利的意识。出于这些理由，它欢迎成员国加入共同提案国。</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日本代表团代表加拿大、大韩民国和美利坚合众国代表团发言，它介绍了“关于使用数据库对遗传资源和遗传资源相关传统知识进行防御性保护的联合建议”</w:t>
      </w:r>
      <w:r w:rsidRPr="002B6D8F">
        <w:rPr>
          <w:rFonts w:ascii="SimSun" w:hAnsi="SimSun"/>
          <w:sz w:val="21"/>
          <w:szCs w:val="21"/>
        </w:rPr>
        <w:t>(</w:t>
      </w:r>
      <w:r w:rsidRPr="002B6D8F">
        <w:rPr>
          <w:rFonts w:ascii="SimSun" w:hAnsi="SimSun" w:hint="eastAsia"/>
          <w:sz w:val="21"/>
          <w:szCs w:val="21"/>
        </w:rPr>
        <w:t>文件</w:t>
      </w:r>
      <w:r w:rsidRPr="002B6D8F">
        <w:rPr>
          <w:rFonts w:ascii="SimSun" w:hAnsi="SimSun"/>
          <w:sz w:val="21"/>
          <w:szCs w:val="21"/>
        </w:rPr>
        <w:t>WIPO/GRTKF/IC/27/7)</w:t>
      </w:r>
      <w:r w:rsidRPr="002B6D8F">
        <w:rPr>
          <w:rFonts w:ascii="SimSun" w:hAnsi="SimSun" w:hint="eastAsia"/>
          <w:sz w:val="21"/>
          <w:szCs w:val="21"/>
        </w:rPr>
        <w:t>。该文件与提交</w:t>
      </w:r>
      <w:r w:rsidRPr="002B6D8F">
        <w:rPr>
          <w:rFonts w:ascii="SimSun" w:hAnsi="SimSun"/>
          <w:sz w:val="21"/>
          <w:szCs w:val="21"/>
        </w:rPr>
        <w:t>IGC</w:t>
      </w:r>
      <w:r w:rsidRPr="002B6D8F">
        <w:rPr>
          <w:rFonts w:ascii="SimSun" w:hAnsi="SimSun" w:hint="eastAsia"/>
          <w:sz w:val="21"/>
          <w:szCs w:val="21"/>
        </w:rPr>
        <w:t>第二十六届会议的文件相同，但却完全不同于</w:t>
      </w:r>
      <w:r w:rsidRPr="002B6D8F">
        <w:rPr>
          <w:rFonts w:ascii="SimSun" w:hAnsi="SimSun"/>
          <w:sz w:val="21"/>
          <w:szCs w:val="21"/>
        </w:rPr>
        <w:t>IGC</w:t>
      </w:r>
      <w:r w:rsidRPr="002B6D8F">
        <w:rPr>
          <w:rFonts w:ascii="SimSun" w:hAnsi="SimSun" w:hint="eastAsia"/>
          <w:sz w:val="21"/>
          <w:szCs w:val="21"/>
        </w:rPr>
        <w:t>已经讨论的文件</w:t>
      </w:r>
      <w:r w:rsidRPr="002B6D8F">
        <w:rPr>
          <w:rFonts w:ascii="SimSun" w:hAnsi="SimSun"/>
          <w:sz w:val="21"/>
          <w:szCs w:val="21"/>
        </w:rPr>
        <w:t>WIPO/GRTKF/24/7</w:t>
      </w:r>
      <w:r w:rsidRPr="002B6D8F">
        <w:rPr>
          <w:rFonts w:ascii="SimSun" w:hAnsi="SimSun" w:hint="eastAsia"/>
          <w:sz w:val="21"/>
          <w:szCs w:val="21"/>
        </w:rPr>
        <w:t>。该代表团提到两处修改。第一，在第18段中，经修订的联合建议列举了成员国需要解决的若干重要问题，包括将要存储在数据库中的内容和内容可用的格式。对于了解数据库的功能和益处而言，这些都是重要内容。第二，第19段提到了秘书处将要开展的可行性研究。特别是，创建拟议的WIPO门户网站的原型将有助于</w:t>
      </w:r>
      <w:r w:rsidRPr="002B6D8F">
        <w:rPr>
          <w:rFonts w:ascii="SimSun" w:hAnsi="SimSun"/>
          <w:sz w:val="21"/>
          <w:szCs w:val="21"/>
        </w:rPr>
        <w:t>IGC</w:t>
      </w:r>
      <w:r w:rsidRPr="002B6D8F">
        <w:rPr>
          <w:rFonts w:ascii="SimSun" w:hAnsi="SimSun" w:hint="eastAsia"/>
          <w:sz w:val="21"/>
          <w:szCs w:val="21"/>
        </w:rPr>
        <w:t>对该数据库进行全面审议并确定未来工作步骤。它提醒说，一些代表团在上一届会议上表示了对这类数据库的财务负担的关切。秘书处还被鼓励审查向成员国、尤其是发展中国家和最不发达国家提供技术援助的可能性。作为</w:t>
      </w:r>
      <w:r w:rsidRPr="002B6D8F">
        <w:rPr>
          <w:rFonts w:ascii="SimSun" w:hAnsi="SimSun"/>
          <w:sz w:val="21"/>
          <w:szCs w:val="21"/>
        </w:rPr>
        <w:t>IGC</w:t>
      </w:r>
      <w:r w:rsidRPr="002B6D8F">
        <w:rPr>
          <w:rFonts w:ascii="SimSun" w:hAnsi="SimSun" w:hint="eastAsia"/>
          <w:sz w:val="21"/>
          <w:szCs w:val="21"/>
        </w:rPr>
        <w:t>第二十六届会议的成果，该文件第四至第七段被纳入了“关于知识产权与遗传资源的合并文件(</w:t>
      </w:r>
      <w:r w:rsidRPr="002B6D8F">
        <w:rPr>
          <w:rFonts w:ascii="SimSun" w:hAnsi="SimSun"/>
          <w:sz w:val="21"/>
          <w:szCs w:val="21"/>
        </w:rPr>
        <w:t>第二次修订稿</w:t>
      </w:r>
      <w:r w:rsidRPr="002B6D8F">
        <w:rPr>
          <w:rFonts w:ascii="SimSun" w:hAnsi="SimSun" w:hint="eastAsia"/>
          <w:sz w:val="21"/>
          <w:szCs w:val="21"/>
        </w:rPr>
        <w:t>)”(遗传资源案文)，作为该文件第</w:t>
      </w:r>
      <w:r w:rsidRPr="002B6D8F">
        <w:rPr>
          <w:rFonts w:ascii="SimSun" w:hAnsi="SimSun"/>
          <w:sz w:val="21"/>
          <w:szCs w:val="21"/>
        </w:rPr>
        <w:t>9.2</w:t>
      </w:r>
      <w:r w:rsidRPr="002B6D8F">
        <w:rPr>
          <w:rFonts w:ascii="SimSun" w:hAnsi="SimSun" w:hint="eastAsia"/>
          <w:sz w:val="21"/>
          <w:szCs w:val="21"/>
        </w:rPr>
        <w:t>和</w:t>
      </w:r>
      <w:r w:rsidRPr="002B6D8F">
        <w:rPr>
          <w:rFonts w:ascii="SimSun" w:hAnsi="SimSun"/>
          <w:sz w:val="21"/>
          <w:szCs w:val="21"/>
        </w:rPr>
        <w:t>9.3</w:t>
      </w:r>
      <w:r w:rsidRPr="002B6D8F">
        <w:rPr>
          <w:rFonts w:ascii="SimSun" w:hAnsi="SimSun" w:hint="eastAsia"/>
          <w:sz w:val="21"/>
          <w:szCs w:val="21"/>
        </w:rPr>
        <w:t>款。该代表团再次强调，这些段落与关于传统知识的案文高度相关，该案文在第3条之二中包括了补充措施。因此，它坚信，有关</w:t>
      </w:r>
      <w:proofErr w:type="gramStart"/>
      <w:r w:rsidRPr="002B6D8F">
        <w:rPr>
          <w:rFonts w:ascii="SimSun" w:hAnsi="SimSun" w:hint="eastAsia"/>
          <w:sz w:val="21"/>
          <w:szCs w:val="21"/>
        </w:rPr>
        <w:t>本联合</w:t>
      </w:r>
      <w:proofErr w:type="gramEnd"/>
      <w:r w:rsidRPr="002B6D8F">
        <w:rPr>
          <w:rFonts w:ascii="SimSun" w:hAnsi="SimSun" w:hint="eastAsia"/>
          <w:sz w:val="21"/>
          <w:szCs w:val="21"/>
        </w:rPr>
        <w:t>建议的讨论将推动基于案文的谈判。此外，该代表团感谢各成员国在</w:t>
      </w:r>
      <w:r w:rsidRPr="002B6D8F">
        <w:rPr>
          <w:rFonts w:ascii="SimSun" w:hAnsi="SimSun"/>
          <w:sz w:val="21"/>
          <w:szCs w:val="21"/>
        </w:rPr>
        <w:t>IGC</w:t>
      </w:r>
      <w:r w:rsidRPr="002B6D8F">
        <w:rPr>
          <w:rFonts w:ascii="SimSun" w:hAnsi="SimSun" w:hint="eastAsia"/>
          <w:sz w:val="21"/>
          <w:szCs w:val="21"/>
        </w:rPr>
        <w:t>第二十六届会议期间提出的每个意见和问题。考虑到这些意见和问题，并为就这一问题找到共同立场，联合建议的</w:t>
      </w:r>
      <w:r w:rsidRPr="002B6D8F">
        <w:rPr>
          <w:rFonts w:ascii="SimSun" w:hAnsi="SimSun"/>
          <w:sz w:val="21"/>
          <w:szCs w:val="21"/>
        </w:rPr>
        <w:t>共同提案国</w:t>
      </w:r>
      <w:r w:rsidRPr="002B6D8F">
        <w:rPr>
          <w:rFonts w:ascii="SimSun" w:hAnsi="SimSun" w:hint="eastAsia"/>
          <w:sz w:val="21"/>
          <w:szCs w:val="21"/>
        </w:rPr>
        <w:t>提交了一份题为“对有关国家级数据库和国际门户的问题的答复”的信息文件</w:t>
      </w:r>
      <w:r w:rsidRPr="002B6D8F">
        <w:rPr>
          <w:rFonts w:ascii="SimSun" w:hAnsi="SimSun"/>
          <w:sz w:val="21"/>
          <w:szCs w:val="21"/>
        </w:rPr>
        <w:t>WIPO/GRTKF/IC/27/INF/11</w:t>
      </w:r>
      <w:r w:rsidRPr="002B6D8F">
        <w:rPr>
          <w:rFonts w:ascii="SimSun" w:hAnsi="SimSun" w:hint="eastAsia"/>
          <w:sz w:val="21"/>
          <w:szCs w:val="21"/>
        </w:rPr>
        <w:t>，其中还包括了其他一些成员国的宝贵贡献。日本代表团期待着就这一重要问题展开深入探讨，并在下一届会议上进一步交流看法和经验，同时顾及</w:t>
      </w:r>
      <w:r w:rsidRPr="002B6D8F">
        <w:rPr>
          <w:rFonts w:ascii="SimSun" w:hAnsi="SimSun"/>
          <w:sz w:val="21"/>
          <w:szCs w:val="21"/>
        </w:rPr>
        <w:t>共同提案国</w:t>
      </w:r>
      <w:r w:rsidRPr="002B6D8F">
        <w:rPr>
          <w:rFonts w:ascii="SimSun" w:hAnsi="SimSun" w:hint="eastAsia"/>
          <w:sz w:val="21"/>
          <w:szCs w:val="21"/>
        </w:rPr>
        <w:t>制定的信息文件。</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美利坚合众国代表团忆及，按照</w:t>
      </w:r>
      <w:r w:rsidRPr="002B6D8F">
        <w:rPr>
          <w:rFonts w:ascii="SimSun" w:hAnsi="SimSun"/>
          <w:sz w:val="21"/>
          <w:szCs w:val="21"/>
        </w:rPr>
        <w:t>IGC</w:t>
      </w:r>
      <w:r w:rsidRPr="002B6D8F">
        <w:rPr>
          <w:rFonts w:ascii="SimSun" w:hAnsi="SimSun" w:hint="eastAsia"/>
          <w:sz w:val="21"/>
          <w:szCs w:val="21"/>
        </w:rPr>
        <w:t xml:space="preserve"> </w:t>
      </w:r>
      <w:r w:rsidRPr="002B6D8F">
        <w:rPr>
          <w:rFonts w:ascii="SimSun" w:hAnsi="SimSun"/>
          <w:sz w:val="21"/>
          <w:szCs w:val="21"/>
        </w:rPr>
        <w:t>2014</w:t>
      </w:r>
      <w:r w:rsidRPr="002B6D8F">
        <w:rPr>
          <w:rFonts w:ascii="SimSun" w:hAnsi="SimSun"/>
          <w:sz w:val="21"/>
          <w:szCs w:val="21"/>
        </w:rPr>
        <w:noBreakHyphen/>
        <w:t>2015</w:t>
      </w:r>
      <w:r w:rsidRPr="002B6D8F">
        <w:rPr>
          <w:rFonts w:ascii="SimSun" w:hAnsi="SimSun" w:hint="eastAsia"/>
          <w:sz w:val="21"/>
          <w:szCs w:val="21"/>
        </w:rPr>
        <w:t>年任务授权，成员国大会注意到“</w:t>
      </w:r>
      <w:r w:rsidRPr="002B6D8F">
        <w:rPr>
          <w:rFonts w:ascii="SimSun" w:hAnsi="SimSun" w:cs="SimSun"/>
          <w:color w:val="000000"/>
          <w:sz w:val="21"/>
          <w:szCs w:val="21"/>
        </w:rPr>
        <w:t>IGC</w:t>
      </w:r>
      <w:r w:rsidRPr="002B6D8F">
        <w:rPr>
          <w:rFonts w:ascii="SimSun" w:hAnsi="SimSun" w:cs="SimSun" w:hint="eastAsia"/>
          <w:color w:val="000000"/>
          <w:sz w:val="21"/>
          <w:szCs w:val="21"/>
        </w:rPr>
        <w:t>成员要求开展研究或提交范例的可能性(包括提交可受保护的客体和无意保护的客体的范例</w:t>
      </w:r>
      <w:r w:rsidRPr="002B6D8F">
        <w:rPr>
          <w:rFonts w:ascii="SimSun" w:hAnsi="SimSun" w:cs="SimSun"/>
          <w:color w:val="000000"/>
          <w:sz w:val="21"/>
          <w:szCs w:val="21"/>
        </w:rPr>
        <w:t>,</w:t>
      </w:r>
      <w:r w:rsidRPr="002B6D8F">
        <w:rPr>
          <w:rFonts w:ascii="SimSun" w:hAnsi="SimSun" w:cs="SimSun" w:hint="eastAsia"/>
          <w:color w:val="000000"/>
          <w:sz w:val="21"/>
          <w:szCs w:val="21"/>
        </w:rPr>
        <w:t>以及国内立法的范例)，为有关目标和原则以及每项拟议条款的讨论提供信息。</w:t>
      </w:r>
      <w:r w:rsidRPr="002B6D8F">
        <w:rPr>
          <w:rFonts w:ascii="SimSun" w:hAnsi="SimSun" w:hint="eastAsia"/>
          <w:sz w:val="21"/>
          <w:szCs w:val="21"/>
        </w:rPr>
        <w:t>”该代表团介绍了“关于由</w:t>
      </w:r>
      <w:r w:rsidRPr="002B6D8F">
        <w:rPr>
          <w:rFonts w:ascii="SimSun" w:hAnsi="SimSun"/>
          <w:sz w:val="21"/>
          <w:szCs w:val="21"/>
        </w:rPr>
        <w:t>WIPO</w:t>
      </w:r>
      <w:r w:rsidRPr="002B6D8F">
        <w:rPr>
          <w:rFonts w:ascii="SimSun" w:hAnsi="SimSun" w:hint="eastAsia"/>
          <w:sz w:val="21"/>
          <w:szCs w:val="21"/>
        </w:rPr>
        <w:t>秘书处对避免错误授予专利和遵守现有获取与惠益分享制度的相关措施进行研究的</w:t>
      </w:r>
      <w:r w:rsidRPr="002B6D8F">
        <w:rPr>
          <w:rFonts w:ascii="SimSun" w:hAnsi="SimSun"/>
          <w:sz w:val="21"/>
          <w:szCs w:val="21"/>
        </w:rPr>
        <w:t>职责范围</w:t>
      </w:r>
      <w:r w:rsidRPr="002B6D8F">
        <w:rPr>
          <w:rFonts w:ascii="SimSun" w:hAnsi="SimSun" w:hint="eastAsia"/>
          <w:sz w:val="21"/>
          <w:szCs w:val="21"/>
        </w:rPr>
        <w:t>的提案”</w:t>
      </w:r>
      <w:r w:rsidRPr="002B6D8F">
        <w:rPr>
          <w:rFonts w:ascii="SimSun" w:hAnsi="SimSun"/>
          <w:sz w:val="21"/>
          <w:szCs w:val="21"/>
        </w:rPr>
        <w:t>(</w:t>
      </w:r>
      <w:r w:rsidRPr="002B6D8F">
        <w:rPr>
          <w:rFonts w:ascii="SimSun" w:hAnsi="SimSun" w:hint="eastAsia"/>
          <w:sz w:val="21"/>
          <w:szCs w:val="21"/>
        </w:rPr>
        <w:t>文件</w:t>
      </w:r>
      <w:r w:rsidRPr="002B6D8F">
        <w:rPr>
          <w:rFonts w:ascii="SimSun" w:hAnsi="SimSun"/>
          <w:sz w:val="21"/>
          <w:szCs w:val="21"/>
        </w:rPr>
        <w:t>WIPO/GRTKF/IC/27/8)</w:t>
      </w:r>
      <w:r w:rsidRPr="002B6D8F">
        <w:rPr>
          <w:rFonts w:ascii="SimSun" w:hAnsi="SimSun" w:hint="eastAsia"/>
          <w:sz w:val="21"/>
          <w:szCs w:val="21"/>
        </w:rPr>
        <w:t>。该提案的</w:t>
      </w:r>
      <w:proofErr w:type="gramStart"/>
      <w:r w:rsidRPr="002B6D8F">
        <w:rPr>
          <w:rFonts w:ascii="SimSun" w:hAnsi="SimSun" w:hint="eastAsia"/>
          <w:sz w:val="21"/>
          <w:szCs w:val="21"/>
        </w:rPr>
        <w:t>前共同</w:t>
      </w:r>
      <w:proofErr w:type="gramEnd"/>
      <w:r w:rsidRPr="002B6D8F">
        <w:rPr>
          <w:rFonts w:ascii="SimSun" w:hAnsi="SimSun" w:hint="eastAsia"/>
          <w:sz w:val="21"/>
          <w:szCs w:val="21"/>
        </w:rPr>
        <w:t>提案国与挪威代表团开展了讨论，后者提供了数处修订以及研究中将提出的更多问题。该代表团高兴地告知委员会，挪威代表团已经与加拿大、日本、大韩民国、俄罗斯联邦和美利坚合众国代表团一起成为了该项提案的共同提案国。它请其他代表团支持这一提案，并欢迎其它成员国可能提出的更多问题和改进研究的方法。在过去的数届会议中，</w:t>
      </w:r>
      <w:r w:rsidRPr="002B6D8F">
        <w:rPr>
          <w:rFonts w:ascii="SimSun" w:hAnsi="SimSun"/>
          <w:sz w:val="21"/>
          <w:szCs w:val="21"/>
        </w:rPr>
        <w:t>IGC</w:t>
      </w:r>
      <w:r w:rsidRPr="002B6D8F">
        <w:rPr>
          <w:rFonts w:ascii="SimSun" w:hAnsi="SimSun" w:hint="eastAsia"/>
          <w:sz w:val="21"/>
          <w:szCs w:val="21"/>
        </w:rPr>
        <w:t>就国家法律以及获取和惠益分享制度中的</w:t>
      </w:r>
      <w:r w:rsidRPr="002B6D8F">
        <w:rPr>
          <w:rFonts w:ascii="SimSun" w:hAnsi="SimSun"/>
          <w:sz w:val="21"/>
          <w:szCs w:val="21"/>
        </w:rPr>
        <w:t>公开</w:t>
      </w:r>
      <w:r w:rsidRPr="002B6D8F">
        <w:rPr>
          <w:rFonts w:ascii="SimSun" w:hAnsi="SimSun" w:hint="eastAsia"/>
          <w:sz w:val="21"/>
          <w:szCs w:val="21"/>
        </w:rPr>
        <w:t>要求的运行方式进行了富有建设性的讨论。这些讨论为委员会就谈判案文取得进展提供了帮助。该代表团强调，拟议的研究将推动该项工作，而不会延缓委员会的工作进程。它希望成员国能够支持这一提案。该代表团还提及题为“对有关国家级数据库和国际门户的问题</w:t>
      </w:r>
      <w:r w:rsidRPr="002B6D8F">
        <w:rPr>
          <w:rFonts w:ascii="SimSun" w:hAnsi="SimSun" w:hint="eastAsia"/>
          <w:sz w:val="21"/>
          <w:szCs w:val="21"/>
        </w:rPr>
        <w:lastRenderedPageBreak/>
        <w:t>的答复”的文件</w:t>
      </w:r>
      <w:r w:rsidRPr="002B6D8F">
        <w:rPr>
          <w:rFonts w:ascii="SimSun" w:hAnsi="SimSun"/>
          <w:sz w:val="21"/>
          <w:szCs w:val="21"/>
        </w:rPr>
        <w:t>WIPO/GRTKF/IC/27/INF/11</w:t>
      </w:r>
      <w:r w:rsidRPr="002B6D8F">
        <w:rPr>
          <w:rFonts w:ascii="SimSun" w:hAnsi="SimSun" w:hint="eastAsia"/>
          <w:sz w:val="21"/>
          <w:szCs w:val="21"/>
        </w:rPr>
        <w:t>。它忆及，自IGC开始其工作以来，在传统知识问题上取得了重大进展。例如，WIPO建立了一个传统知识文件工具包，以及实际和样本生物多样性相关的获取和惠益分享制度协议和相关信息数据库。它认为，就数据库的创建和维护提供指导将是WIPO可以做出的另一项贡献。在IGC第二十六届会议期间，土著人小组会议以及成员国提出了若干与传统知识和遗传资源数据库国内实施有关的问题。它忆及，它曾承诺与其他代表团一起寻找这些问题的解决方案。它认为，通过收集这些问题以及对这些问题的拟议答案，可就建立数据库提供宝贵的指导。它向IGC通报说，上个月开展了协调一致的答复和工作，以解决提出的各项问题。这项工作的成果载于文件</w:t>
      </w:r>
      <w:r w:rsidRPr="002B6D8F">
        <w:rPr>
          <w:rFonts w:ascii="SimSun" w:hAnsi="SimSun"/>
          <w:sz w:val="21"/>
          <w:szCs w:val="21"/>
        </w:rPr>
        <w:t>WIPO/GRTKF/IC/27/INF11</w:t>
      </w:r>
      <w:r w:rsidRPr="002B6D8F">
        <w:rPr>
          <w:rFonts w:ascii="SimSun" w:hAnsi="SimSun" w:hint="eastAsia"/>
          <w:sz w:val="21"/>
          <w:szCs w:val="21"/>
        </w:rPr>
        <w:t>。它忆及，该文件是由加拿大、日本、挪威、大韩民国和美国共同提出的，其中含有来自这些代表团和其它代表团的意见。对问题的每项答复都反映了独特的国家观点。该文件载有的观点包括传统知识和遗传资源数据库创建者和仅仅使用该数据库的用户的观点。美利坚合众国代表团转交的答复属于后一类，尽管它吸收了该国在创建专利和专利申请备案历史数据库方面的经验。它忆及，专利审查员和公众均可访问该国的国内专利、专利申请出版物和案卷历史数据库。由于公众可获取这一信息，专利申请人能够更好地了解其发明是否可申请专利。该代表团的答复还令人想到该国使用的一些数据库是不向公众开放的，如印第安人传统知识数字图书馆(“</w:t>
      </w:r>
      <w:r w:rsidRPr="002B6D8F">
        <w:rPr>
          <w:rFonts w:ascii="SimSun" w:hAnsi="SimSun"/>
          <w:sz w:val="21"/>
          <w:szCs w:val="21"/>
        </w:rPr>
        <w:t>TKDL</w:t>
      </w:r>
      <w:r w:rsidRPr="002B6D8F">
        <w:rPr>
          <w:rFonts w:ascii="SimSun" w:hAnsi="SimSun" w:hint="eastAsia"/>
          <w:sz w:val="21"/>
          <w:szCs w:val="21"/>
        </w:rPr>
        <w:t>”)，它使用</w:t>
      </w:r>
      <w:r w:rsidRPr="002B6D8F">
        <w:rPr>
          <w:rFonts w:ascii="SimSun" w:hAnsi="SimSun"/>
          <w:sz w:val="21"/>
          <w:szCs w:val="21"/>
        </w:rPr>
        <w:t>TKDL</w:t>
      </w:r>
      <w:r w:rsidRPr="002B6D8F">
        <w:rPr>
          <w:rFonts w:ascii="SimSun" w:hAnsi="SimSun" w:hint="eastAsia"/>
          <w:sz w:val="21"/>
          <w:szCs w:val="21"/>
        </w:rPr>
        <w:t>获取协议中所载的术语，该协议允许在专利审查中以</w:t>
      </w:r>
      <w:proofErr w:type="gramStart"/>
      <w:r w:rsidRPr="002B6D8F">
        <w:rPr>
          <w:rFonts w:ascii="SimSun" w:hAnsi="SimSun" w:hint="eastAsia"/>
          <w:sz w:val="21"/>
          <w:szCs w:val="21"/>
        </w:rPr>
        <w:t>其它</w:t>
      </w:r>
      <w:r w:rsidRPr="002B6D8F">
        <w:rPr>
          <w:rFonts w:ascii="SimSun" w:hAnsi="SimSun"/>
          <w:sz w:val="21"/>
          <w:szCs w:val="21"/>
        </w:rPr>
        <w:t>先</w:t>
      </w:r>
      <w:proofErr w:type="gramEnd"/>
      <w:r w:rsidRPr="002B6D8F">
        <w:rPr>
          <w:rFonts w:ascii="SimSun" w:hAnsi="SimSun"/>
          <w:sz w:val="21"/>
          <w:szCs w:val="21"/>
        </w:rPr>
        <w:t>有技术</w:t>
      </w:r>
      <w:r w:rsidRPr="002B6D8F">
        <w:rPr>
          <w:rFonts w:ascii="SimSun" w:hAnsi="SimSun" w:hint="eastAsia"/>
          <w:sz w:val="21"/>
          <w:szCs w:val="21"/>
        </w:rPr>
        <w:t>同样的方式使用作为</w:t>
      </w:r>
      <w:r w:rsidRPr="002B6D8F">
        <w:rPr>
          <w:rFonts w:ascii="SimSun" w:hAnsi="SimSun"/>
          <w:sz w:val="21"/>
          <w:szCs w:val="21"/>
        </w:rPr>
        <w:t>先有技术</w:t>
      </w:r>
      <w:r w:rsidRPr="002B6D8F">
        <w:rPr>
          <w:rFonts w:ascii="SimSun" w:hAnsi="SimSun" w:hint="eastAsia"/>
          <w:sz w:val="21"/>
          <w:szCs w:val="21"/>
        </w:rPr>
        <w:t>的数字图书馆的文件，同时它维持数据库本身的保密性。文件</w:t>
      </w:r>
      <w:r w:rsidRPr="002B6D8F">
        <w:rPr>
          <w:rFonts w:ascii="SimSun" w:hAnsi="SimSun"/>
          <w:sz w:val="21"/>
          <w:szCs w:val="21"/>
        </w:rPr>
        <w:t>WIPO/GRTKF/IC/27/INF 11</w:t>
      </w:r>
      <w:r w:rsidRPr="002B6D8F">
        <w:rPr>
          <w:rFonts w:ascii="SimSun" w:hAnsi="SimSun" w:hint="eastAsia"/>
          <w:sz w:val="21"/>
          <w:szCs w:val="21"/>
        </w:rPr>
        <w:t>的要点包括关于数据库是否应仅纳入</w:t>
      </w:r>
      <w:r w:rsidRPr="002B6D8F">
        <w:rPr>
          <w:rFonts w:ascii="SimSun" w:hAnsi="SimSun"/>
          <w:sz w:val="21"/>
          <w:szCs w:val="21"/>
        </w:rPr>
        <w:t>先有技术</w:t>
      </w:r>
      <w:r w:rsidRPr="002B6D8F">
        <w:rPr>
          <w:rFonts w:ascii="SimSun" w:hAnsi="SimSun" w:hint="eastAsia"/>
          <w:sz w:val="21"/>
          <w:szCs w:val="21"/>
        </w:rPr>
        <w:t>、以及是否应将数据库向公众开放等问题上的不同观点。该文件反映了建立和使用传统知识和遗传资源数据库方面存在的种种做法。该代表团建议，可能需要开展更多工作，以制定这方面的最佳做法。它欢迎就该文件提供更多意见。通过更新文件，反映更多看法，委员会将能够更全面地了解传统知识和遗传资源数据库在国家层面的落实情况。</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副主席宣布开始自由发言，请各代表团就所讨论的文件发表意见。</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挪威代表团提及文件</w:t>
      </w:r>
      <w:r w:rsidRPr="002B6D8F">
        <w:rPr>
          <w:rFonts w:ascii="SimSun" w:hAnsi="SimSun"/>
          <w:sz w:val="21"/>
          <w:szCs w:val="21"/>
        </w:rPr>
        <w:t>WIPO/GRTKF/IC/27/6</w:t>
      </w:r>
      <w:r w:rsidRPr="002B6D8F">
        <w:rPr>
          <w:rFonts w:ascii="SimSun" w:hAnsi="SimSun" w:hint="eastAsia"/>
          <w:sz w:val="21"/>
          <w:szCs w:val="21"/>
        </w:rPr>
        <w:t>。它忆及，它是联合建议的共同提案国。如在此前会议上所表示的，它希望拟议的联合建议能够构成一种基础，以便就委员会中正在讨论的一些内容达成积极和具体的成果。它强调说，该提案旨在补充拟议的遗传资源案文，不应将其作为替代性提案。促进缔结一项有关案文的协定，包括纳入</w:t>
      </w:r>
      <w:r w:rsidRPr="002B6D8F">
        <w:rPr>
          <w:rFonts w:ascii="SimSun" w:hAnsi="SimSun"/>
          <w:sz w:val="21"/>
          <w:szCs w:val="21"/>
        </w:rPr>
        <w:t>公开</w:t>
      </w:r>
      <w:r w:rsidRPr="002B6D8F">
        <w:rPr>
          <w:rFonts w:ascii="SimSun" w:hAnsi="SimSun" w:hint="eastAsia"/>
          <w:sz w:val="21"/>
          <w:szCs w:val="21"/>
        </w:rPr>
        <w:t>要求条款的案文，始终是该代表团的高度优先事项。</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俄罗斯代表团提及文件</w:t>
      </w:r>
      <w:r w:rsidRPr="002B6D8F">
        <w:rPr>
          <w:rFonts w:ascii="SimSun" w:hAnsi="SimSun"/>
          <w:sz w:val="21"/>
          <w:szCs w:val="21"/>
        </w:rPr>
        <w:t>WIPO/GRTKF/IC/27/6</w:t>
      </w:r>
      <w:r w:rsidRPr="002B6D8F">
        <w:rPr>
          <w:rFonts w:ascii="SimSun" w:hAnsi="SimSun" w:hint="eastAsia"/>
          <w:sz w:val="21"/>
          <w:szCs w:val="21"/>
        </w:rPr>
        <w:t>。它认为，该文件对于委员会的工作非常有益，同时也涉及令人极为关注的问题。它包含有关目标、原则和需要采取的措施，以便更好地管理遗传资源的使用，同时建立一个数据库。该文件汲取了遗传资源和传统知识领域的已有技术专长，从这样的一份文件着手工作是十分有益的。该文件在避免错误专利方面也是十分有益的。该文件构成了委员会工作的良好基础。它完全同意挪威代表团的看法，即强调该文件不是遗传资源案文的替代解决方案，而是它的补充。</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印度尼西亚代表团代表中低收入国家发言，指出2013年WIPO大会的决定使成员国能够要求开展研究或提供范例</w:t>
      </w:r>
      <w:r w:rsidRPr="002B6D8F">
        <w:rPr>
          <w:rFonts w:ascii="SimSun" w:hAnsi="SimSun" w:cs="SimSun" w:hint="eastAsia"/>
          <w:color w:val="000000"/>
          <w:sz w:val="21"/>
          <w:szCs w:val="21"/>
        </w:rPr>
        <w:t>(包括提交可受保护的客体和无意保护的客体的</w:t>
      </w:r>
      <w:r w:rsidRPr="002B6D8F">
        <w:rPr>
          <w:rFonts w:ascii="SimSun" w:hAnsi="SimSun" w:hint="eastAsia"/>
          <w:sz w:val="21"/>
          <w:szCs w:val="21"/>
        </w:rPr>
        <w:t>范例</w:t>
      </w:r>
      <w:r w:rsidRPr="002B6D8F">
        <w:rPr>
          <w:rFonts w:ascii="SimSun" w:hAnsi="SimSun" w:cs="SimSun"/>
          <w:color w:val="000000"/>
          <w:sz w:val="21"/>
          <w:szCs w:val="21"/>
        </w:rPr>
        <w:t>,</w:t>
      </w:r>
      <w:r w:rsidRPr="002B6D8F">
        <w:rPr>
          <w:rFonts w:ascii="SimSun" w:hAnsi="SimSun" w:cs="SimSun" w:hint="eastAsia"/>
          <w:color w:val="000000"/>
          <w:sz w:val="21"/>
          <w:szCs w:val="21"/>
        </w:rPr>
        <w:t>以及国内立法的</w:t>
      </w:r>
      <w:r w:rsidRPr="002B6D8F">
        <w:rPr>
          <w:rFonts w:ascii="SimSun" w:hAnsi="SimSun" w:hint="eastAsia"/>
          <w:sz w:val="21"/>
          <w:szCs w:val="21"/>
        </w:rPr>
        <w:t>范例</w:t>
      </w:r>
      <w:r w:rsidRPr="002B6D8F">
        <w:rPr>
          <w:rFonts w:ascii="SimSun" w:hAnsi="SimSun" w:cs="SimSun" w:hint="eastAsia"/>
          <w:color w:val="000000"/>
          <w:sz w:val="21"/>
          <w:szCs w:val="21"/>
        </w:rPr>
        <w:t>)，为有关目标和原则以及每项拟议条款的讨论提供信息。但是，该代表团强调，按照任务授权，此类范例和研究不应拖延</w:t>
      </w:r>
      <w:r w:rsidRPr="002B6D8F">
        <w:rPr>
          <w:rFonts w:ascii="SimSun" w:hAnsi="SimSun" w:cs="SimSun"/>
          <w:color w:val="000000"/>
          <w:sz w:val="21"/>
          <w:szCs w:val="21"/>
        </w:rPr>
        <w:t>基于案文的谈判</w:t>
      </w:r>
      <w:r w:rsidRPr="002B6D8F">
        <w:rPr>
          <w:rFonts w:ascii="SimSun" w:hAnsi="SimSun" w:cs="SimSun" w:hint="eastAsia"/>
          <w:color w:val="000000"/>
          <w:sz w:val="21"/>
          <w:szCs w:val="21"/>
        </w:rPr>
        <w:t>的进展，或对</w:t>
      </w:r>
      <w:r w:rsidRPr="002B6D8F">
        <w:rPr>
          <w:rFonts w:ascii="SimSun" w:hAnsi="SimSun" w:cs="SimSun"/>
          <w:color w:val="000000"/>
          <w:sz w:val="21"/>
          <w:szCs w:val="21"/>
        </w:rPr>
        <w:t>基于案文的谈判</w:t>
      </w:r>
      <w:r w:rsidRPr="002B6D8F">
        <w:rPr>
          <w:rFonts w:ascii="SimSun" w:hAnsi="SimSun" w:cs="SimSun" w:hint="eastAsia"/>
          <w:color w:val="000000"/>
          <w:sz w:val="21"/>
          <w:szCs w:val="21"/>
        </w:rPr>
        <w:t>设立任何前提条件。</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大韩民国代表团表示支持文件</w:t>
      </w:r>
      <w:r w:rsidRPr="002B6D8F">
        <w:rPr>
          <w:rFonts w:ascii="SimSun" w:hAnsi="SimSun"/>
          <w:sz w:val="21"/>
          <w:szCs w:val="21"/>
        </w:rPr>
        <w:t>WIPO/GRTKF/IC/27/7</w:t>
      </w:r>
      <w:r w:rsidRPr="002B6D8F">
        <w:rPr>
          <w:rFonts w:ascii="SimSun" w:hAnsi="SimSun" w:hint="eastAsia"/>
          <w:sz w:val="21"/>
          <w:szCs w:val="21"/>
        </w:rPr>
        <w:t>，并希望联合建议在防止错误授予专利方面发挥重要作用。它重申了在错误授予专利权方面保护传统知识的重要性。它认为，数据库系统提供了最为有效的保护传统知识的形式。关于该国在建立传统知识数据库方面的经验，该代表团指出，自2006年至2009年，韩国知识产权局(KIPO)通过努力，建立了一个传统知识数据库。它解释说，KIPO</w:t>
      </w:r>
      <w:r w:rsidRPr="002B6D8F">
        <w:rPr>
          <w:rFonts w:ascii="SimSun" w:hAnsi="SimSun" w:hint="eastAsia"/>
          <w:sz w:val="21"/>
          <w:szCs w:val="21"/>
        </w:rPr>
        <w:lastRenderedPageBreak/>
        <w:t>传统知识数据库纳入了大量来自古代医学的知识文献，还纳入了各种文章和专利文件，从而包含了从古至今的传统知识记录。它指出，该数据库记载了90万个案例，包括5500个草药案例，20212个处方药案例和超过30000篇医学相关论文。该数据库通过韩国传统知识门户(KTKP)在线提供，并且已向公众开放，为实现韩国传统知识的国际保护以及因而防止国内外未授权使用传统知识奠定了基础。公众还可以通过该数据库获得有关传统知识和相关研究的丰富信息，从而加快了更多研究项目和行业的发展。第三，公众可通过该数据库获得专利审查的重要信息，从而增强了有关传统知识知识产权申请的质量。该代表团解释说，KIPO专利局的专利审查员必须检索该数据库，以便查找</w:t>
      </w:r>
      <w:r w:rsidRPr="002B6D8F">
        <w:rPr>
          <w:rFonts w:ascii="SimSun" w:hAnsi="SimSun"/>
          <w:sz w:val="21"/>
          <w:szCs w:val="21"/>
        </w:rPr>
        <w:t>先有技术</w:t>
      </w:r>
      <w:r w:rsidRPr="002B6D8F">
        <w:rPr>
          <w:rFonts w:ascii="SimSun" w:hAnsi="SimSun" w:hint="eastAsia"/>
          <w:sz w:val="21"/>
          <w:szCs w:val="21"/>
        </w:rPr>
        <w:t>。这种方法被成功地用于韩国传统知识的保护工作。它进一步指出，2012年8月，应欧洲专利局的请求，它的数据库与欧洲专利局共享。它认为，该数据库的使用为减少错误授予专利的数量提供了一种切实可行的方法。</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肯尼亚代表团代表非洲集团发言，对</w:t>
      </w:r>
      <w:r w:rsidRPr="002B6D8F">
        <w:rPr>
          <w:rFonts w:ascii="SimSun" w:hAnsi="SimSun"/>
          <w:sz w:val="21"/>
          <w:szCs w:val="21"/>
        </w:rPr>
        <w:t>WIPO/GRTKF/IC/27/8</w:t>
      </w:r>
      <w:r w:rsidRPr="002B6D8F">
        <w:rPr>
          <w:rFonts w:ascii="SimSun" w:hAnsi="SimSun" w:hint="eastAsia"/>
          <w:sz w:val="21"/>
          <w:szCs w:val="21"/>
        </w:rPr>
        <w:t>所载的拟议研究持保留意见。它解释说，在</w:t>
      </w:r>
      <w:r w:rsidRPr="002B6D8F">
        <w:rPr>
          <w:rFonts w:ascii="SimSun" w:hAnsi="SimSun"/>
          <w:sz w:val="21"/>
          <w:szCs w:val="21"/>
        </w:rPr>
        <w:t>IGC</w:t>
      </w:r>
      <w:r w:rsidRPr="002B6D8F">
        <w:rPr>
          <w:rFonts w:ascii="SimSun" w:hAnsi="SimSun" w:hint="eastAsia"/>
          <w:sz w:val="21"/>
          <w:szCs w:val="21"/>
        </w:rPr>
        <w:t>第二十六届会议期间，就遗传资源这一主题取得了实质性进展，而且在本届会议期间，在有关传统知识的讨论中也已取得了进展。鉴于在</w:t>
      </w:r>
      <w:r w:rsidRPr="002B6D8F">
        <w:rPr>
          <w:rFonts w:ascii="SimSun" w:hAnsi="SimSun"/>
          <w:sz w:val="21"/>
          <w:szCs w:val="21"/>
        </w:rPr>
        <w:t>IGC</w:t>
      </w:r>
      <w:r w:rsidRPr="002B6D8F">
        <w:rPr>
          <w:rFonts w:ascii="SimSun" w:hAnsi="SimSun" w:hint="eastAsia"/>
          <w:sz w:val="21"/>
          <w:szCs w:val="21"/>
        </w:rPr>
        <w:t>谈判中已经取得的实质性进展，它认为，拟议的研究对于委员会的工作不会增加太多价值。该代表团认为，</w:t>
      </w:r>
      <w:r w:rsidRPr="002B6D8F">
        <w:rPr>
          <w:rFonts w:ascii="SimSun" w:hAnsi="SimSun"/>
          <w:sz w:val="21"/>
          <w:szCs w:val="21"/>
        </w:rPr>
        <w:t>IGC</w:t>
      </w:r>
      <w:r w:rsidRPr="002B6D8F">
        <w:rPr>
          <w:rFonts w:ascii="SimSun" w:hAnsi="SimSun" w:hint="eastAsia"/>
          <w:sz w:val="21"/>
          <w:szCs w:val="21"/>
        </w:rPr>
        <w:t>应把精力全力集中在手头的工作上。它指出，就文件</w:t>
      </w:r>
      <w:r w:rsidRPr="002B6D8F">
        <w:rPr>
          <w:rFonts w:ascii="SimSun" w:hAnsi="SimSun"/>
          <w:sz w:val="21"/>
          <w:szCs w:val="21"/>
        </w:rPr>
        <w:t>WIPO/GRTKF/IC/27/6</w:t>
      </w:r>
      <w:r w:rsidRPr="002B6D8F">
        <w:rPr>
          <w:rFonts w:ascii="SimSun" w:hAnsi="SimSun" w:hint="eastAsia"/>
          <w:sz w:val="21"/>
          <w:szCs w:val="21"/>
        </w:rPr>
        <w:t>而言，联合建议更可能导致委员会工作的重叠，同时也可能影响</w:t>
      </w:r>
      <w:r w:rsidRPr="002B6D8F">
        <w:rPr>
          <w:rFonts w:ascii="SimSun" w:hAnsi="SimSun"/>
          <w:sz w:val="21"/>
          <w:szCs w:val="21"/>
        </w:rPr>
        <w:t>IGC</w:t>
      </w:r>
      <w:r w:rsidRPr="002B6D8F">
        <w:rPr>
          <w:rFonts w:ascii="SimSun" w:hAnsi="SimSun" w:hint="eastAsia"/>
          <w:sz w:val="21"/>
          <w:szCs w:val="21"/>
        </w:rPr>
        <w:t>对迄今为止开展的工作的关注。</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日本代表团作为共同提案国之一，赞同加拿大代表团就文件</w:t>
      </w:r>
      <w:r w:rsidRPr="002B6D8F">
        <w:rPr>
          <w:rFonts w:ascii="SimSun" w:hAnsi="SimSun"/>
          <w:sz w:val="21"/>
          <w:szCs w:val="21"/>
        </w:rPr>
        <w:t>WIPO/GRTKF/IC/27/6</w:t>
      </w:r>
      <w:r w:rsidRPr="002B6D8F">
        <w:rPr>
          <w:rFonts w:ascii="SimSun" w:hAnsi="SimSun" w:hint="eastAsia"/>
          <w:sz w:val="21"/>
          <w:szCs w:val="21"/>
        </w:rPr>
        <w:t>所作的发言。它还同意挪威和俄罗斯联邦代表团的说法，即文件</w:t>
      </w:r>
      <w:r w:rsidRPr="002B6D8F">
        <w:rPr>
          <w:rFonts w:ascii="SimSun" w:hAnsi="SimSun"/>
          <w:sz w:val="21"/>
          <w:szCs w:val="21"/>
        </w:rPr>
        <w:t>WIPO/GRTKF/IC/27/6</w:t>
      </w:r>
      <w:r w:rsidRPr="002B6D8F">
        <w:rPr>
          <w:rFonts w:ascii="SimSun" w:hAnsi="SimSun" w:hint="eastAsia"/>
          <w:sz w:val="21"/>
          <w:szCs w:val="21"/>
        </w:rPr>
        <w:t>不是一份单独的文件。它认为，有关文件</w:t>
      </w:r>
      <w:r w:rsidRPr="002B6D8F">
        <w:rPr>
          <w:rFonts w:ascii="SimSun" w:hAnsi="SimSun"/>
          <w:sz w:val="21"/>
          <w:szCs w:val="21"/>
        </w:rPr>
        <w:t>WIPO/GRTKF/IC/27/6</w:t>
      </w:r>
      <w:r w:rsidRPr="002B6D8F">
        <w:rPr>
          <w:rFonts w:ascii="SimSun" w:hAnsi="SimSun" w:hint="eastAsia"/>
          <w:sz w:val="21"/>
          <w:szCs w:val="21"/>
        </w:rPr>
        <w:t>的讨论将使</w:t>
      </w:r>
      <w:r w:rsidRPr="002B6D8F">
        <w:rPr>
          <w:rFonts w:ascii="SimSun" w:hAnsi="SimSun"/>
          <w:sz w:val="21"/>
          <w:szCs w:val="21"/>
        </w:rPr>
        <w:t>IGC</w:t>
      </w:r>
      <w:r w:rsidRPr="002B6D8F">
        <w:rPr>
          <w:rFonts w:ascii="SimSun" w:hAnsi="SimSun" w:hint="eastAsia"/>
          <w:sz w:val="21"/>
          <w:szCs w:val="21"/>
        </w:rPr>
        <w:t>得以更深入地了解正在探讨的问题，并认为讨论将有助于对</w:t>
      </w:r>
      <w:r w:rsidRPr="002B6D8F">
        <w:rPr>
          <w:rFonts w:ascii="SimSun" w:hAnsi="SimSun"/>
          <w:sz w:val="21"/>
          <w:szCs w:val="21"/>
        </w:rPr>
        <w:t>IGC基于案文的谈判</w:t>
      </w:r>
      <w:r w:rsidRPr="002B6D8F">
        <w:rPr>
          <w:rFonts w:ascii="SimSun" w:hAnsi="SimSun" w:hint="eastAsia"/>
          <w:sz w:val="21"/>
          <w:szCs w:val="21"/>
        </w:rPr>
        <w:t>做出更多的贡献。为支持这一观点，该代表团忆及，在</w:t>
      </w:r>
      <w:r w:rsidRPr="002B6D8F">
        <w:rPr>
          <w:rFonts w:ascii="SimSun" w:hAnsi="SimSun"/>
          <w:sz w:val="21"/>
          <w:szCs w:val="21"/>
        </w:rPr>
        <w:t>IGC</w:t>
      </w:r>
      <w:r w:rsidRPr="002B6D8F">
        <w:rPr>
          <w:rFonts w:ascii="SimSun" w:hAnsi="SimSun" w:hint="eastAsia"/>
          <w:sz w:val="21"/>
          <w:szCs w:val="21"/>
        </w:rPr>
        <w:t>第二十六届会议期间，文件</w:t>
      </w:r>
      <w:r w:rsidRPr="002B6D8F">
        <w:rPr>
          <w:rFonts w:ascii="SimSun" w:hAnsi="SimSun"/>
          <w:sz w:val="21"/>
          <w:szCs w:val="21"/>
        </w:rPr>
        <w:t>WIPO/GRTKF/IC/26/5</w:t>
      </w:r>
      <w:r w:rsidRPr="002B6D8F">
        <w:rPr>
          <w:rFonts w:ascii="SimSun" w:hAnsi="SimSun" w:hint="eastAsia"/>
          <w:sz w:val="21"/>
          <w:szCs w:val="21"/>
        </w:rPr>
        <w:t>第3至5段中包含的概念最终被反映为</w:t>
      </w:r>
      <w:r w:rsidRPr="002B6D8F">
        <w:rPr>
          <w:rFonts w:ascii="SimSun" w:hAnsi="SimSun"/>
          <w:sz w:val="21"/>
          <w:szCs w:val="21"/>
        </w:rPr>
        <w:t>IGC</w:t>
      </w:r>
      <w:r w:rsidRPr="002B6D8F">
        <w:rPr>
          <w:rFonts w:ascii="SimSun" w:hAnsi="SimSun" w:hint="eastAsia"/>
          <w:sz w:val="21"/>
          <w:szCs w:val="21"/>
        </w:rPr>
        <w:t>第二十六届会议期间所制定的“关于知识产权与遗传资源的合并文件(</w:t>
      </w:r>
      <w:r w:rsidRPr="002B6D8F">
        <w:rPr>
          <w:rFonts w:ascii="SimSun" w:hAnsi="SimSun"/>
          <w:sz w:val="21"/>
          <w:szCs w:val="21"/>
        </w:rPr>
        <w:t>第二次修订稿</w:t>
      </w:r>
      <w:r w:rsidRPr="002B6D8F">
        <w:rPr>
          <w:rFonts w:ascii="SimSun" w:hAnsi="SimSun" w:hint="eastAsia"/>
          <w:sz w:val="21"/>
          <w:szCs w:val="21"/>
        </w:rPr>
        <w:t>)”的第</w:t>
      </w:r>
      <w:r w:rsidRPr="002B6D8F">
        <w:rPr>
          <w:rFonts w:ascii="SimSun" w:hAnsi="SimSun"/>
          <w:sz w:val="21"/>
          <w:szCs w:val="21"/>
        </w:rPr>
        <w:t>9.1</w:t>
      </w:r>
      <w:r w:rsidRPr="002B6D8F">
        <w:rPr>
          <w:rFonts w:ascii="SimSun" w:hAnsi="SimSun" w:hint="eastAsia"/>
          <w:sz w:val="21"/>
          <w:szCs w:val="21"/>
        </w:rPr>
        <w:t>款。它认为，这些有关预防性措施的概念于当前关于传统知识的案文高度相关，后者在其第3条之二中含有补充措施。因此，该代表团指出，关于文件</w:t>
      </w:r>
      <w:r w:rsidRPr="002B6D8F">
        <w:rPr>
          <w:rFonts w:ascii="SimSun" w:hAnsi="SimSun"/>
          <w:sz w:val="21"/>
          <w:szCs w:val="21"/>
        </w:rPr>
        <w:t>WIPO/GRTKF/IC/27/6</w:t>
      </w:r>
      <w:r w:rsidRPr="002B6D8F">
        <w:rPr>
          <w:rFonts w:ascii="SimSun" w:hAnsi="SimSun" w:hint="eastAsia"/>
          <w:sz w:val="21"/>
          <w:szCs w:val="21"/>
        </w:rPr>
        <w:t>的讨论一定能够有助于IGC在</w:t>
      </w:r>
      <w:r w:rsidRPr="002B6D8F">
        <w:rPr>
          <w:rFonts w:ascii="SimSun" w:hAnsi="SimSun"/>
          <w:sz w:val="21"/>
          <w:szCs w:val="21"/>
        </w:rPr>
        <w:t>基于案文的谈判</w:t>
      </w:r>
      <w:r w:rsidRPr="002B6D8F">
        <w:rPr>
          <w:rFonts w:ascii="SimSun" w:hAnsi="SimSun" w:hint="eastAsia"/>
          <w:sz w:val="21"/>
          <w:szCs w:val="21"/>
        </w:rPr>
        <w:t>中取得进展。关于文件</w:t>
      </w:r>
      <w:r w:rsidRPr="002B6D8F">
        <w:rPr>
          <w:rFonts w:ascii="SimSun" w:hAnsi="SimSun"/>
          <w:sz w:val="21"/>
          <w:szCs w:val="21"/>
        </w:rPr>
        <w:t>WIPO/GRTKF/IC/27/8</w:t>
      </w:r>
      <w:r w:rsidRPr="002B6D8F">
        <w:rPr>
          <w:rFonts w:ascii="SimSun" w:hAnsi="SimSun" w:hint="eastAsia"/>
          <w:sz w:val="21"/>
          <w:szCs w:val="21"/>
        </w:rPr>
        <w:t>，该</w:t>
      </w:r>
      <w:r w:rsidRPr="002B6D8F">
        <w:rPr>
          <w:rFonts w:ascii="SimSun" w:hAnsi="SimSun"/>
          <w:sz w:val="21"/>
          <w:szCs w:val="21"/>
        </w:rPr>
        <w:t>代表团</w:t>
      </w:r>
      <w:r w:rsidRPr="002B6D8F">
        <w:rPr>
          <w:rFonts w:ascii="SimSun" w:hAnsi="SimSun" w:hint="eastAsia"/>
          <w:sz w:val="21"/>
          <w:szCs w:val="21"/>
        </w:rPr>
        <w:t>欢迎挪威代表团成为该提案新的共同提案国，并认可其对提案所作的贡献。该代表团认为，根据</w:t>
      </w:r>
      <w:r w:rsidRPr="002B6D8F">
        <w:rPr>
          <w:rFonts w:ascii="SimSun" w:hAnsi="SimSun"/>
          <w:sz w:val="21"/>
          <w:szCs w:val="21"/>
        </w:rPr>
        <w:t>IGC</w:t>
      </w:r>
      <w:r w:rsidRPr="002B6D8F">
        <w:rPr>
          <w:rFonts w:ascii="SimSun" w:hAnsi="SimSun" w:hint="eastAsia"/>
          <w:sz w:val="21"/>
          <w:szCs w:val="21"/>
        </w:rPr>
        <w:t>当前的任务授权，它有权要求WIPO秘书处开展文件</w:t>
      </w:r>
      <w:r w:rsidRPr="002B6D8F">
        <w:rPr>
          <w:rFonts w:ascii="SimSun" w:hAnsi="SimSun"/>
          <w:sz w:val="21"/>
          <w:szCs w:val="21"/>
        </w:rPr>
        <w:t>WIPO/GRTKF/IC/27/8</w:t>
      </w:r>
      <w:r w:rsidRPr="002B6D8F">
        <w:rPr>
          <w:rFonts w:ascii="SimSun" w:hAnsi="SimSun" w:hint="eastAsia"/>
          <w:sz w:val="21"/>
          <w:szCs w:val="21"/>
        </w:rPr>
        <w:t>中所载的研究，以便澄清不同的观点，帮助推进讨论。该代表团重申，通过确保对</w:t>
      </w:r>
      <w:r w:rsidRPr="002B6D8F">
        <w:rPr>
          <w:rFonts w:ascii="SimSun" w:hAnsi="SimSun"/>
          <w:sz w:val="21"/>
          <w:szCs w:val="21"/>
        </w:rPr>
        <w:t>强制公开要求</w:t>
      </w:r>
      <w:r w:rsidRPr="002B6D8F">
        <w:rPr>
          <w:rFonts w:ascii="SimSun" w:hAnsi="SimSun" w:hint="eastAsia"/>
          <w:sz w:val="21"/>
          <w:szCs w:val="21"/>
        </w:rPr>
        <w:t>忆及成本效益分析所造成的各种效果进行比较审查，该提案将有助于推动进程。它指出，学习那些已经在本国专利制度中实施了</w:t>
      </w:r>
      <w:r w:rsidRPr="002B6D8F">
        <w:rPr>
          <w:rFonts w:ascii="SimSun" w:hAnsi="SimSun"/>
          <w:sz w:val="21"/>
          <w:szCs w:val="21"/>
        </w:rPr>
        <w:t>强制公开要求</w:t>
      </w:r>
      <w:r w:rsidRPr="002B6D8F">
        <w:rPr>
          <w:rFonts w:ascii="SimSun" w:hAnsi="SimSun" w:hint="eastAsia"/>
          <w:sz w:val="21"/>
          <w:szCs w:val="21"/>
        </w:rPr>
        <w:t>的成员国的经验，这种做法将很有意义，因为它认为，这类要求在一些国家导致了负面后果。因此，该代表团要求</w:t>
      </w:r>
      <w:r w:rsidRPr="002B6D8F">
        <w:rPr>
          <w:rFonts w:ascii="SimSun" w:hAnsi="SimSun"/>
          <w:sz w:val="21"/>
          <w:szCs w:val="21"/>
        </w:rPr>
        <w:t>强制公开要求</w:t>
      </w:r>
      <w:r w:rsidRPr="002B6D8F">
        <w:rPr>
          <w:rFonts w:ascii="SimSun" w:hAnsi="SimSun" w:hint="eastAsia"/>
          <w:sz w:val="21"/>
          <w:szCs w:val="21"/>
        </w:rPr>
        <w:t>的</w:t>
      </w:r>
      <w:r w:rsidRPr="002B6D8F">
        <w:rPr>
          <w:rFonts w:ascii="SimSun" w:hAnsi="SimSun"/>
          <w:sz w:val="21"/>
          <w:szCs w:val="21"/>
        </w:rPr>
        <w:t>提案者</w:t>
      </w:r>
      <w:r w:rsidRPr="002B6D8F">
        <w:rPr>
          <w:rFonts w:ascii="SimSun" w:hAnsi="SimSun" w:hint="eastAsia"/>
          <w:sz w:val="21"/>
          <w:szCs w:val="21"/>
        </w:rPr>
        <w:t>证实此类要求能够向成员国提供的实际效益，并使用具体事例说明其观点。它认为，基于文件</w:t>
      </w:r>
      <w:r w:rsidRPr="002B6D8F">
        <w:rPr>
          <w:rFonts w:ascii="SimSun" w:hAnsi="SimSun"/>
          <w:sz w:val="21"/>
          <w:szCs w:val="21"/>
        </w:rPr>
        <w:t>WIPO/GRTKF/IC/27/8</w:t>
      </w:r>
      <w:r w:rsidRPr="002B6D8F">
        <w:rPr>
          <w:rFonts w:ascii="SimSun" w:hAnsi="SimSun" w:hint="eastAsia"/>
          <w:sz w:val="21"/>
          <w:szCs w:val="21"/>
        </w:rPr>
        <w:t>所载的拟议</w:t>
      </w:r>
      <w:r w:rsidRPr="002B6D8F">
        <w:rPr>
          <w:rFonts w:ascii="SimSun" w:hAnsi="SimSun"/>
          <w:sz w:val="21"/>
          <w:szCs w:val="21"/>
        </w:rPr>
        <w:t>职责范围</w:t>
      </w:r>
      <w:r w:rsidRPr="002B6D8F">
        <w:rPr>
          <w:rFonts w:ascii="SimSun" w:hAnsi="SimSun" w:hint="eastAsia"/>
          <w:sz w:val="21"/>
          <w:szCs w:val="21"/>
        </w:rPr>
        <w:t>开展研究，将有助于委员会从实际出发，找到有关此类</w:t>
      </w:r>
      <w:r w:rsidRPr="002B6D8F">
        <w:rPr>
          <w:rFonts w:ascii="SimSun" w:hAnsi="SimSun"/>
          <w:sz w:val="21"/>
          <w:szCs w:val="21"/>
        </w:rPr>
        <w:t>IGC</w:t>
      </w:r>
      <w:r w:rsidRPr="002B6D8F">
        <w:rPr>
          <w:rFonts w:ascii="SimSun" w:hAnsi="SimSun" w:hint="eastAsia"/>
          <w:sz w:val="21"/>
          <w:szCs w:val="21"/>
        </w:rPr>
        <w:t>问题的共同立场。</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南非代表团赞成肯尼亚代表非洲集团所作的发言。它认为，文件</w:t>
      </w:r>
      <w:r w:rsidRPr="002B6D8F">
        <w:rPr>
          <w:rFonts w:ascii="SimSun" w:hAnsi="SimSun"/>
          <w:sz w:val="21"/>
          <w:szCs w:val="21"/>
        </w:rPr>
        <w:t>WIPO/GRTKF/IC/27/6</w:t>
      </w:r>
      <w:r w:rsidRPr="002B6D8F">
        <w:rPr>
          <w:rFonts w:ascii="SimSun" w:hAnsi="SimSun" w:hint="eastAsia"/>
          <w:sz w:val="21"/>
          <w:szCs w:val="21"/>
        </w:rPr>
        <w:t>、</w:t>
      </w:r>
      <w:r w:rsidRPr="002B6D8F">
        <w:rPr>
          <w:rFonts w:ascii="SimSun" w:hAnsi="SimSun"/>
          <w:sz w:val="21"/>
          <w:szCs w:val="21"/>
        </w:rPr>
        <w:t>WIPO/GRTKF/IC/27/7</w:t>
      </w:r>
      <w:r w:rsidRPr="002B6D8F">
        <w:rPr>
          <w:rFonts w:ascii="SimSun" w:hAnsi="SimSun" w:hint="eastAsia"/>
          <w:sz w:val="21"/>
          <w:szCs w:val="21"/>
        </w:rPr>
        <w:t>和</w:t>
      </w:r>
      <w:r w:rsidRPr="002B6D8F">
        <w:rPr>
          <w:rFonts w:ascii="SimSun" w:hAnsi="SimSun"/>
          <w:sz w:val="21"/>
          <w:szCs w:val="21"/>
        </w:rPr>
        <w:t>WIPO/GRTKF/IC/27/8</w:t>
      </w:r>
      <w:r w:rsidRPr="002B6D8F">
        <w:rPr>
          <w:rFonts w:ascii="SimSun" w:hAnsi="SimSun" w:hint="eastAsia"/>
          <w:sz w:val="21"/>
          <w:szCs w:val="21"/>
        </w:rPr>
        <w:t>是相互关联的，因此，最好将它们视为一套文件。该代表团注意到，这些文件涉及遗传资源和相关传统知识，以及数据库的使用。它指出，</w:t>
      </w:r>
      <w:r w:rsidRPr="002B6D8F">
        <w:rPr>
          <w:rFonts w:ascii="SimSun" w:hAnsi="SimSun"/>
          <w:sz w:val="21"/>
          <w:szCs w:val="21"/>
        </w:rPr>
        <w:t>提案者</w:t>
      </w:r>
      <w:r w:rsidRPr="002B6D8F">
        <w:rPr>
          <w:rFonts w:ascii="SimSun" w:hAnsi="SimSun" w:hint="eastAsia"/>
          <w:sz w:val="21"/>
          <w:szCs w:val="21"/>
        </w:rPr>
        <w:t>已经表示，这些文件无意取代谈判，也无意作为额外措施。但是，它说</w:t>
      </w:r>
      <w:r w:rsidRPr="002B6D8F">
        <w:rPr>
          <w:rFonts w:ascii="SimSun" w:hAnsi="SimSun"/>
          <w:sz w:val="21"/>
          <w:szCs w:val="21"/>
        </w:rPr>
        <w:t>提案者</w:t>
      </w:r>
      <w:r w:rsidRPr="002B6D8F">
        <w:rPr>
          <w:rFonts w:ascii="SimSun" w:hAnsi="SimSun" w:hint="eastAsia"/>
          <w:sz w:val="21"/>
          <w:szCs w:val="21"/>
        </w:rPr>
        <w:t>明确表明文件中含有有效的保护方法，并指出，IGC正在被要求支持这些文件。考虑到日本代表团的发言，该代表团关切地说，</w:t>
      </w:r>
      <w:r w:rsidRPr="002B6D8F">
        <w:rPr>
          <w:rFonts w:ascii="SimSun" w:hAnsi="SimSun"/>
          <w:sz w:val="21"/>
          <w:szCs w:val="21"/>
        </w:rPr>
        <w:t>公开</w:t>
      </w:r>
      <w:r w:rsidRPr="002B6D8F">
        <w:rPr>
          <w:rFonts w:ascii="SimSun" w:hAnsi="SimSun" w:hint="eastAsia"/>
          <w:sz w:val="21"/>
          <w:szCs w:val="21"/>
        </w:rPr>
        <w:t>要求的支持</w:t>
      </w:r>
      <w:r w:rsidRPr="002B6D8F">
        <w:rPr>
          <w:rFonts w:ascii="SimSun" w:hAnsi="SimSun"/>
          <w:sz w:val="21"/>
          <w:szCs w:val="21"/>
        </w:rPr>
        <w:t>者</w:t>
      </w:r>
      <w:r w:rsidRPr="002B6D8F">
        <w:rPr>
          <w:rFonts w:ascii="SimSun" w:hAnsi="SimSun" w:hint="eastAsia"/>
          <w:sz w:val="21"/>
          <w:szCs w:val="21"/>
        </w:rPr>
        <w:t>正在受到质疑，人们要求其通过证据来证实其观点。因此，该代表团指出，有必要确保根</w:t>
      </w:r>
      <w:r w:rsidRPr="002B6D8F">
        <w:rPr>
          <w:rFonts w:ascii="SimSun" w:hAnsi="SimSun" w:hint="eastAsia"/>
          <w:sz w:val="21"/>
          <w:szCs w:val="21"/>
        </w:rPr>
        <w:lastRenderedPageBreak/>
        <w:t>据更新后的任务授权进行的当前谈判进程和正在提交的文件之间的关联保持在两条不同的轨道上。它提醒说，</w:t>
      </w:r>
      <w:r w:rsidRPr="002B6D8F">
        <w:rPr>
          <w:rFonts w:ascii="SimSun" w:hAnsi="SimSun"/>
          <w:sz w:val="21"/>
          <w:szCs w:val="21"/>
        </w:rPr>
        <w:t>2014</w:t>
      </w:r>
      <w:r w:rsidRPr="002B6D8F">
        <w:rPr>
          <w:rFonts w:ascii="SimSun" w:hAnsi="SimSun"/>
          <w:sz w:val="21"/>
          <w:szCs w:val="21"/>
        </w:rPr>
        <w:noBreakHyphen/>
        <w:t>2015</w:t>
      </w:r>
      <w:r w:rsidRPr="002B6D8F">
        <w:rPr>
          <w:rFonts w:ascii="SimSun" w:hAnsi="SimSun" w:hint="eastAsia"/>
          <w:sz w:val="21"/>
          <w:szCs w:val="21"/>
        </w:rPr>
        <w:t>年规定的</w:t>
      </w:r>
      <w:r w:rsidRPr="002B6D8F">
        <w:rPr>
          <w:rFonts w:ascii="SimSun" w:hAnsi="SimSun"/>
          <w:sz w:val="21"/>
          <w:szCs w:val="21"/>
        </w:rPr>
        <w:t>IGC</w:t>
      </w:r>
      <w:r w:rsidRPr="002B6D8F">
        <w:rPr>
          <w:rFonts w:ascii="SimSun" w:hAnsi="SimSun" w:hint="eastAsia"/>
          <w:sz w:val="21"/>
          <w:szCs w:val="21"/>
        </w:rPr>
        <w:t>任务授权的进程正在被推迟，或者正在与另一个成果的产生相关联。它强调，如果这种做法将导致IGC脱离为有效保护遗传资源和传统知识开展国际文书谈判的轨道，则它无法支持该文件。它澄清说，它对有关国家级数据库和制定一个国际门户的调查问卷做出了答复，认为该调查问卷是出于防止持续授予错误专利的特殊利益而制定的。它强调，IGC的工作不限于防止持续授予错误专利，而是以制定一项国际法律文书为核心，以便有效保护遗传资源和传统知识。该代表团认为，尽管成员国具有在某种范围为开展更多研究寻求支持的权利，但在这一进程中再回头进行建议的研究已经太迟了。它说，关于</w:t>
      </w:r>
      <w:r w:rsidRPr="002B6D8F">
        <w:rPr>
          <w:rFonts w:ascii="SimSun" w:hAnsi="SimSun"/>
          <w:sz w:val="21"/>
          <w:szCs w:val="21"/>
        </w:rPr>
        <w:t>盗用</w:t>
      </w:r>
      <w:r w:rsidRPr="002B6D8F">
        <w:rPr>
          <w:rFonts w:ascii="SimSun" w:hAnsi="SimSun" w:hint="eastAsia"/>
          <w:sz w:val="21"/>
          <w:szCs w:val="21"/>
        </w:rPr>
        <w:t>问题早已开展了大量的研究，并忆及在</w:t>
      </w:r>
      <w:r w:rsidRPr="002B6D8F">
        <w:rPr>
          <w:rFonts w:ascii="SimSun" w:hAnsi="SimSun"/>
          <w:sz w:val="21"/>
          <w:szCs w:val="21"/>
        </w:rPr>
        <w:t>IGC</w:t>
      </w:r>
      <w:r w:rsidRPr="002B6D8F">
        <w:rPr>
          <w:rFonts w:ascii="SimSun" w:hAnsi="SimSun" w:hint="eastAsia"/>
          <w:sz w:val="21"/>
          <w:szCs w:val="21"/>
        </w:rPr>
        <w:t>第二十六届会议上，主流研究机构已经就</w:t>
      </w:r>
      <w:r w:rsidRPr="002B6D8F">
        <w:rPr>
          <w:rFonts w:ascii="SimSun" w:hAnsi="SimSun"/>
          <w:sz w:val="21"/>
          <w:szCs w:val="21"/>
        </w:rPr>
        <w:t>盗用</w:t>
      </w:r>
      <w:r w:rsidRPr="002B6D8F">
        <w:rPr>
          <w:rFonts w:ascii="SimSun" w:hAnsi="SimSun" w:hint="eastAsia"/>
          <w:sz w:val="21"/>
          <w:szCs w:val="21"/>
        </w:rPr>
        <w:t>方面的研究结果做了一系列的介绍。它最后说，它无法支持该文件。</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欧盟代表团代表欧盟及其成员国发言，为提案</w:t>
      </w:r>
      <w:proofErr w:type="gramStart"/>
      <w:r w:rsidRPr="002B6D8F">
        <w:rPr>
          <w:rFonts w:ascii="SimSun" w:hAnsi="SimSun" w:hint="eastAsia"/>
          <w:sz w:val="21"/>
          <w:szCs w:val="21"/>
        </w:rPr>
        <w:t>向文件</w:t>
      </w:r>
      <w:proofErr w:type="gramEnd"/>
      <w:r w:rsidRPr="002B6D8F">
        <w:rPr>
          <w:rFonts w:ascii="SimSun" w:hAnsi="SimSun"/>
          <w:sz w:val="21"/>
          <w:szCs w:val="21"/>
        </w:rPr>
        <w:t>WIPO/GRTKF/IC/27/6</w:t>
      </w:r>
      <w:r w:rsidRPr="002B6D8F">
        <w:rPr>
          <w:rFonts w:ascii="SimSun" w:hAnsi="SimSun" w:hint="eastAsia"/>
          <w:sz w:val="21"/>
          <w:szCs w:val="21"/>
        </w:rPr>
        <w:t>的</w:t>
      </w:r>
      <w:r w:rsidRPr="002B6D8F">
        <w:rPr>
          <w:rFonts w:ascii="SimSun" w:hAnsi="SimSun"/>
          <w:sz w:val="21"/>
          <w:szCs w:val="21"/>
        </w:rPr>
        <w:t>提案者</w:t>
      </w:r>
      <w:r w:rsidRPr="002B6D8F">
        <w:rPr>
          <w:rFonts w:ascii="SimSun" w:hAnsi="SimSun" w:hint="eastAsia"/>
          <w:sz w:val="21"/>
          <w:szCs w:val="21"/>
        </w:rPr>
        <w:t>表示感谢，并向</w:t>
      </w:r>
      <w:r w:rsidRPr="002B6D8F">
        <w:rPr>
          <w:rFonts w:ascii="SimSun" w:hAnsi="SimSun"/>
          <w:sz w:val="21"/>
          <w:szCs w:val="21"/>
        </w:rPr>
        <w:t>IGC</w:t>
      </w:r>
      <w:r w:rsidRPr="002B6D8F">
        <w:rPr>
          <w:rFonts w:ascii="SimSun" w:hAnsi="SimSun" w:hint="eastAsia"/>
          <w:sz w:val="21"/>
          <w:szCs w:val="21"/>
        </w:rPr>
        <w:t>提及它此前就该主题提供的意见和发言。</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伊朗伊斯兰代表团赞同南非代表团的发言，并重申，委员会的任务授权要求IGC进行有关</w:t>
      </w:r>
      <w:r w:rsidRPr="002B6D8F">
        <w:rPr>
          <w:rFonts w:ascii="SimSun" w:hAnsi="SimSun"/>
          <w:sz w:val="21"/>
          <w:szCs w:val="21"/>
        </w:rPr>
        <w:t>一部或多部</w:t>
      </w:r>
      <w:r w:rsidRPr="002B6D8F">
        <w:rPr>
          <w:rFonts w:ascii="SimSun" w:hAnsi="SimSun" w:hint="eastAsia"/>
          <w:sz w:val="21"/>
          <w:szCs w:val="21"/>
        </w:rPr>
        <w:t>国际文书案文的谈判，以确保有效保护遗传资源、传统知识和传统文化表现形式。因此，它认为，文件</w:t>
      </w:r>
      <w:r w:rsidRPr="002B6D8F">
        <w:rPr>
          <w:rFonts w:ascii="SimSun" w:hAnsi="SimSun"/>
          <w:sz w:val="21"/>
          <w:szCs w:val="21"/>
        </w:rPr>
        <w:t>WIPO/GRTKF/IC/27/6</w:t>
      </w:r>
      <w:r w:rsidRPr="002B6D8F">
        <w:rPr>
          <w:rFonts w:ascii="SimSun" w:hAnsi="SimSun" w:hint="eastAsia"/>
          <w:sz w:val="21"/>
          <w:szCs w:val="21"/>
        </w:rPr>
        <w:t>所载的联合建议无法完成委员会的任务授权，不能被视为委员会正在设法解决的现存问题的解决方案。关于文件</w:t>
      </w:r>
      <w:r w:rsidRPr="002B6D8F">
        <w:rPr>
          <w:rFonts w:ascii="SimSun" w:hAnsi="SimSun"/>
          <w:sz w:val="21"/>
          <w:szCs w:val="21"/>
        </w:rPr>
        <w:t>WIPO/GRTKF/IC/27/</w:t>
      </w:r>
      <w:r w:rsidRPr="002B6D8F">
        <w:rPr>
          <w:rFonts w:ascii="SimSun" w:hAnsi="SimSun" w:hint="eastAsia"/>
          <w:sz w:val="21"/>
          <w:szCs w:val="21"/>
        </w:rPr>
        <w:t>和</w:t>
      </w:r>
      <w:r w:rsidRPr="002B6D8F">
        <w:rPr>
          <w:rFonts w:ascii="SimSun" w:hAnsi="SimSun"/>
          <w:sz w:val="21"/>
          <w:szCs w:val="21"/>
        </w:rPr>
        <w:t>WIPO/GRTKF/IC/27/8</w:t>
      </w:r>
      <w:r w:rsidRPr="002B6D8F">
        <w:rPr>
          <w:rFonts w:ascii="SimSun" w:hAnsi="SimSun" w:hint="eastAsia"/>
          <w:sz w:val="21"/>
          <w:szCs w:val="21"/>
        </w:rPr>
        <w:t>，该代表图认为，在当前的谈判阶段，无需开展研究或寻求建立数据库，该代表团强调，有必要明确一系列要求，使它们得到保障，同时确定</w:t>
      </w:r>
      <w:r w:rsidRPr="002B6D8F">
        <w:rPr>
          <w:rFonts w:ascii="SimSun" w:hAnsi="SimSun"/>
          <w:sz w:val="21"/>
          <w:szCs w:val="21"/>
        </w:rPr>
        <w:t>盗用</w:t>
      </w:r>
      <w:r w:rsidRPr="002B6D8F">
        <w:rPr>
          <w:rFonts w:ascii="SimSun" w:hAnsi="SimSun" w:hint="eastAsia"/>
          <w:sz w:val="21"/>
          <w:szCs w:val="21"/>
        </w:rPr>
        <w:t>的法律责任。它对这些举措将阻碍委员会实现其与举行一次外交会议有关的主要目标感到关切。它指出，这个主要目标自2011年以来便被一再推迟。</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美利坚合众国代表团说，希望文件</w:t>
      </w:r>
      <w:r w:rsidRPr="002B6D8F">
        <w:rPr>
          <w:rFonts w:ascii="SimSun" w:hAnsi="SimSun"/>
          <w:sz w:val="21"/>
          <w:szCs w:val="21"/>
        </w:rPr>
        <w:t>WIPO/GRTKF/IC/27/6</w:t>
      </w:r>
      <w:r w:rsidRPr="002B6D8F">
        <w:rPr>
          <w:rFonts w:ascii="SimSun" w:hAnsi="SimSun" w:hint="eastAsia"/>
          <w:sz w:val="21"/>
          <w:szCs w:val="21"/>
        </w:rPr>
        <w:t>中所载的联合建议能够被用来作为一种树立信心的措施，以帮助委员会在遗传资源和相关传统知识的重要问题上取得进展。它相信，联合建议抓住了主要目标，有利于建立保护传统知识的有效机制。该代表团指出，作为世界上超级生物多样性的国家之一，美国认同生物多样性对社会的价值。它与文件</w:t>
      </w:r>
      <w:r w:rsidRPr="002B6D8F">
        <w:rPr>
          <w:rFonts w:ascii="SimSun" w:hAnsi="SimSun"/>
          <w:sz w:val="21"/>
          <w:szCs w:val="21"/>
        </w:rPr>
        <w:t>WIPO/GRTKF/IC/27/6</w:t>
      </w:r>
      <w:r w:rsidRPr="002B6D8F">
        <w:rPr>
          <w:rFonts w:ascii="SimSun" w:hAnsi="SimSun" w:hint="eastAsia"/>
          <w:sz w:val="21"/>
          <w:szCs w:val="21"/>
        </w:rPr>
        <w:t>的其它共同提案国一道，支持利用国家法律促进生物多样性和公正平等地分享从中产生的益处。此外，它支持对事先知情同意(PIC)和共同商定条件(MAC)的要求。该代表团指出，该提案有利于建立明确的程序，以获得对遗传资源的授权访问，以此换取公平的货币或非货币利益。但是，它认为，此种获取和惠益分享程序应完全独立于专利申请备案。它认为，通过知识产权制度执行事先知情同意和共同商定条件是不必要的，因为此类机制可根据合同法中的许可制度加以建立，并超出了新颖性、发明步骤和实用性的</w:t>
      </w:r>
      <w:proofErr w:type="gramStart"/>
      <w:r w:rsidRPr="002B6D8F">
        <w:rPr>
          <w:rFonts w:ascii="SimSun" w:hAnsi="SimSun" w:hint="eastAsia"/>
          <w:sz w:val="21"/>
          <w:szCs w:val="21"/>
        </w:rPr>
        <w:t>可专利</w:t>
      </w:r>
      <w:proofErr w:type="gramEnd"/>
      <w:r w:rsidRPr="002B6D8F">
        <w:rPr>
          <w:rFonts w:ascii="SimSun" w:hAnsi="SimSun" w:hint="eastAsia"/>
          <w:sz w:val="21"/>
          <w:szCs w:val="21"/>
        </w:rPr>
        <w:t>性标准。然而，它认为，专利局应具备必要的可用信息，帮助审查员做出有关</w:t>
      </w:r>
      <w:proofErr w:type="gramStart"/>
      <w:r w:rsidRPr="002B6D8F">
        <w:rPr>
          <w:rFonts w:ascii="SimSun" w:hAnsi="SimSun" w:hint="eastAsia"/>
          <w:sz w:val="21"/>
          <w:szCs w:val="21"/>
        </w:rPr>
        <w:t>可专利</w:t>
      </w:r>
      <w:proofErr w:type="gramEnd"/>
      <w:r w:rsidRPr="002B6D8F">
        <w:rPr>
          <w:rFonts w:ascii="SimSun" w:hAnsi="SimSun" w:hint="eastAsia"/>
          <w:sz w:val="21"/>
          <w:szCs w:val="21"/>
        </w:rPr>
        <w:t>性的适当决策。这包括与遗传资源有关的全面的</w:t>
      </w:r>
      <w:r w:rsidRPr="002B6D8F">
        <w:rPr>
          <w:rFonts w:ascii="SimSun" w:hAnsi="SimSun"/>
          <w:sz w:val="21"/>
          <w:szCs w:val="21"/>
        </w:rPr>
        <w:t>先有技术</w:t>
      </w:r>
      <w:r w:rsidRPr="002B6D8F">
        <w:rPr>
          <w:rFonts w:ascii="SimSun" w:hAnsi="SimSun" w:hint="eastAsia"/>
          <w:sz w:val="21"/>
          <w:szCs w:val="21"/>
        </w:rPr>
        <w:t>。而且，它同意专利应仅授予新的、涉及发明步骤并满足实用性标准的发明。就此而言，遗传资源和相关传统知识的国家数据库可帮助防止错误授予专利，并可在解决专利质量问题方面发挥关键作用。该代表团认为，文件</w:t>
      </w:r>
      <w:r w:rsidRPr="002B6D8F">
        <w:rPr>
          <w:rFonts w:ascii="SimSun" w:hAnsi="SimSun"/>
          <w:sz w:val="21"/>
          <w:szCs w:val="21"/>
        </w:rPr>
        <w:t>WIPO/GRTKF/IC/27/6</w:t>
      </w:r>
      <w:r w:rsidRPr="002B6D8F">
        <w:rPr>
          <w:rFonts w:ascii="SimSun" w:hAnsi="SimSun" w:hint="eastAsia"/>
          <w:sz w:val="21"/>
          <w:szCs w:val="21"/>
        </w:rPr>
        <w:t>中的建议将有助于解决与错误授予专利有关的关切，同时作为现有专利制度的补充。它请其它代表团达对提案的支持。关于印度尼西亚代表团代表中低收入国家提出的有关拟议的联合建议将推迟进程的担心，该代表团指出，共同提案人已经将联合建议的主要条款插入了IGC第二十六届会议制定的“关于知识产权与遗传资源的合并文件(</w:t>
      </w:r>
      <w:r w:rsidRPr="002B6D8F">
        <w:rPr>
          <w:rFonts w:ascii="SimSun" w:hAnsi="SimSun"/>
          <w:sz w:val="21"/>
          <w:szCs w:val="21"/>
        </w:rPr>
        <w:t>第二次修订稿</w:t>
      </w:r>
      <w:r w:rsidRPr="002B6D8F">
        <w:rPr>
          <w:rFonts w:ascii="SimSun" w:hAnsi="SimSun" w:hint="eastAsia"/>
          <w:sz w:val="21"/>
          <w:szCs w:val="21"/>
        </w:rPr>
        <w:t>)”，试图按照更广泛的案文，在联合建议的范围内就概念展开讨论。它澄清说，联合建议是现有进程的补充，并不会构成负担或造成进程的拖延。就印度尼西亚代表中低收入国家、肯尼亚代表团代表非洲集团、以及南非代表团对文件</w:t>
      </w:r>
      <w:r w:rsidRPr="002B6D8F">
        <w:rPr>
          <w:rFonts w:ascii="SimSun" w:hAnsi="SimSun"/>
          <w:sz w:val="21"/>
          <w:szCs w:val="21"/>
        </w:rPr>
        <w:t>WIPO/GRTKF/IC/27/8</w:t>
      </w:r>
      <w:r w:rsidRPr="002B6D8F">
        <w:rPr>
          <w:rFonts w:ascii="SimSun" w:hAnsi="SimSun" w:hint="eastAsia"/>
          <w:sz w:val="21"/>
          <w:szCs w:val="21"/>
        </w:rPr>
        <w:t>表示的关切，该代表团指出，尽管一些成员国没有看到这项研究的价值，但正如WIPO发展议程建议提案集</w:t>
      </w:r>
      <w:r w:rsidRPr="002B6D8F">
        <w:rPr>
          <w:rFonts w:ascii="SimSun" w:hAnsi="SimSun"/>
          <w:sz w:val="21"/>
          <w:szCs w:val="21"/>
        </w:rPr>
        <w:t>D</w:t>
      </w:r>
      <w:r w:rsidRPr="002B6D8F">
        <w:rPr>
          <w:rFonts w:ascii="SimSun" w:hAnsi="SimSun" w:hint="eastAsia"/>
          <w:sz w:val="21"/>
          <w:szCs w:val="21"/>
        </w:rPr>
        <w:t>所证实的，此类研究是WIPO常规工作的一部分，因此，应予以开展。它解释说，与有关研究将拖延</w:t>
      </w:r>
      <w:r w:rsidRPr="002B6D8F">
        <w:rPr>
          <w:rFonts w:ascii="SimSun" w:hAnsi="SimSun" w:hint="eastAsia"/>
          <w:sz w:val="21"/>
          <w:szCs w:val="21"/>
        </w:rPr>
        <w:lastRenderedPageBreak/>
        <w:t>委员会工作的担心相反，该项研究预期将使委员会的工作走向深入。它请各成员国通过拟议的</w:t>
      </w:r>
      <w:r w:rsidRPr="002B6D8F">
        <w:rPr>
          <w:rFonts w:ascii="SimSun" w:hAnsi="SimSun"/>
          <w:sz w:val="21"/>
          <w:szCs w:val="21"/>
        </w:rPr>
        <w:t>职责范围</w:t>
      </w:r>
      <w:r w:rsidRPr="002B6D8F">
        <w:rPr>
          <w:rFonts w:ascii="SimSun" w:hAnsi="SimSun" w:hint="eastAsia"/>
          <w:sz w:val="21"/>
          <w:szCs w:val="21"/>
        </w:rPr>
        <w:t>，从而能够开展研究，并认为从研究中收集的信息不仅不会延缓委员会的工作，相反将帮助委员会就目前仍存在的重要问题上取得进展。</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巴西代表团赞同印度尼西亚代表团代表中低收入国家、肯尼亚代表团代表非洲集团、南非代表团和伊朗伊斯兰代表团就文件</w:t>
      </w:r>
      <w:r w:rsidRPr="002B6D8F">
        <w:rPr>
          <w:rFonts w:ascii="SimSun" w:hAnsi="SimSun"/>
          <w:sz w:val="21"/>
          <w:szCs w:val="21"/>
        </w:rPr>
        <w:t>WIPO/GRTKF/IC/27/6</w:t>
      </w:r>
      <w:r w:rsidRPr="002B6D8F">
        <w:rPr>
          <w:rFonts w:ascii="SimSun" w:hAnsi="SimSun" w:hint="eastAsia"/>
          <w:sz w:val="21"/>
          <w:szCs w:val="21"/>
        </w:rPr>
        <w:t>和</w:t>
      </w:r>
      <w:r w:rsidRPr="002B6D8F">
        <w:rPr>
          <w:rFonts w:ascii="SimSun" w:hAnsi="SimSun"/>
          <w:sz w:val="21"/>
          <w:szCs w:val="21"/>
        </w:rPr>
        <w:t>WIPO/GRTKF/IC/27/7</w:t>
      </w:r>
      <w:r w:rsidRPr="002B6D8F">
        <w:rPr>
          <w:rFonts w:ascii="SimSun" w:hAnsi="SimSun" w:hint="eastAsia"/>
          <w:sz w:val="21"/>
          <w:szCs w:val="21"/>
        </w:rPr>
        <w:t>所作的发言。该代表团认为，关于文件</w:t>
      </w:r>
      <w:r w:rsidRPr="002B6D8F">
        <w:rPr>
          <w:rFonts w:ascii="SimSun" w:hAnsi="SimSun"/>
          <w:sz w:val="21"/>
          <w:szCs w:val="21"/>
        </w:rPr>
        <w:t>WIPO/GRTKF/IC/27/8</w:t>
      </w:r>
      <w:r w:rsidRPr="002B6D8F">
        <w:rPr>
          <w:rFonts w:ascii="SimSun" w:hAnsi="SimSun" w:hint="eastAsia"/>
          <w:sz w:val="21"/>
          <w:szCs w:val="21"/>
        </w:rPr>
        <w:t>的讨论超出了本届会议的范围，因为本届会议并非至在解决遗传资源问题。关于文件</w:t>
      </w:r>
      <w:r w:rsidRPr="002B6D8F">
        <w:rPr>
          <w:rFonts w:ascii="SimSun" w:hAnsi="SimSun"/>
          <w:sz w:val="21"/>
          <w:szCs w:val="21"/>
        </w:rPr>
        <w:t>WIPO/GRTKF/IC/27/7</w:t>
      </w:r>
      <w:r w:rsidRPr="002B6D8F">
        <w:rPr>
          <w:rFonts w:ascii="SimSun" w:hAnsi="SimSun" w:hint="eastAsia"/>
          <w:sz w:val="21"/>
          <w:szCs w:val="21"/>
        </w:rPr>
        <w:t>，它认为，尽管挪威代表团做了有关提案的补充性质的发言，但该文件不可能获得认可，因为它未能解决讨论的主要问题——制定</w:t>
      </w:r>
      <w:r w:rsidRPr="002B6D8F">
        <w:rPr>
          <w:rFonts w:ascii="SimSun" w:hAnsi="SimSun"/>
          <w:sz w:val="21"/>
          <w:szCs w:val="21"/>
        </w:rPr>
        <w:t>强制公开要求</w:t>
      </w:r>
      <w:r w:rsidRPr="002B6D8F">
        <w:rPr>
          <w:rFonts w:ascii="SimSun" w:hAnsi="SimSun" w:hint="eastAsia"/>
          <w:sz w:val="21"/>
          <w:szCs w:val="21"/>
        </w:rPr>
        <w:t>的问题。就日本关于</w:t>
      </w:r>
      <w:r w:rsidRPr="002B6D8F">
        <w:rPr>
          <w:rFonts w:ascii="SimSun" w:hAnsi="SimSun"/>
          <w:sz w:val="21"/>
          <w:szCs w:val="21"/>
        </w:rPr>
        <w:t>强制公开要求</w:t>
      </w:r>
      <w:r w:rsidRPr="002B6D8F">
        <w:rPr>
          <w:rFonts w:ascii="SimSun" w:hAnsi="SimSun" w:hint="eastAsia"/>
          <w:sz w:val="21"/>
          <w:szCs w:val="21"/>
        </w:rPr>
        <w:t>所作的发言，该代表团质疑文件</w:t>
      </w:r>
      <w:r w:rsidRPr="002B6D8F">
        <w:rPr>
          <w:rFonts w:ascii="SimSun" w:hAnsi="SimSun"/>
          <w:sz w:val="21"/>
          <w:szCs w:val="21"/>
        </w:rPr>
        <w:t>WIPO/GRTKF/IC/27/8</w:t>
      </w:r>
      <w:r w:rsidRPr="002B6D8F">
        <w:rPr>
          <w:rFonts w:ascii="SimSun" w:hAnsi="SimSun" w:hint="eastAsia"/>
          <w:sz w:val="21"/>
          <w:szCs w:val="21"/>
        </w:rPr>
        <w:t>中所载的研究项目提案是否与</w:t>
      </w:r>
      <w:r w:rsidRPr="002B6D8F">
        <w:rPr>
          <w:rFonts w:ascii="SimSun" w:hAnsi="SimSun"/>
          <w:sz w:val="21"/>
          <w:szCs w:val="21"/>
        </w:rPr>
        <w:t>2014</w:t>
      </w:r>
      <w:r w:rsidRPr="002B6D8F">
        <w:rPr>
          <w:rFonts w:ascii="SimSun" w:hAnsi="SimSun"/>
          <w:sz w:val="21"/>
          <w:szCs w:val="21"/>
        </w:rPr>
        <w:noBreakHyphen/>
        <w:t>2015</w:t>
      </w:r>
      <w:r w:rsidRPr="002B6D8F">
        <w:rPr>
          <w:rFonts w:ascii="SimSun" w:hAnsi="SimSun" w:hint="eastAsia"/>
          <w:sz w:val="21"/>
          <w:szCs w:val="21"/>
        </w:rPr>
        <w:t>年IGC任务授权的最后一段话相一致。它指出，尽管其代表团在试图解决跨领域问题的下一届会议上可能愿意参与有关研究的讨论，但此时，这类讨论将不会给商定的案文带来益处。</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埃及代表团赞成肯尼亚代表团代表非洲集团、以及南非代表团所作的关于错误授予专利的发言。它认为，在专利申请涉及遗传资源和传统知识(尤其是但不限于卫生或农业领域)的情况下，发明者需要通过合法的方式获得其权利。因此，它再次对</w:t>
      </w:r>
      <w:r w:rsidRPr="002B6D8F">
        <w:rPr>
          <w:rFonts w:ascii="SimSun" w:hAnsi="SimSun"/>
          <w:sz w:val="21"/>
          <w:szCs w:val="21"/>
        </w:rPr>
        <w:t>强制公开要求</w:t>
      </w:r>
      <w:r w:rsidRPr="002B6D8F">
        <w:rPr>
          <w:rFonts w:ascii="SimSun" w:hAnsi="SimSun" w:hint="eastAsia"/>
          <w:sz w:val="21"/>
          <w:szCs w:val="21"/>
        </w:rPr>
        <w:t>表示支持。</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中国代表团对肯尼亚代表团代表非洲集团、以及南非代表团有关保护遗传资源的发言表示支持。它认为，需要集中全力审议商定的案文，以便能够完成大会赋予的任务授权。</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俄罗斯联邦代表团表示支持与建立数据库有关的文件</w:t>
      </w:r>
      <w:r w:rsidRPr="002B6D8F">
        <w:rPr>
          <w:rFonts w:ascii="SimSun" w:hAnsi="SimSun"/>
          <w:sz w:val="21"/>
          <w:szCs w:val="21"/>
        </w:rPr>
        <w:t>WIPO/GRTKF/IC/27/7</w:t>
      </w:r>
      <w:r w:rsidRPr="002B6D8F">
        <w:rPr>
          <w:rFonts w:ascii="SimSun" w:hAnsi="SimSun" w:hint="eastAsia"/>
          <w:sz w:val="21"/>
          <w:szCs w:val="21"/>
        </w:rPr>
        <w:t>所载的提案。它强调了利用技术进步以及所有与遗传资源和传统知识有关的现有材料解决错误授予专利问题的重要性。它认为，文件</w:t>
      </w:r>
      <w:r w:rsidRPr="002B6D8F">
        <w:rPr>
          <w:rFonts w:ascii="SimSun" w:hAnsi="SimSun"/>
          <w:sz w:val="21"/>
          <w:szCs w:val="21"/>
        </w:rPr>
        <w:t>WIPO/GRTKF/IC/27/7</w:t>
      </w:r>
      <w:r w:rsidRPr="002B6D8F">
        <w:rPr>
          <w:rFonts w:ascii="SimSun" w:hAnsi="SimSun" w:hint="eastAsia"/>
          <w:sz w:val="21"/>
          <w:szCs w:val="21"/>
        </w:rPr>
        <w:t>中所载的提案可有助于减缓这一趋势。作为共同提案国之一，它还表达了对文件</w:t>
      </w:r>
      <w:r w:rsidRPr="002B6D8F">
        <w:rPr>
          <w:rFonts w:ascii="SimSun" w:hAnsi="SimSun"/>
          <w:sz w:val="21"/>
          <w:szCs w:val="21"/>
        </w:rPr>
        <w:t>WIPO/GRTKF/IC/27/8</w:t>
      </w:r>
      <w:r w:rsidRPr="002B6D8F">
        <w:rPr>
          <w:rFonts w:ascii="SimSun" w:hAnsi="SimSun" w:hint="eastAsia"/>
          <w:sz w:val="21"/>
          <w:szCs w:val="21"/>
        </w:rPr>
        <w:t>的支持。在回应对</w:t>
      </w:r>
      <w:r w:rsidRPr="002B6D8F">
        <w:rPr>
          <w:rFonts w:ascii="SimSun" w:hAnsi="SimSun"/>
          <w:sz w:val="21"/>
          <w:szCs w:val="21"/>
        </w:rPr>
        <w:t>强制公开</w:t>
      </w:r>
      <w:r w:rsidRPr="002B6D8F">
        <w:rPr>
          <w:rFonts w:ascii="SimSun" w:hAnsi="SimSun" w:hint="eastAsia"/>
          <w:sz w:val="21"/>
          <w:szCs w:val="21"/>
        </w:rPr>
        <w:t>表示担心的代表团的意见时，它认为，有必要进一步研究</w:t>
      </w:r>
      <w:r w:rsidRPr="002B6D8F">
        <w:rPr>
          <w:rFonts w:ascii="SimSun" w:hAnsi="SimSun"/>
          <w:sz w:val="21"/>
          <w:szCs w:val="21"/>
        </w:rPr>
        <w:t>公开</w:t>
      </w:r>
      <w:r w:rsidRPr="002B6D8F">
        <w:rPr>
          <w:rFonts w:ascii="SimSun" w:hAnsi="SimSun" w:hint="eastAsia"/>
          <w:sz w:val="21"/>
          <w:szCs w:val="21"/>
        </w:rPr>
        <w:t>问题，以便</w:t>
      </w:r>
      <w:proofErr w:type="gramStart"/>
      <w:r w:rsidRPr="002B6D8F">
        <w:rPr>
          <w:rFonts w:ascii="SimSun" w:hAnsi="SimSun" w:hint="eastAsia"/>
          <w:sz w:val="21"/>
          <w:szCs w:val="21"/>
        </w:rPr>
        <w:t>适</w:t>
      </w:r>
      <w:proofErr w:type="gramEnd"/>
      <w:r w:rsidRPr="002B6D8F">
        <w:rPr>
          <w:rFonts w:ascii="SimSun" w:hAnsi="SimSun" w:hint="eastAsia"/>
          <w:sz w:val="21"/>
          <w:szCs w:val="21"/>
        </w:rPr>
        <w:t>确定</w:t>
      </w:r>
      <w:r w:rsidRPr="002B6D8F">
        <w:rPr>
          <w:rFonts w:ascii="SimSun" w:hAnsi="SimSun"/>
          <w:sz w:val="21"/>
          <w:szCs w:val="21"/>
        </w:rPr>
        <w:t>公开</w:t>
      </w:r>
      <w:r w:rsidRPr="002B6D8F">
        <w:rPr>
          <w:rFonts w:ascii="SimSun" w:hAnsi="SimSun" w:hint="eastAsia"/>
          <w:sz w:val="21"/>
          <w:szCs w:val="21"/>
        </w:rPr>
        <w:t>的机制。它解释说，该文件中所包含的提案已发送给各专利主管部门，并认为有必要交流经验，从而努力避免错误授予专利。它指出，它对能够促使成员国改进专利授予质量并实现高质量标准的机制极为感兴趣。</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津巴布韦代表团赞同肯尼亚代表团代表非洲集团、印度尼西亚代表团代表中低收入国家、以及南非代表团就文件</w:t>
      </w:r>
      <w:r w:rsidRPr="002B6D8F">
        <w:rPr>
          <w:rFonts w:ascii="SimSun" w:hAnsi="SimSun"/>
          <w:sz w:val="21"/>
          <w:szCs w:val="21"/>
        </w:rPr>
        <w:t>WIPO/GRTKF/IC/27/8</w:t>
      </w:r>
      <w:r w:rsidRPr="002B6D8F">
        <w:rPr>
          <w:rFonts w:ascii="SimSun" w:hAnsi="SimSun" w:hint="eastAsia"/>
          <w:sz w:val="21"/>
          <w:szCs w:val="21"/>
        </w:rPr>
        <w:t>所作的发言。它表示，希望按照大会一致同意的任务授权继续开展谈判。</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加拿大代表团作为共同提案国，表示支持文件</w:t>
      </w:r>
      <w:r w:rsidRPr="002B6D8F">
        <w:rPr>
          <w:rFonts w:ascii="SimSun" w:hAnsi="SimSun"/>
          <w:sz w:val="21"/>
          <w:szCs w:val="21"/>
        </w:rPr>
        <w:t>WIPO/GRTKF/IC/27/7</w:t>
      </w:r>
      <w:r w:rsidRPr="002B6D8F">
        <w:rPr>
          <w:rFonts w:ascii="SimSun" w:hAnsi="SimSun" w:hint="eastAsia"/>
          <w:sz w:val="21"/>
          <w:szCs w:val="21"/>
        </w:rPr>
        <w:t>中所载的关于使用数据库的联合建议。它认为，就遗传资源和与遗传资源相关的传统知识而言，专利不应被错误授予，对此成员国之间存在着共识。关于遗传资源和传统知识的数据库时防止专利被错误授予的有效工具。为此，它表示支持联合建议，并鼓励其它代表团加入。该代表团作为一个共同提案国，还表示支持文件</w:t>
      </w:r>
      <w:r w:rsidRPr="002B6D8F">
        <w:rPr>
          <w:rFonts w:ascii="SimSun" w:hAnsi="SimSun"/>
          <w:sz w:val="21"/>
          <w:szCs w:val="21"/>
        </w:rPr>
        <w:t>WIPO/GRTKF/IC/27/8</w:t>
      </w:r>
      <w:r w:rsidRPr="002B6D8F">
        <w:rPr>
          <w:rFonts w:ascii="SimSun" w:hAnsi="SimSun" w:hint="eastAsia"/>
          <w:sz w:val="21"/>
          <w:szCs w:val="21"/>
        </w:rPr>
        <w:t>中所载的有关开展研究的提案。它强调，</w:t>
      </w:r>
      <w:r w:rsidRPr="002B6D8F">
        <w:rPr>
          <w:rFonts w:ascii="SimSun" w:hAnsi="SimSun"/>
          <w:sz w:val="21"/>
          <w:szCs w:val="21"/>
        </w:rPr>
        <w:t>IGC</w:t>
      </w:r>
      <w:r w:rsidRPr="002B6D8F">
        <w:rPr>
          <w:rFonts w:ascii="SimSun" w:hAnsi="SimSun" w:hint="eastAsia"/>
          <w:sz w:val="21"/>
          <w:szCs w:val="21"/>
        </w:rPr>
        <w:t>的任务授权允许</w:t>
      </w:r>
      <w:r w:rsidRPr="002B6D8F">
        <w:rPr>
          <w:rFonts w:ascii="SimSun" w:hAnsi="SimSun"/>
          <w:sz w:val="21"/>
          <w:szCs w:val="21"/>
        </w:rPr>
        <w:t>IGC</w:t>
      </w:r>
      <w:r w:rsidRPr="002B6D8F">
        <w:rPr>
          <w:rFonts w:ascii="SimSun" w:hAnsi="SimSun" w:hint="eastAsia"/>
          <w:sz w:val="21"/>
          <w:szCs w:val="21"/>
        </w:rPr>
        <w:t>成员要求开展研究或提供范例，以便为</w:t>
      </w:r>
      <w:r w:rsidRPr="002B6D8F">
        <w:rPr>
          <w:rFonts w:ascii="SimSun" w:hAnsi="SimSun"/>
          <w:sz w:val="21"/>
          <w:szCs w:val="21"/>
        </w:rPr>
        <w:t>IGC</w:t>
      </w:r>
      <w:r w:rsidRPr="002B6D8F">
        <w:rPr>
          <w:rFonts w:ascii="SimSun" w:hAnsi="SimSun" w:hint="eastAsia"/>
          <w:sz w:val="21"/>
          <w:szCs w:val="21"/>
        </w:rPr>
        <w:t>的工作提供信息，该提案符合</w:t>
      </w:r>
      <w:r w:rsidRPr="002B6D8F">
        <w:rPr>
          <w:rFonts w:ascii="SimSun" w:hAnsi="SimSun"/>
          <w:sz w:val="21"/>
          <w:szCs w:val="21"/>
        </w:rPr>
        <w:t>IGC</w:t>
      </w:r>
      <w:r w:rsidRPr="002B6D8F">
        <w:rPr>
          <w:rFonts w:ascii="SimSun" w:hAnsi="SimSun" w:hint="eastAsia"/>
          <w:sz w:val="21"/>
          <w:szCs w:val="21"/>
        </w:rPr>
        <w:t>的这一任务授权。它对挪威代表团成为共同提案国表示欢迎。它相信，</w:t>
      </w:r>
      <w:r w:rsidRPr="002B6D8F">
        <w:rPr>
          <w:rFonts w:ascii="SimSun" w:hAnsi="SimSun"/>
          <w:sz w:val="21"/>
          <w:szCs w:val="21"/>
        </w:rPr>
        <w:t>职责范围</w:t>
      </w:r>
      <w:r w:rsidRPr="002B6D8F">
        <w:rPr>
          <w:rFonts w:ascii="SimSun" w:hAnsi="SimSun" w:hint="eastAsia"/>
          <w:sz w:val="21"/>
          <w:szCs w:val="21"/>
        </w:rPr>
        <w:t>草案中的问题清单将就重要的技术性问题产生新一层认识。它认为，此类研究的成果将丰富和推动</w:t>
      </w:r>
      <w:r w:rsidRPr="002B6D8F">
        <w:rPr>
          <w:rFonts w:ascii="SimSun" w:hAnsi="SimSun"/>
          <w:sz w:val="21"/>
          <w:szCs w:val="21"/>
        </w:rPr>
        <w:t>IGC基于案文的谈判</w:t>
      </w:r>
      <w:r w:rsidRPr="002B6D8F">
        <w:rPr>
          <w:rFonts w:ascii="SimSun" w:hAnsi="SimSun" w:hint="eastAsia"/>
          <w:sz w:val="21"/>
          <w:szCs w:val="21"/>
        </w:rPr>
        <w:t>，并为之提供更多信息。它希望看到研究工作能够与委员会正在进行的工作齐头并进，而不被用来拖延委员会的工作。它将一如既往，完全支持</w:t>
      </w:r>
      <w:r w:rsidRPr="002B6D8F">
        <w:rPr>
          <w:rFonts w:ascii="SimSun" w:hAnsi="SimSun"/>
          <w:sz w:val="21"/>
          <w:szCs w:val="21"/>
        </w:rPr>
        <w:t>IGC</w:t>
      </w:r>
      <w:r w:rsidRPr="002B6D8F">
        <w:rPr>
          <w:rFonts w:ascii="SimSun" w:hAnsi="SimSun" w:hint="eastAsia"/>
          <w:sz w:val="21"/>
          <w:szCs w:val="21"/>
        </w:rPr>
        <w:t>的工作，并期待着加强对所讨论的重要问题的集体理解。</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印度代表团赞同印度尼西亚代表团代表中低收入国家、南非代表团和伊朗伊斯兰代表团的发言。它说，正在讨论的文件之间存在着很多关联，并指出，这些文件的要点是专利的错误授予以及为避免</w:t>
      </w:r>
      <w:r w:rsidRPr="002B6D8F">
        <w:rPr>
          <w:rFonts w:ascii="SimSun" w:hAnsi="SimSun" w:hint="eastAsia"/>
          <w:sz w:val="21"/>
          <w:szCs w:val="21"/>
        </w:rPr>
        <w:lastRenderedPageBreak/>
        <w:t>错误授予专利而建立一个数据库。它相信，数据库仅仅是防止错误授予专利的一个方面，并指出，委员会在有关遗传资源、传统知识和传统文化表现形式的</w:t>
      </w:r>
      <w:r w:rsidRPr="002B6D8F">
        <w:rPr>
          <w:rFonts w:ascii="SimSun" w:hAnsi="SimSun"/>
          <w:sz w:val="21"/>
          <w:szCs w:val="21"/>
        </w:rPr>
        <w:t>基于案文的谈判</w:t>
      </w:r>
      <w:r w:rsidRPr="002B6D8F">
        <w:rPr>
          <w:rFonts w:ascii="SimSun" w:hAnsi="SimSun" w:hint="eastAsia"/>
          <w:sz w:val="21"/>
          <w:szCs w:val="21"/>
        </w:rPr>
        <w:t>的背景下就此已经讨论了若干年，但是，它重申，</w:t>
      </w:r>
      <w:r w:rsidRPr="002B6D8F">
        <w:rPr>
          <w:rFonts w:ascii="SimSun" w:hAnsi="SimSun"/>
          <w:sz w:val="21"/>
          <w:szCs w:val="21"/>
        </w:rPr>
        <w:t>IGC</w:t>
      </w:r>
      <w:r w:rsidRPr="002B6D8F">
        <w:rPr>
          <w:rFonts w:ascii="SimSun" w:hAnsi="SimSun" w:hint="eastAsia"/>
          <w:sz w:val="21"/>
          <w:szCs w:val="21"/>
        </w:rPr>
        <w:t>谈判的主要目的是就保护遗传资源、传统知识和传统文化表现形式的</w:t>
      </w:r>
      <w:r w:rsidRPr="002B6D8F">
        <w:rPr>
          <w:rFonts w:ascii="SimSun" w:hAnsi="SimSun"/>
          <w:sz w:val="21"/>
          <w:szCs w:val="21"/>
        </w:rPr>
        <w:t>一部或多部</w:t>
      </w:r>
      <w:r w:rsidRPr="002B6D8F">
        <w:rPr>
          <w:rFonts w:ascii="SimSun" w:hAnsi="SimSun" w:hint="eastAsia"/>
          <w:sz w:val="21"/>
          <w:szCs w:val="21"/>
        </w:rPr>
        <w:t>文书达成协议。它认为，因此，委员会不应仅仅关注其工作的一个问题，在它看来，这个问题只是一个辅助性问题，而非核心问题。它对此前表示</w:t>
      </w:r>
      <w:r w:rsidRPr="002B6D8F">
        <w:rPr>
          <w:rFonts w:ascii="SimSun" w:hAnsi="SimSun"/>
          <w:sz w:val="21"/>
          <w:szCs w:val="21"/>
        </w:rPr>
        <w:t>IGC</w:t>
      </w:r>
      <w:r w:rsidRPr="002B6D8F">
        <w:rPr>
          <w:rFonts w:ascii="SimSun" w:hAnsi="SimSun" w:hint="eastAsia"/>
          <w:sz w:val="21"/>
          <w:szCs w:val="21"/>
        </w:rPr>
        <w:t>应将其精力和资源集中于首先完成大会赋予的与最终完成谈判案文有关的任务授权、然后再审查其它文件的发言表示支持。关于文件</w:t>
      </w:r>
      <w:r w:rsidRPr="002B6D8F">
        <w:rPr>
          <w:rFonts w:ascii="SimSun" w:hAnsi="SimSun"/>
          <w:sz w:val="21"/>
          <w:szCs w:val="21"/>
        </w:rPr>
        <w:t>WIPO/GRTKF/IC/27/8</w:t>
      </w:r>
      <w:r w:rsidRPr="002B6D8F">
        <w:rPr>
          <w:rFonts w:ascii="SimSun" w:hAnsi="SimSun" w:hint="eastAsia"/>
          <w:sz w:val="21"/>
          <w:szCs w:val="21"/>
        </w:rPr>
        <w:t>，该代表团强调，尽管任务授权使成员国能够请求开展研究，当前的文件却反映了要求就错误授予专利开展一系列研究。该代表团担心，这种做法在将来可能会引发</w:t>
      </w:r>
      <w:proofErr w:type="gramStart"/>
      <w:r w:rsidRPr="002B6D8F">
        <w:rPr>
          <w:rFonts w:ascii="SimSun" w:hAnsi="SimSun" w:hint="eastAsia"/>
          <w:sz w:val="21"/>
          <w:szCs w:val="21"/>
        </w:rPr>
        <w:t>一些列要求</w:t>
      </w:r>
      <w:proofErr w:type="gramEnd"/>
      <w:r w:rsidRPr="002B6D8F">
        <w:rPr>
          <w:rFonts w:ascii="SimSun" w:hAnsi="SimSun" w:hint="eastAsia"/>
          <w:sz w:val="21"/>
          <w:szCs w:val="21"/>
        </w:rPr>
        <w:t>开展此类研究和提供范例的请求，从而开始一个无止无休的过程。它认为，在过去的几年中，委员会一直在处理各种各样的问题，包括提供支持谈判的范例。它还指出，由于WIPO早已就这些问题开展了足够的研究，进行这些研究将造成重复，应避免出现这种情况。</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美利坚合众国代表团作为共同提案国之一，表示支持日本代表团就文件</w:t>
      </w:r>
      <w:r w:rsidRPr="002B6D8F">
        <w:rPr>
          <w:rFonts w:ascii="SimSun" w:hAnsi="SimSun"/>
          <w:sz w:val="21"/>
          <w:szCs w:val="21"/>
        </w:rPr>
        <w:t>WIPO/GRTKF/IC/27/7</w:t>
      </w:r>
      <w:r w:rsidRPr="002B6D8F">
        <w:rPr>
          <w:rFonts w:ascii="SimSun" w:hAnsi="SimSun" w:hint="eastAsia"/>
          <w:sz w:val="21"/>
          <w:szCs w:val="21"/>
        </w:rPr>
        <w:t>所作的发言。该代表团认为，提案是对旨在提供</w:t>
      </w:r>
      <w:r w:rsidRPr="002B6D8F">
        <w:rPr>
          <w:rFonts w:ascii="SimSun" w:hAnsi="SimSun"/>
          <w:sz w:val="21"/>
          <w:szCs w:val="21"/>
        </w:rPr>
        <w:t>一部或多部</w:t>
      </w:r>
      <w:r w:rsidRPr="002B6D8F">
        <w:rPr>
          <w:rFonts w:ascii="SimSun" w:hAnsi="SimSun" w:hint="eastAsia"/>
          <w:sz w:val="21"/>
          <w:szCs w:val="21"/>
        </w:rPr>
        <w:t>法律文书、从而有效保护遗传资源和传统知识的IGC工作的宝贵补充。它认为，委员会有必要进一步就提案开展工作，并继续提供富有建设性的实质性意见，从而适当解决就提案草案提出的问题和关切。它指出，该文件对IGC的未来工作重点领域进行了整理，其中包括：协调用于WIPO门户数据的结构和内容的最低标准；国家数据库对于根据部落法保护的传统知识和遗传资源可能产生的影响；推广国家遗传资源和传统知识数据库所使用的进程；如何处理与WIPO门户相链接的</w:t>
      </w:r>
      <w:proofErr w:type="gramStart"/>
      <w:r w:rsidRPr="002B6D8F">
        <w:rPr>
          <w:rFonts w:ascii="SimSun" w:hAnsi="SimSun" w:hint="eastAsia"/>
          <w:sz w:val="21"/>
          <w:szCs w:val="21"/>
        </w:rPr>
        <w:t>有限访问</w:t>
      </w:r>
      <w:proofErr w:type="gramEnd"/>
      <w:r w:rsidRPr="002B6D8F">
        <w:rPr>
          <w:rFonts w:ascii="SimSun" w:hAnsi="SimSun" w:hint="eastAsia"/>
          <w:sz w:val="21"/>
          <w:szCs w:val="21"/>
        </w:rPr>
        <w:t>数据库；在知识产权局以外对门户有限的可访问性，以解决安全问题。它明确了对提案的进一步修订包括：澄清与遗传资源有关的传统知识不应被纳入数据库，因为在确定新颖性和发明步骤的</w:t>
      </w:r>
      <w:proofErr w:type="gramStart"/>
      <w:r w:rsidRPr="002B6D8F">
        <w:rPr>
          <w:rFonts w:ascii="SimSun" w:hAnsi="SimSun" w:hint="eastAsia"/>
          <w:sz w:val="21"/>
          <w:szCs w:val="21"/>
        </w:rPr>
        <w:t>可专利</w:t>
      </w:r>
      <w:proofErr w:type="gramEnd"/>
      <w:r w:rsidRPr="002B6D8F">
        <w:rPr>
          <w:rFonts w:ascii="SimSun" w:hAnsi="SimSun" w:hint="eastAsia"/>
          <w:sz w:val="21"/>
          <w:szCs w:val="21"/>
        </w:rPr>
        <w:t>性要求时，公众无法获得的信息将不符合先有技术的条件；进一步澄清无法被公众获得的参考资料</w:t>
      </w:r>
      <w:r w:rsidR="002B6D8F">
        <w:rPr>
          <w:rFonts w:ascii="SimSun" w:hAnsi="SimSun" w:hint="eastAsia"/>
          <w:sz w:val="21"/>
          <w:szCs w:val="21"/>
        </w:rPr>
        <w:t>(</w:t>
      </w:r>
      <w:r w:rsidRPr="002B6D8F">
        <w:rPr>
          <w:rFonts w:ascii="SimSun" w:hAnsi="SimSun" w:hint="eastAsia"/>
          <w:sz w:val="21"/>
          <w:szCs w:val="21"/>
        </w:rPr>
        <w:t>如访问受限的数据库</w:t>
      </w:r>
      <w:r w:rsidR="002B6D8F">
        <w:rPr>
          <w:rFonts w:ascii="SimSun" w:hAnsi="SimSun" w:hint="eastAsia"/>
          <w:sz w:val="21"/>
          <w:szCs w:val="21"/>
        </w:rPr>
        <w:t>)</w:t>
      </w:r>
      <w:r w:rsidRPr="002B6D8F">
        <w:rPr>
          <w:rFonts w:ascii="SimSun" w:hAnsi="SimSun" w:hint="eastAsia"/>
          <w:sz w:val="21"/>
          <w:szCs w:val="21"/>
        </w:rPr>
        <w:t>仍可作为专利审查员的一种参考，以便确定</w:t>
      </w:r>
      <w:proofErr w:type="gramStart"/>
      <w:r w:rsidRPr="002B6D8F">
        <w:rPr>
          <w:rFonts w:ascii="SimSun" w:hAnsi="SimSun" w:hint="eastAsia"/>
          <w:sz w:val="21"/>
          <w:szCs w:val="21"/>
        </w:rPr>
        <w:t>可专利</w:t>
      </w:r>
      <w:proofErr w:type="gramEnd"/>
      <w:r w:rsidRPr="002B6D8F">
        <w:rPr>
          <w:rFonts w:ascii="SimSun" w:hAnsi="SimSun" w:hint="eastAsia"/>
          <w:sz w:val="21"/>
          <w:szCs w:val="21"/>
        </w:rPr>
        <w:t>性。该代表团指出，它期待</w:t>
      </w:r>
      <w:proofErr w:type="gramStart"/>
      <w:r w:rsidRPr="002B6D8F">
        <w:rPr>
          <w:rFonts w:ascii="SimSun" w:hAnsi="SimSun" w:hint="eastAsia"/>
          <w:sz w:val="21"/>
          <w:szCs w:val="21"/>
        </w:rPr>
        <w:t>着讨论</w:t>
      </w:r>
      <w:proofErr w:type="gramEnd"/>
      <w:r w:rsidRPr="002B6D8F">
        <w:rPr>
          <w:rFonts w:ascii="SimSun" w:hAnsi="SimSun" w:hint="eastAsia"/>
          <w:sz w:val="21"/>
          <w:szCs w:val="21"/>
        </w:rPr>
        <w:t>数据库系统以及其它代表团提出的问题，以进一步改进提案。它认为，该提案将帮助委员会解决与错误授予专利有关的问题。该代表团在回应巴西代表团的发言时指出，文件</w:t>
      </w:r>
      <w:r w:rsidRPr="002B6D8F">
        <w:rPr>
          <w:rFonts w:ascii="SimSun" w:hAnsi="SimSun"/>
          <w:sz w:val="21"/>
          <w:szCs w:val="21"/>
        </w:rPr>
        <w:t>WIPO/GRTKF/IC/27/8</w:t>
      </w:r>
      <w:r w:rsidRPr="002B6D8F">
        <w:rPr>
          <w:rFonts w:ascii="SimSun" w:hAnsi="SimSun" w:hint="eastAsia"/>
          <w:sz w:val="21"/>
          <w:szCs w:val="21"/>
        </w:rPr>
        <w:t>所载的</w:t>
      </w:r>
      <w:r w:rsidRPr="002B6D8F">
        <w:rPr>
          <w:rFonts w:ascii="SimSun" w:hAnsi="SimSun"/>
          <w:sz w:val="21"/>
          <w:szCs w:val="21"/>
        </w:rPr>
        <w:t>研究</w:t>
      </w:r>
      <w:r w:rsidRPr="002B6D8F">
        <w:rPr>
          <w:rFonts w:ascii="SimSun" w:hAnsi="SimSun" w:hint="eastAsia"/>
          <w:sz w:val="21"/>
          <w:szCs w:val="21"/>
        </w:rPr>
        <w:t>的拟议职责范围将有助于委员会理解</w:t>
      </w:r>
      <w:r w:rsidRPr="002B6D8F">
        <w:rPr>
          <w:rFonts w:ascii="SimSun" w:hAnsi="SimSun"/>
          <w:sz w:val="21"/>
          <w:szCs w:val="21"/>
        </w:rPr>
        <w:t>公开</w:t>
      </w:r>
      <w:r w:rsidRPr="002B6D8F">
        <w:rPr>
          <w:rFonts w:ascii="SimSun" w:hAnsi="SimSun" w:hint="eastAsia"/>
          <w:sz w:val="21"/>
          <w:szCs w:val="21"/>
        </w:rPr>
        <w:t>要求是如何在国家层面得到落实的，使委员会能够将精力集中于更好地理解不同的提案方面。在回应印度代表团提出的有关根据当前的IGC任务授权可能衍生出潜在的研究事项清单这一关切时，该代表团指出，此时它仅提出了开展一项研究的建议，此刻开展所建议的一项研究仍只想它的唯一想法。</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尼日利亚代表团赞同肯尼亚代表团代表非洲集团、南非代表团、印度代表团和巴西代表团所作的发言。关于文件</w:t>
      </w:r>
      <w:r w:rsidRPr="002B6D8F">
        <w:rPr>
          <w:rFonts w:ascii="SimSun" w:hAnsi="SimSun"/>
          <w:sz w:val="21"/>
          <w:szCs w:val="21"/>
        </w:rPr>
        <w:t>WIPO/GRTKF/IC/27/7</w:t>
      </w:r>
      <w:r w:rsidRPr="002B6D8F">
        <w:rPr>
          <w:rFonts w:ascii="SimSun" w:hAnsi="SimSun" w:hint="eastAsia"/>
          <w:sz w:val="21"/>
          <w:szCs w:val="21"/>
        </w:rPr>
        <w:t>，它认为，虽然有必要认识到很多举措对于引导</w:t>
      </w:r>
      <w:r w:rsidRPr="002B6D8F">
        <w:rPr>
          <w:rFonts w:ascii="SimSun" w:hAnsi="SimSun"/>
          <w:sz w:val="21"/>
          <w:szCs w:val="21"/>
        </w:rPr>
        <w:t>IGC</w:t>
      </w:r>
      <w:r w:rsidRPr="002B6D8F">
        <w:rPr>
          <w:rFonts w:ascii="SimSun" w:hAnsi="SimSun" w:hint="eastAsia"/>
          <w:sz w:val="21"/>
          <w:szCs w:val="21"/>
        </w:rPr>
        <w:t>实现其既定目标是有作用和有帮助的，但需要了解，尽管很多举措有帮助，但它们却耗费时间，并可能分散精力。具体说来，该代表团表达了四个方面的担心，即：进程被打乱的可能性和现实性；曲解的诱惑；拖延的必然性；以及因此对所讨论的问题保持了长期兴趣并且认识到解决遗传资源和传统知识保护的重要性和紧迫性的土著社区和国家之间引发的不安。该代表团强调，文件受到土著群体的支持十分重要，无论这些提案看上去如何有益无害，它们确实会对</w:t>
      </w:r>
      <w:r w:rsidRPr="002B6D8F">
        <w:rPr>
          <w:rFonts w:ascii="SimSun" w:hAnsi="SimSun"/>
          <w:sz w:val="21"/>
          <w:szCs w:val="21"/>
        </w:rPr>
        <w:t>土著人民</w:t>
      </w:r>
      <w:r w:rsidRPr="002B6D8F">
        <w:rPr>
          <w:rFonts w:ascii="SimSun" w:hAnsi="SimSun" w:hint="eastAsia"/>
          <w:sz w:val="21"/>
          <w:szCs w:val="21"/>
        </w:rPr>
        <w:t>在整个IGC会议期间一直竭力表明的种种危害具有影响。它指出，例如，尽管文件</w:t>
      </w:r>
      <w:r w:rsidRPr="002B6D8F">
        <w:rPr>
          <w:rFonts w:ascii="SimSun" w:hAnsi="SimSun"/>
          <w:sz w:val="21"/>
          <w:szCs w:val="21"/>
        </w:rPr>
        <w:t>WIPO/GRTKF/IC/27/7</w:t>
      </w:r>
      <w:r w:rsidRPr="002B6D8F">
        <w:rPr>
          <w:rFonts w:ascii="SimSun" w:hAnsi="SimSun" w:hint="eastAsia"/>
          <w:sz w:val="21"/>
          <w:szCs w:val="21"/>
        </w:rPr>
        <w:t>推出了防止错误授予专利这一范围很窄、很专注的目标，但仍有必要确定哪些内容构成了非秘密传统知识等问题。该代表团认为，即使最终提案能够获得支持，也需要预期它能够解决当前谈判中的问题。例如，它指出，谈判在</w:t>
      </w:r>
      <w:proofErr w:type="gramStart"/>
      <w:r w:rsidRPr="002B6D8F">
        <w:rPr>
          <w:rFonts w:ascii="SimSun" w:hAnsi="SimSun" w:hint="eastAsia"/>
          <w:sz w:val="21"/>
          <w:szCs w:val="21"/>
        </w:rPr>
        <w:t>澄清非</w:t>
      </w:r>
      <w:proofErr w:type="gramEnd"/>
      <w:r w:rsidRPr="002B6D8F">
        <w:rPr>
          <w:rFonts w:ascii="SimSun" w:hAnsi="SimSun" w:hint="eastAsia"/>
          <w:sz w:val="21"/>
          <w:szCs w:val="21"/>
        </w:rPr>
        <w:t>传统知识的定义方面取得了重大进展，认为在最终落实此类联合建议时必须考虑到这类进展。因此，它总结说，尽管提案无意拖延进程，但这种拖延是不可避免的。该代表团强调了对三个提案的总体性关切，包括创建、维护和修改数据库的高额费用、建立数据库所需的时间、WIPO预算对这一投资项目</w:t>
      </w:r>
      <w:r w:rsidRPr="002B6D8F">
        <w:rPr>
          <w:rFonts w:ascii="SimSun" w:hAnsi="SimSun" w:hint="eastAsia"/>
          <w:sz w:val="21"/>
          <w:szCs w:val="21"/>
        </w:rPr>
        <w:lastRenderedPageBreak/>
        <w:t>的供资，以及这种高额投资对其他工作领域的影响，等等。最后，它强调，就委员会专注于解决错误授予专利的程度来看，只有少量的专利局进行穷尽专利审查。它认为，从由此看来，值得考虑该提案是否是应向“五个专利局”(IP5)这类论坛而非WIPO提出的一项提案。</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挪威代表团指出，关于文件</w:t>
      </w:r>
      <w:r w:rsidRPr="002B6D8F">
        <w:rPr>
          <w:rFonts w:ascii="SimSun" w:hAnsi="SimSun"/>
          <w:sz w:val="21"/>
          <w:szCs w:val="21"/>
        </w:rPr>
        <w:t>WIPO/GRTKF/IC/27/8</w:t>
      </w:r>
      <w:r w:rsidRPr="002B6D8F">
        <w:rPr>
          <w:rFonts w:ascii="SimSun" w:hAnsi="SimSun" w:hint="eastAsia"/>
          <w:sz w:val="21"/>
          <w:szCs w:val="21"/>
        </w:rPr>
        <w:t>，</w:t>
      </w:r>
      <w:r w:rsidRPr="002B6D8F">
        <w:rPr>
          <w:rFonts w:ascii="SimSun" w:hAnsi="SimSun"/>
          <w:sz w:val="21"/>
          <w:szCs w:val="21"/>
        </w:rPr>
        <w:t>提案者</w:t>
      </w:r>
      <w:r w:rsidRPr="002B6D8F">
        <w:rPr>
          <w:rFonts w:ascii="SimSun" w:hAnsi="SimSun" w:hint="eastAsia"/>
          <w:sz w:val="21"/>
          <w:szCs w:val="21"/>
        </w:rPr>
        <w:t>之间就是否应该采用</w:t>
      </w:r>
      <w:r w:rsidRPr="002B6D8F">
        <w:rPr>
          <w:rFonts w:ascii="SimSun" w:hAnsi="SimSun"/>
          <w:sz w:val="21"/>
          <w:szCs w:val="21"/>
        </w:rPr>
        <w:t>强制公开要求</w:t>
      </w:r>
      <w:r w:rsidRPr="002B6D8F">
        <w:rPr>
          <w:rFonts w:ascii="SimSun" w:hAnsi="SimSun" w:hint="eastAsia"/>
          <w:sz w:val="21"/>
          <w:szCs w:val="21"/>
        </w:rPr>
        <w:t>存在着不同意见。但是，它认为，IGC的讨论将从收集更多的有关采用</w:t>
      </w:r>
      <w:r w:rsidRPr="002B6D8F">
        <w:rPr>
          <w:rFonts w:ascii="SimSun" w:hAnsi="SimSun"/>
          <w:sz w:val="21"/>
          <w:szCs w:val="21"/>
        </w:rPr>
        <w:t>公开</w:t>
      </w:r>
      <w:r w:rsidRPr="002B6D8F">
        <w:rPr>
          <w:rFonts w:ascii="SimSun" w:hAnsi="SimSun" w:hint="eastAsia"/>
          <w:sz w:val="21"/>
          <w:szCs w:val="21"/>
        </w:rPr>
        <w:t>要求的各种国家经验中受益。它重申了这一观点，即</w:t>
      </w:r>
      <w:r w:rsidRPr="002B6D8F">
        <w:rPr>
          <w:rFonts w:ascii="SimSun" w:hAnsi="SimSun"/>
          <w:sz w:val="21"/>
          <w:szCs w:val="21"/>
        </w:rPr>
        <w:t>公开</w:t>
      </w:r>
      <w:r w:rsidRPr="002B6D8F">
        <w:rPr>
          <w:rFonts w:ascii="SimSun" w:hAnsi="SimSun" w:hint="eastAsia"/>
          <w:sz w:val="21"/>
          <w:szCs w:val="21"/>
        </w:rPr>
        <w:t>要求的后果对各方而言尚不明确，并强调，此种要求对确保符合获取和惠益分享制度立法的实际贡献仍存在着争议。它还强调，</w:t>
      </w:r>
      <w:r w:rsidRPr="002B6D8F">
        <w:rPr>
          <w:rFonts w:ascii="SimSun" w:hAnsi="SimSun"/>
          <w:sz w:val="21"/>
          <w:szCs w:val="21"/>
        </w:rPr>
        <w:t>公开</w:t>
      </w:r>
      <w:r w:rsidRPr="002B6D8F">
        <w:rPr>
          <w:rFonts w:ascii="SimSun" w:hAnsi="SimSun" w:hint="eastAsia"/>
          <w:sz w:val="21"/>
          <w:szCs w:val="21"/>
        </w:rPr>
        <w:t>要求对各专利局和申请人是否会造成负担，并给专利制度造成更多的不确定性，这些都是未知数。它指出，拟议的职责范围修订版旨在就这些问题提供新思路。它指出，虽然它对</w:t>
      </w:r>
      <w:r w:rsidRPr="002B6D8F">
        <w:rPr>
          <w:rFonts w:ascii="SimSun" w:hAnsi="SimSun"/>
          <w:sz w:val="21"/>
          <w:szCs w:val="21"/>
        </w:rPr>
        <w:t>强制公开要求</w:t>
      </w:r>
      <w:r w:rsidRPr="002B6D8F">
        <w:rPr>
          <w:rFonts w:ascii="SimSun" w:hAnsi="SimSun" w:hint="eastAsia"/>
          <w:sz w:val="21"/>
          <w:szCs w:val="21"/>
        </w:rPr>
        <w:t>表示支持，但它认为，收集更多有关国家</w:t>
      </w:r>
      <w:r w:rsidRPr="002B6D8F">
        <w:rPr>
          <w:rFonts w:ascii="SimSun" w:hAnsi="SimSun"/>
          <w:sz w:val="21"/>
          <w:szCs w:val="21"/>
        </w:rPr>
        <w:t>公开</w:t>
      </w:r>
      <w:r w:rsidRPr="002B6D8F">
        <w:rPr>
          <w:rFonts w:ascii="SimSun" w:hAnsi="SimSun" w:hint="eastAsia"/>
          <w:sz w:val="21"/>
          <w:szCs w:val="21"/>
        </w:rPr>
        <w:t>要求对于确保符合获取和惠益分享制度立法以及对于专利申请人和创新可能带来的负面影响会产生哪些影响的信息，对于其它支持此类</w:t>
      </w:r>
      <w:r w:rsidRPr="002B6D8F">
        <w:rPr>
          <w:rFonts w:ascii="SimSun" w:hAnsi="SimSun"/>
          <w:sz w:val="21"/>
          <w:szCs w:val="21"/>
        </w:rPr>
        <w:t>强制公开要求</w:t>
      </w:r>
      <w:r w:rsidRPr="002B6D8F">
        <w:rPr>
          <w:rFonts w:ascii="SimSun" w:hAnsi="SimSun" w:hint="eastAsia"/>
          <w:sz w:val="21"/>
          <w:szCs w:val="21"/>
        </w:rPr>
        <w:t>的代表团也应是关系重大的。它认为，这类信息将有助于IGC通过一种在不同的重大利益之间达成公正平衡的方式制定</w:t>
      </w:r>
      <w:r w:rsidRPr="002B6D8F">
        <w:rPr>
          <w:rFonts w:ascii="SimSun" w:hAnsi="SimSun"/>
          <w:sz w:val="21"/>
          <w:szCs w:val="21"/>
        </w:rPr>
        <w:t>公开</w:t>
      </w:r>
      <w:r w:rsidRPr="002B6D8F">
        <w:rPr>
          <w:rFonts w:ascii="SimSun" w:hAnsi="SimSun" w:hint="eastAsia"/>
          <w:sz w:val="21"/>
          <w:szCs w:val="21"/>
        </w:rPr>
        <w:t>要求。在回应若干代表团所表达的关于开展研究的提案旨在拖延关于</w:t>
      </w:r>
      <w:r w:rsidRPr="002B6D8F">
        <w:rPr>
          <w:rFonts w:ascii="SimSun" w:hAnsi="SimSun"/>
          <w:sz w:val="21"/>
          <w:szCs w:val="21"/>
        </w:rPr>
        <w:t>公开</w:t>
      </w:r>
      <w:r w:rsidRPr="002B6D8F">
        <w:rPr>
          <w:rFonts w:ascii="SimSun" w:hAnsi="SimSun" w:hint="eastAsia"/>
          <w:sz w:val="21"/>
          <w:szCs w:val="21"/>
        </w:rPr>
        <w:t>要求的讨论的观点时，该代表团认为没有任何理由对此表示担心。它指出，与此种担心相反，关于</w:t>
      </w:r>
      <w:r w:rsidRPr="002B6D8F">
        <w:rPr>
          <w:rFonts w:ascii="SimSun" w:hAnsi="SimSun"/>
          <w:sz w:val="21"/>
          <w:szCs w:val="21"/>
        </w:rPr>
        <w:t>强制公开要求</w:t>
      </w:r>
      <w:r w:rsidRPr="002B6D8F">
        <w:rPr>
          <w:rFonts w:ascii="SimSun" w:hAnsi="SimSun" w:hint="eastAsia"/>
          <w:sz w:val="21"/>
          <w:szCs w:val="21"/>
        </w:rPr>
        <w:t>的讨论已经表明存在着很大分歧，委员会还很难就此问题达成一致。它认为，由于反对采用</w:t>
      </w:r>
      <w:r w:rsidRPr="002B6D8F">
        <w:rPr>
          <w:rFonts w:ascii="SimSun" w:hAnsi="SimSun"/>
          <w:sz w:val="21"/>
          <w:szCs w:val="21"/>
        </w:rPr>
        <w:t>公开</w:t>
      </w:r>
      <w:r w:rsidRPr="002B6D8F">
        <w:rPr>
          <w:rFonts w:ascii="SimSun" w:hAnsi="SimSun" w:hint="eastAsia"/>
          <w:sz w:val="21"/>
          <w:szCs w:val="21"/>
        </w:rPr>
        <w:t>要求的代表团要求开展更多研究，拟议的研究更有可能推动而不是推迟进程。它提醒代表团说，如果委员会需要就含有</w:t>
      </w:r>
      <w:r w:rsidRPr="002B6D8F">
        <w:rPr>
          <w:rFonts w:ascii="SimSun" w:hAnsi="SimSun"/>
          <w:sz w:val="21"/>
          <w:szCs w:val="21"/>
        </w:rPr>
        <w:t>强制公开要求</w:t>
      </w:r>
      <w:r w:rsidRPr="002B6D8F">
        <w:rPr>
          <w:rFonts w:ascii="SimSun" w:hAnsi="SimSun" w:hint="eastAsia"/>
          <w:sz w:val="21"/>
          <w:szCs w:val="21"/>
        </w:rPr>
        <w:t>的文书草案达成一致，则有必要让各代表团相信此种解决方案是最为有利的。它认为，达到这一目的的最好的办法就是提供信息和数据，表明这一要求是有益的，并且有利于各方利益。它在结束发言时指出，文件</w:t>
      </w:r>
      <w:r w:rsidRPr="002B6D8F">
        <w:rPr>
          <w:rFonts w:ascii="SimSun" w:hAnsi="SimSun"/>
          <w:sz w:val="21"/>
          <w:szCs w:val="21"/>
        </w:rPr>
        <w:t>WIPO/GRTKF/IC/27/8</w:t>
      </w:r>
      <w:r w:rsidRPr="002B6D8F">
        <w:rPr>
          <w:rFonts w:ascii="SimSun" w:hAnsi="SimSun" w:hint="eastAsia"/>
          <w:sz w:val="21"/>
          <w:szCs w:val="21"/>
        </w:rPr>
        <w:t>的最后一句话表示</w:t>
      </w:r>
      <w:r w:rsidRPr="002B6D8F">
        <w:rPr>
          <w:rFonts w:ascii="SimSun" w:hAnsi="SimSun" w:hint="eastAsia"/>
          <w:sz w:val="21"/>
          <w:szCs w:val="21"/>
          <w:lang w:val="en-GB"/>
        </w:rPr>
        <w:t>这项研究应力</w:t>
      </w:r>
      <w:proofErr w:type="gramStart"/>
      <w:r w:rsidRPr="002B6D8F">
        <w:rPr>
          <w:rFonts w:ascii="SimSun" w:hAnsi="SimSun" w:hint="eastAsia"/>
          <w:sz w:val="21"/>
          <w:szCs w:val="21"/>
          <w:lang w:val="en-GB"/>
        </w:rPr>
        <w:t>求尽快</w:t>
      </w:r>
      <w:proofErr w:type="gramEnd"/>
      <w:r w:rsidRPr="002B6D8F">
        <w:rPr>
          <w:rFonts w:ascii="SimSun" w:hAnsi="SimSun" w:hint="eastAsia"/>
          <w:sz w:val="21"/>
          <w:szCs w:val="21"/>
          <w:lang w:val="en-GB"/>
        </w:rPr>
        <w:t>完成</w:t>
      </w:r>
      <w:r w:rsidRPr="002B6D8F">
        <w:rPr>
          <w:rFonts w:ascii="SimSun" w:hAnsi="SimSun" w:hint="eastAsia"/>
          <w:sz w:val="21"/>
          <w:szCs w:val="21"/>
        </w:rPr>
        <w:t>，以确保能够做出知情决定，而不会造成更多拖延。</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澳大利亚代表团就提案</w:t>
      </w:r>
      <w:proofErr w:type="gramStart"/>
      <w:r w:rsidRPr="002B6D8F">
        <w:rPr>
          <w:rFonts w:ascii="SimSun" w:hAnsi="SimSun" w:hint="eastAsia"/>
          <w:sz w:val="21"/>
          <w:szCs w:val="21"/>
        </w:rPr>
        <w:t>向文件</w:t>
      </w:r>
      <w:proofErr w:type="gramEnd"/>
      <w:r w:rsidRPr="002B6D8F">
        <w:rPr>
          <w:rFonts w:ascii="SimSun" w:hAnsi="SimSun"/>
          <w:sz w:val="21"/>
          <w:szCs w:val="21"/>
        </w:rPr>
        <w:t>WIPO/GRTKF/IC/27/7</w:t>
      </w:r>
      <w:r w:rsidRPr="002B6D8F">
        <w:rPr>
          <w:rFonts w:ascii="SimSun" w:hAnsi="SimSun" w:hint="eastAsia"/>
          <w:sz w:val="21"/>
          <w:szCs w:val="21"/>
        </w:rPr>
        <w:t>和</w:t>
      </w:r>
      <w:r w:rsidRPr="002B6D8F">
        <w:rPr>
          <w:rFonts w:ascii="SimSun" w:hAnsi="SimSun"/>
          <w:sz w:val="21"/>
          <w:szCs w:val="21"/>
        </w:rPr>
        <w:t>WIPO/GRTKF/IC/27/8</w:t>
      </w:r>
      <w:r w:rsidRPr="002B6D8F">
        <w:rPr>
          <w:rFonts w:ascii="SimSun" w:hAnsi="SimSun" w:hint="eastAsia"/>
          <w:sz w:val="21"/>
          <w:szCs w:val="21"/>
        </w:rPr>
        <w:t>的共同提案国表示感谢。它认为，采用数据库作为一种解决委员会探讨的一些难题的办法是有价值的。但是，它认为，有关数据库的工作应充分顾及</w:t>
      </w:r>
      <w:r w:rsidRPr="002B6D8F">
        <w:rPr>
          <w:rFonts w:ascii="SimSun" w:hAnsi="SimSun"/>
          <w:sz w:val="21"/>
          <w:szCs w:val="21"/>
        </w:rPr>
        <w:t>土著人民</w:t>
      </w:r>
      <w:r w:rsidRPr="002B6D8F">
        <w:rPr>
          <w:rFonts w:ascii="SimSun" w:hAnsi="SimSun" w:hint="eastAsia"/>
          <w:sz w:val="21"/>
          <w:szCs w:val="21"/>
        </w:rPr>
        <w:t>和</w:t>
      </w:r>
      <w:r w:rsidRPr="002B6D8F">
        <w:rPr>
          <w:rFonts w:ascii="SimSun" w:hAnsi="SimSun"/>
          <w:sz w:val="21"/>
          <w:szCs w:val="21"/>
        </w:rPr>
        <w:t>当地社区</w:t>
      </w:r>
      <w:r w:rsidRPr="002B6D8F">
        <w:rPr>
          <w:rFonts w:ascii="SimSun" w:hAnsi="SimSun" w:hint="eastAsia"/>
          <w:sz w:val="21"/>
          <w:szCs w:val="21"/>
        </w:rPr>
        <w:t>的利益和关切。它对采集和分享信息的做法表示支持，这将确保委员会的讨论尽可能获得更多信息并以事实为依据。它指出，对于了解不同国家的国情和各成员国所采取的解决方案，有关国家系统的信息在帮助委员会是有价值的。由此，该代表团认为，对成员国所具有的有关专利</w:t>
      </w:r>
      <w:r w:rsidRPr="002B6D8F">
        <w:rPr>
          <w:rFonts w:ascii="SimSun" w:hAnsi="SimSun"/>
          <w:sz w:val="21"/>
          <w:szCs w:val="21"/>
        </w:rPr>
        <w:t>公开</w:t>
      </w:r>
      <w:r w:rsidRPr="002B6D8F">
        <w:rPr>
          <w:rFonts w:ascii="SimSun" w:hAnsi="SimSun" w:hint="eastAsia"/>
          <w:sz w:val="21"/>
          <w:szCs w:val="21"/>
        </w:rPr>
        <w:t>要求和相关获取和惠益分享制度的信息进行更新，这种做法是可取的。它指出，这类信息分享可与委员会的工作同步进行，从而将促进委员会的工作。它表示愿意支持就此达成的任何共识。</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萨尔瓦多代表团对文件</w:t>
      </w:r>
      <w:r w:rsidRPr="002B6D8F">
        <w:rPr>
          <w:rFonts w:ascii="SimSun" w:hAnsi="SimSun"/>
          <w:sz w:val="21"/>
          <w:szCs w:val="21"/>
        </w:rPr>
        <w:t>WIPO/GRTKF/IC/27/6</w:t>
      </w:r>
      <w:r w:rsidRPr="002B6D8F">
        <w:rPr>
          <w:rFonts w:ascii="SimSun" w:hAnsi="SimSun" w:hint="eastAsia"/>
          <w:sz w:val="21"/>
          <w:szCs w:val="21"/>
        </w:rPr>
        <w:t>的共同提案国表示感谢，按照该文件第3段，它同意联合建议的目的在于防止对含有遗传资源和传统知识的发明错误授予专利。尽管防止错误授予专利的这类工作最终将根据国家法律进行，但委员会正在进行的谈判也必须在国际法律框架内继续进行。关于文件</w:t>
      </w:r>
      <w:r w:rsidRPr="002B6D8F">
        <w:rPr>
          <w:rFonts w:ascii="SimSun" w:hAnsi="SimSun"/>
          <w:sz w:val="21"/>
          <w:szCs w:val="21"/>
        </w:rPr>
        <w:t>WIPO/GRTKF/IC/27/7</w:t>
      </w:r>
      <w:r w:rsidRPr="002B6D8F">
        <w:rPr>
          <w:rFonts w:ascii="SimSun" w:hAnsi="SimSun" w:hint="eastAsia"/>
          <w:sz w:val="21"/>
          <w:szCs w:val="21"/>
        </w:rPr>
        <w:t>，</w:t>
      </w:r>
      <w:proofErr w:type="gramStart"/>
      <w:r w:rsidRPr="002B6D8F">
        <w:rPr>
          <w:rFonts w:ascii="SimSun" w:hAnsi="SimSun" w:hint="eastAsia"/>
          <w:sz w:val="21"/>
          <w:szCs w:val="21"/>
        </w:rPr>
        <w:t>它感谢</w:t>
      </w:r>
      <w:proofErr w:type="gramEnd"/>
      <w:r w:rsidRPr="002B6D8F">
        <w:rPr>
          <w:rFonts w:ascii="SimSun" w:hAnsi="SimSun"/>
          <w:sz w:val="21"/>
          <w:szCs w:val="21"/>
        </w:rPr>
        <w:t>提案者</w:t>
      </w:r>
      <w:r w:rsidRPr="002B6D8F">
        <w:rPr>
          <w:rFonts w:ascii="SimSun" w:hAnsi="SimSun" w:hint="eastAsia"/>
          <w:sz w:val="21"/>
          <w:szCs w:val="21"/>
        </w:rPr>
        <w:t>付出的努力，认为它是一项积极的声明，因为数据库在有效开展有关先有技术和发明的检索方面十分有效。关于文件</w:t>
      </w:r>
      <w:r w:rsidRPr="002B6D8F">
        <w:rPr>
          <w:rFonts w:ascii="SimSun" w:hAnsi="SimSun"/>
          <w:sz w:val="21"/>
          <w:szCs w:val="21"/>
        </w:rPr>
        <w:t>WIPO/GRTKF/IC/27/8</w:t>
      </w:r>
      <w:r w:rsidRPr="002B6D8F">
        <w:rPr>
          <w:rFonts w:ascii="SimSun" w:hAnsi="SimSun" w:hint="eastAsia"/>
          <w:sz w:val="21"/>
          <w:szCs w:val="21"/>
        </w:rPr>
        <w:t>，该代表团指出，它对文件进行了研究，从技术角度来说，文件很有价值。它认为，该文件十分有益，并感谢问题清单的提案者，它认为这些问题是值得深思的。它指出，它将继续研究该文件，表示愿意在下一届会议上继续就该文件提出意见。它将全力支持正在进行的谈判，从而完成IGC的任务授权。</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孟加拉国代表团认为，就文件</w:t>
      </w:r>
      <w:r w:rsidRPr="002B6D8F">
        <w:rPr>
          <w:rFonts w:ascii="SimSun" w:hAnsi="SimSun"/>
          <w:sz w:val="21"/>
          <w:szCs w:val="21"/>
        </w:rPr>
        <w:t>WIPO/GRTKF/IC/27/8</w:t>
      </w:r>
      <w:r w:rsidRPr="002B6D8F">
        <w:rPr>
          <w:rFonts w:ascii="SimSun" w:hAnsi="SimSun" w:hint="eastAsia"/>
          <w:sz w:val="21"/>
          <w:szCs w:val="21"/>
        </w:rPr>
        <w:t>而言，这些研究在不知道问题答案的情况下或者关于某个问题需要深入思考的情况下是有用的。它认为，委员会在</w:t>
      </w:r>
      <w:r w:rsidRPr="002B6D8F">
        <w:rPr>
          <w:rFonts w:ascii="SimSun" w:hAnsi="SimSun"/>
          <w:sz w:val="21"/>
          <w:szCs w:val="21"/>
        </w:rPr>
        <w:t>基于案文的谈判</w:t>
      </w:r>
      <w:r w:rsidRPr="002B6D8F">
        <w:rPr>
          <w:rFonts w:ascii="SimSun" w:hAnsi="SimSun" w:hint="eastAsia"/>
          <w:sz w:val="21"/>
          <w:szCs w:val="21"/>
        </w:rPr>
        <w:t>方面取得了良好的进展，目前没有遇到任何无法通过正在进行的委员会谈判解决的问题。它承认，在将来就某些具</w:t>
      </w:r>
      <w:r w:rsidRPr="002B6D8F">
        <w:rPr>
          <w:rFonts w:ascii="SimSun" w:hAnsi="SimSun" w:hint="eastAsia"/>
          <w:sz w:val="21"/>
          <w:szCs w:val="21"/>
        </w:rPr>
        <w:lastRenderedPageBreak/>
        <w:t>体问题无法得出确切答案时，可能需要开展研究。但它认为，目前不存在开展研究的迫切需求，并认为委员会应将时间和精力更多地投入到</w:t>
      </w:r>
      <w:r w:rsidRPr="002B6D8F">
        <w:rPr>
          <w:rFonts w:ascii="SimSun" w:hAnsi="SimSun"/>
          <w:sz w:val="21"/>
          <w:szCs w:val="21"/>
        </w:rPr>
        <w:t>基于案文的谈判</w:t>
      </w:r>
      <w:r w:rsidRPr="002B6D8F">
        <w:rPr>
          <w:rFonts w:ascii="SimSun" w:hAnsi="SimSun" w:hint="eastAsia"/>
          <w:sz w:val="21"/>
          <w:szCs w:val="21"/>
        </w:rPr>
        <w:t>中。</w:t>
      </w:r>
    </w:p>
    <w:p w:rsidR="00A96809" w:rsidRPr="002B6D8F" w:rsidRDefault="003E5E18" w:rsidP="002B6D8F">
      <w:pPr>
        <w:pStyle w:val="ONUME"/>
        <w:adjustRightInd w:val="0"/>
        <w:spacing w:afterLines="50" w:after="120" w:line="340" w:lineRule="atLeast"/>
        <w:jc w:val="both"/>
        <w:rPr>
          <w:rFonts w:ascii="SimSun" w:hAnsi="SimSun"/>
          <w:sz w:val="21"/>
          <w:szCs w:val="21"/>
        </w:rPr>
      </w:pPr>
      <w:r>
        <w:rPr>
          <w:rFonts w:ascii="SimSun" w:hAnsi="SimSun"/>
          <w:sz w:val="21"/>
          <w:szCs w:val="21"/>
        </w:rPr>
        <w:t>图拉利普</w:t>
      </w:r>
      <w:r w:rsidR="00A96809" w:rsidRPr="002B6D8F">
        <w:rPr>
          <w:rFonts w:ascii="SimSun" w:hAnsi="SimSun" w:hint="eastAsia"/>
          <w:sz w:val="21"/>
          <w:szCs w:val="21"/>
        </w:rPr>
        <w:t>部落代表指出，关于文件</w:t>
      </w:r>
      <w:r w:rsidR="00A96809" w:rsidRPr="002B6D8F">
        <w:rPr>
          <w:rFonts w:ascii="SimSun" w:hAnsi="SimSun"/>
          <w:sz w:val="21"/>
          <w:szCs w:val="21"/>
        </w:rPr>
        <w:t>WIPO/GRTKF/IC/27/7</w:t>
      </w:r>
      <w:r w:rsidR="00A96809" w:rsidRPr="002B6D8F">
        <w:rPr>
          <w:rFonts w:ascii="SimSun" w:hAnsi="SimSun" w:hint="eastAsia"/>
          <w:sz w:val="21"/>
          <w:szCs w:val="21"/>
        </w:rPr>
        <w:t>和</w:t>
      </w:r>
      <w:r w:rsidR="00A96809" w:rsidRPr="002B6D8F">
        <w:rPr>
          <w:rFonts w:ascii="SimSun" w:hAnsi="SimSun"/>
          <w:sz w:val="21"/>
          <w:szCs w:val="21"/>
        </w:rPr>
        <w:t>WIPO/GRTKF/IC/27/INF/11</w:t>
      </w:r>
      <w:r w:rsidR="00A96809" w:rsidRPr="002B6D8F">
        <w:rPr>
          <w:rFonts w:ascii="SimSun" w:hAnsi="SimSun" w:hint="eastAsia"/>
          <w:sz w:val="21"/>
          <w:szCs w:val="21"/>
        </w:rPr>
        <w:t>，</w:t>
      </w:r>
      <w:r w:rsidR="00A96809" w:rsidRPr="002B6D8F">
        <w:rPr>
          <w:rFonts w:ascii="SimSun" w:hAnsi="SimSun"/>
          <w:sz w:val="21"/>
          <w:szCs w:val="21"/>
        </w:rPr>
        <w:t>土著人民</w:t>
      </w:r>
      <w:r w:rsidR="00A96809" w:rsidRPr="002B6D8F">
        <w:rPr>
          <w:rFonts w:ascii="SimSun" w:hAnsi="SimSun" w:hint="eastAsia"/>
          <w:sz w:val="21"/>
          <w:szCs w:val="21"/>
        </w:rPr>
        <w:t>对数据库表达了长期关切。他对为解决</w:t>
      </w:r>
      <w:r>
        <w:rPr>
          <w:rFonts w:ascii="SimSun" w:hAnsi="SimSun"/>
          <w:sz w:val="21"/>
          <w:szCs w:val="21"/>
        </w:rPr>
        <w:t>图拉利普</w:t>
      </w:r>
      <w:r w:rsidR="00A96809" w:rsidRPr="002B6D8F">
        <w:rPr>
          <w:rFonts w:ascii="SimSun" w:hAnsi="SimSun" w:hint="eastAsia"/>
          <w:sz w:val="21"/>
          <w:szCs w:val="21"/>
        </w:rPr>
        <w:t>部落和其它各方提出的问题所付出的努力表示赞赏，并认为将当前文件在某种程度上提供了丰富的信息。但是，他指出，这些文件的分析从少数成员国的角度仅限于专利制度种的功能性要求。他提醒说，需要从若干角度加以审视。他明确了考虑这些国家的视角以及持有传统知识的</w:t>
      </w:r>
      <w:r w:rsidR="00A96809" w:rsidRPr="002B6D8F">
        <w:rPr>
          <w:rFonts w:ascii="SimSun" w:hAnsi="SimSun"/>
          <w:sz w:val="21"/>
          <w:szCs w:val="21"/>
        </w:rPr>
        <w:t>土著人民</w:t>
      </w:r>
      <w:r w:rsidR="00A96809" w:rsidRPr="002B6D8F">
        <w:rPr>
          <w:rFonts w:ascii="SimSun" w:hAnsi="SimSun" w:hint="eastAsia"/>
          <w:sz w:val="21"/>
          <w:szCs w:val="21"/>
        </w:rPr>
        <w:t>和</w:t>
      </w:r>
      <w:r w:rsidR="00A96809" w:rsidRPr="002B6D8F">
        <w:rPr>
          <w:rFonts w:ascii="SimSun" w:hAnsi="SimSun"/>
          <w:sz w:val="21"/>
          <w:szCs w:val="21"/>
        </w:rPr>
        <w:t>当地社区</w:t>
      </w:r>
      <w:r w:rsidR="00A96809" w:rsidRPr="002B6D8F">
        <w:rPr>
          <w:rFonts w:ascii="SimSun" w:hAnsi="SimSun" w:hint="eastAsia"/>
          <w:sz w:val="21"/>
          <w:szCs w:val="21"/>
        </w:rPr>
        <w:t>的视角的必要性。他认为，任何风险评估都需要加以平衡，并需要评估成本、效益、</w:t>
      </w:r>
      <w:proofErr w:type="gramStart"/>
      <w:r w:rsidR="00A96809" w:rsidRPr="002B6D8F">
        <w:rPr>
          <w:rFonts w:ascii="SimSun" w:hAnsi="SimSun" w:hint="eastAsia"/>
          <w:sz w:val="21"/>
          <w:szCs w:val="21"/>
        </w:rPr>
        <w:t>基于和</w:t>
      </w:r>
      <w:proofErr w:type="gramEnd"/>
      <w:r w:rsidR="00A96809" w:rsidRPr="002B6D8F">
        <w:rPr>
          <w:rFonts w:ascii="SimSun" w:hAnsi="SimSun" w:hint="eastAsia"/>
          <w:sz w:val="21"/>
          <w:szCs w:val="21"/>
        </w:rPr>
        <w:t>风险，强调此种评估不仅需要考虑制度带来的效益，也要考虑到可能的风险。他强调，尽管文件</w:t>
      </w:r>
      <w:r w:rsidR="00A96809" w:rsidRPr="002B6D8F">
        <w:rPr>
          <w:rFonts w:ascii="SimSun" w:hAnsi="SimSun"/>
          <w:sz w:val="21"/>
          <w:szCs w:val="21"/>
        </w:rPr>
        <w:t>WIPO/GRTKF/IC/27/INF/11</w:t>
      </w:r>
      <w:r w:rsidR="00A96809" w:rsidRPr="002B6D8F">
        <w:rPr>
          <w:rFonts w:ascii="SimSun" w:hAnsi="SimSun" w:hint="eastAsia"/>
          <w:sz w:val="21"/>
          <w:szCs w:val="21"/>
        </w:rPr>
        <w:t>说明了不同观点，但其视角具有局限性。他表示，拟议的数据库的创建和使用必须对委员</w:t>
      </w:r>
      <w:proofErr w:type="gramStart"/>
      <w:r w:rsidR="00A96809" w:rsidRPr="002B6D8F">
        <w:rPr>
          <w:rFonts w:ascii="SimSun" w:hAnsi="SimSun" w:hint="eastAsia"/>
          <w:sz w:val="21"/>
          <w:szCs w:val="21"/>
        </w:rPr>
        <w:t>员</w:t>
      </w:r>
      <w:proofErr w:type="gramEnd"/>
      <w:r w:rsidR="00A96809" w:rsidRPr="002B6D8F">
        <w:rPr>
          <w:rFonts w:ascii="SimSun" w:hAnsi="SimSun" w:hint="eastAsia"/>
          <w:sz w:val="21"/>
          <w:szCs w:val="21"/>
        </w:rPr>
        <w:t>会当前谈判不断演变的职责范围及时做出响应，并指出，当前文件似乎预设了结果。他重申了这一观点，即需要提供更多详情，尽管当前文件</w:t>
      </w:r>
      <w:r w:rsidR="00A96809" w:rsidRPr="002B6D8F">
        <w:rPr>
          <w:rFonts w:ascii="SimSun" w:hAnsi="SimSun"/>
          <w:sz w:val="21"/>
          <w:szCs w:val="21"/>
        </w:rPr>
        <w:t>WIPO/GRTKF/IC/27/7</w:t>
      </w:r>
      <w:r w:rsidR="00A96809" w:rsidRPr="002B6D8F">
        <w:rPr>
          <w:rFonts w:ascii="SimSun" w:hAnsi="SimSun" w:hint="eastAsia"/>
          <w:sz w:val="21"/>
          <w:szCs w:val="21"/>
        </w:rPr>
        <w:t>中的概括是有益的，但它未能进行完整的分析。他认为，要使文件得到改进，需要启动一个所有成员国和观察员就提案发表评论的进程，以便提供一项兼顾各方的研究。他认为，如果不彻底解决扩大数据库创建和范围的要求所涉及的潜在的法律、文化、社会和其它问题，在此时推动此类建议是不适当的。他指出，不应仅根据专利问题看待提案，而且也应本着通常适用于推理的逻辑看待提案。他主张，需要从</w:t>
      </w:r>
      <w:r w:rsidR="00A96809" w:rsidRPr="002B6D8F">
        <w:rPr>
          <w:rFonts w:ascii="SimSun" w:hAnsi="SimSun"/>
          <w:sz w:val="21"/>
          <w:szCs w:val="21"/>
        </w:rPr>
        <w:t>土著人民</w:t>
      </w:r>
      <w:r w:rsidR="00A96809" w:rsidRPr="002B6D8F">
        <w:rPr>
          <w:rFonts w:ascii="SimSun" w:hAnsi="SimSun" w:hint="eastAsia"/>
          <w:sz w:val="21"/>
          <w:szCs w:val="21"/>
        </w:rPr>
        <w:t>和</w:t>
      </w:r>
      <w:r w:rsidR="00A96809" w:rsidRPr="002B6D8F">
        <w:rPr>
          <w:rFonts w:ascii="SimSun" w:hAnsi="SimSun"/>
          <w:sz w:val="21"/>
          <w:szCs w:val="21"/>
        </w:rPr>
        <w:t>当地社区</w:t>
      </w:r>
      <w:r w:rsidR="00A96809" w:rsidRPr="002B6D8F">
        <w:rPr>
          <w:rFonts w:ascii="SimSun" w:hAnsi="SimSun" w:hint="eastAsia"/>
          <w:sz w:val="21"/>
          <w:szCs w:val="21"/>
        </w:rPr>
        <w:t>和相关各方的角度看待所谈论的利与弊。</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sz w:val="21"/>
          <w:szCs w:val="21"/>
        </w:rPr>
        <w:t>InBraPi</w:t>
      </w:r>
      <w:r w:rsidRPr="002B6D8F">
        <w:rPr>
          <w:rFonts w:ascii="SimSun" w:hAnsi="SimSun" w:hint="eastAsia"/>
          <w:sz w:val="21"/>
          <w:szCs w:val="21"/>
        </w:rPr>
        <w:t>的代表表示支持埃及代表团和巴西代表团有关</w:t>
      </w:r>
      <w:r w:rsidRPr="002B6D8F">
        <w:rPr>
          <w:rFonts w:ascii="SimSun" w:hAnsi="SimSun"/>
          <w:sz w:val="21"/>
          <w:szCs w:val="21"/>
        </w:rPr>
        <w:t>强制公开</w:t>
      </w:r>
      <w:r w:rsidRPr="002B6D8F">
        <w:rPr>
          <w:rFonts w:ascii="SimSun" w:hAnsi="SimSun" w:hint="eastAsia"/>
          <w:sz w:val="21"/>
          <w:szCs w:val="21"/>
        </w:rPr>
        <w:t>的发言。她进一步</w:t>
      </w:r>
      <w:proofErr w:type="gramStart"/>
      <w:r w:rsidRPr="002B6D8F">
        <w:rPr>
          <w:rFonts w:ascii="SimSun" w:hAnsi="SimSun" w:hint="eastAsia"/>
          <w:sz w:val="21"/>
          <w:szCs w:val="21"/>
        </w:rPr>
        <w:t>强调感谢</w:t>
      </w:r>
      <w:proofErr w:type="gramEnd"/>
      <w:r w:rsidRPr="002B6D8F">
        <w:rPr>
          <w:rFonts w:ascii="SimSun" w:hAnsi="SimSun" w:hint="eastAsia"/>
          <w:sz w:val="21"/>
          <w:szCs w:val="21"/>
        </w:rPr>
        <w:t>尼日利亚代表团的发言。她对文件</w:t>
      </w:r>
      <w:r w:rsidRPr="002B6D8F">
        <w:rPr>
          <w:rFonts w:ascii="SimSun" w:hAnsi="SimSun"/>
          <w:sz w:val="21"/>
          <w:szCs w:val="21"/>
        </w:rPr>
        <w:t>WIPO/GRTKF/IC/27/7</w:t>
      </w:r>
      <w:r w:rsidRPr="002B6D8F">
        <w:rPr>
          <w:rFonts w:ascii="SimSun" w:hAnsi="SimSun" w:hint="eastAsia"/>
          <w:sz w:val="21"/>
          <w:szCs w:val="21"/>
        </w:rPr>
        <w:t>的</w:t>
      </w:r>
      <w:r w:rsidRPr="002B6D8F">
        <w:rPr>
          <w:rFonts w:ascii="SimSun" w:hAnsi="SimSun"/>
          <w:sz w:val="21"/>
          <w:szCs w:val="21"/>
        </w:rPr>
        <w:t>提案者</w:t>
      </w:r>
      <w:r w:rsidRPr="002B6D8F">
        <w:rPr>
          <w:rFonts w:ascii="SimSun" w:hAnsi="SimSun" w:hint="eastAsia"/>
          <w:sz w:val="21"/>
          <w:szCs w:val="21"/>
        </w:rPr>
        <w:t>在纳入此前各届会议期间有关联合建议的关切方面付出的努力表示感谢。然而，就联合建议第5段，她指出，从巴西的角度来说，存在着种种不同的情况。她指出，在巴西共有63个土著群体，反映了该国</w:t>
      </w:r>
      <w:r w:rsidRPr="002B6D8F">
        <w:rPr>
          <w:rFonts w:ascii="SimSun" w:hAnsi="SimSun"/>
          <w:sz w:val="21"/>
          <w:szCs w:val="21"/>
        </w:rPr>
        <w:t>土著人民</w:t>
      </w:r>
      <w:r w:rsidRPr="002B6D8F">
        <w:rPr>
          <w:rFonts w:ascii="SimSun" w:hAnsi="SimSun" w:hint="eastAsia"/>
          <w:sz w:val="21"/>
          <w:szCs w:val="21"/>
        </w:rPr>
        <w:t>的多样性。她还解释说，该国存在着数百种语言，直至目前，没有对任何语言开展研究。她指出，这些</w:t>
      </w:r>
      <w:r w:rsidRPr="002B6D8F">
        <w:rPr>
          <w:rFonts w:ascii="SimSun" w:hAnsi="SimSun"/>
          <w:sz w:val="21"/>
          <w:szCs w:val="21"/>
        </w:rPr>
        <w:t>土著人民</w:t>
      </w:r>
      <w:r w:rsidRPr="002B6D8F">
        <w:rPr>
          <w:rFonts w:ascii="SimSun" w:hAnsi="SimSun" w:hint="eastAsia"/>
          <w:sz w:val="21"/>
          <w:szCs w:val="21"/>
        </w:rPr>
        <w:t>不讲葡萄牙语，其传统知识和语言亦没有得到整理。尽管她期待着为保护巴西的传统知识建立数据库，但她重申了尊重</w:t>
      </w:r>
      <w:r w:rsidRPr="002B6D8F">
        <w:rPr>
          <w:rFonts w:ascii="SimSun" w:hAnsi="SimSun"/>
          <w:sz w:val="21"/>
          <w:szCs w:val="21"/>
        </w:rPr>
        <w:t>土著人民</w:t>
      </w:r>
      <w:r w:rsidRPr="002B6D8F">
        <w:rPr>
          <w:rFonts w:ascii="SimSun" w:hAnsi="SimSun" w:hint="eastAsia"/>
          <w:sz w:val="21"/>
          <w:szCs w:val="21"/>
        </w:rPr>
        <w:t>磋商权利的重要性。她指出，巴西</w:t>
      </w:r>
      <w:r w:rsidRPr="002B6D8F">
        <w:rPr>
          <w:rFonts w:ascii="SimSun" w:hAnsi="SimSun"/>
          <w:sz w:val="21"/>
          <w:szCs w:val="21"/>
        </w:rPr>
        <w:t>土著人民</w:t>
      </w:r>
      <w:r w:rsidRPr="002B6D8F">
        <w:rPr>
          <w:rFonts w:ascii="SimSun" w:hAnsi="SimSun" w:hint="eastAsia"/>
          <w:sz w:val="21"/>
          <w:szCs w:val="21"/>
        </w:rPr>
        <w:t>尚不能同意建立数据库，因为需要首先进行内部磋商，并且需要就提案的先有技术和技术方面进行思考。她还指出，</w:t>
      </w:r>
      <w:r w:rsidRPr="002B6D8F">
        <w:rPr>
          <w:rFonts w:ascii="SimSun" w:hAnsi="SimSun"/>
          <w:sz w:val="21"/>
          <w:szCs w:val="21"/>
        </w:rPr>
        <w:t>土著人民</w:t>
      </w:r>
      <w:r w:rsidRPr="002B6D8F">
        <w:rPr>
          <w:rFonts w:ascii="SimSun" w:hAnsi="SimSun" w:hint="eastAsia"/>
          <w:sz w:val="21"/>
          <w:szCs w:val="21"/>
        </w:rPr>
        <w:t>希望根据文书对各种层面的知识提供各种保护。她指出，</w:t>
      </w:r>
      <w:r w:rsidRPr="002B6D8F">
        <w:rPr>
          <w:rFonts w:ascii="SimSun" w:hAnsi="SimSun"/>
          <w:sz w:val="21"/>
          <w:szCs w:val="21"/>
        </w:rPr>
        <w:t>土著人民</w:t>
      </w:r>
      <w:r w:rsidRPr="002B6D8F">
        <w:rPr>
          <w:rFonts w:ascii="SimSun" w:hAnsi="SimSun" w:hint="eastAsia"/>
          <w:sz w:val="21"/>
          <w:szCs w:val="21"/>
        </w:rPr>
        <w:t>目前无法同意这一权利，因为需要对其进行进一步的思考，并认为目前为防止错误授予专利讨论数据库的问题可能尚不成熟。</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sz w:val="21"/>
          <w:szCs w:val="21"/>
        </w:rPr>
        <w:t>CAPAJ</w:t>
      </w:r>
      <w:r w:rsidRPr="002B6D8F">
        <w:rPr>
          <w:rFonts w:ascii="SimSun" w:hAnsi="SimSun" w:hint="eastAsia"/>
          <w:sz w:val="21"/>
          <w:szCs w:val="21"/>
        </w:rPr>
        <w:t>的代表认为，文件</w:t>
      </w:r>
      <w:r w:rsidRPr="002B6D8F">
        <w:rPr>
          <w:rFonts w:ascii="SimSun" w:hAnsi="SimSun"/>
          <w:sz w:val="21"/>
          <w:szCs w:val="21"/>
        </w:rPr>
        <w:t>WIPO/GRTKF/IC/27/6</w:t>
      </w:r>
      <w:r w:rsidRPr="002B6D8F">
        <w:rPr>
          <w:rFonts w:ascii="SimSun" w:hAnsi="SimSun" w:hint="eastAsia"/>
          <w:sz w:val="21"/>
          <w:szCs w:val="21"/>
        </w:rPr>
        <w:t>、</w:t>
      </w:r>
      <w:r w:rsidRPr="002B6D8F">
        <w:rPr>
          <w:rFonts w:ascii="SimSun" w:hAnsi="SimSun"/>
          <w:sz w:val="21"/>
          <w:szCs w:val="21"/>
        </w:rPr>
        <w:t>WIPO/GRTKF/IC/27/7</w:t>
      </w:r>
      <w:r w:rsidRPr="002B6D8F">
        <w:rPr>
          <w:rFonts w:ascii="SimSun" w:hAnsi="SimSun" w:hint="eastAsia"/>
          <w:sz w:val="21"/>
          <w:szCs w:val="21"/>
        </w:rPr>
        <w:t>和</w:t>
      </w:r>
      <w:r w:rsidRPr="002B6D8F">
        <w:rPr>
          <w:rFonts w:ascii="SimSun" w:hAnsi="SimSun"/>
          <w:sz w:val="21"/>
          <w:szCs w:val="21"/>
        </w:rPr>
        <w:t>WIPO/GRTKF/IC/27/8</w:t>
      </w:r>
      <w:r w:rsidRPr="002B6D8F">
        <w:rPr>
          <w:rFonts w:ascii="SimSun" w:hAnsi="SimSun" w:hint="eastAsia"/>
          <w:sz w:val="21"/>
          <w:szCs w:val="21"/>
        </w:rPr>
        <w:t>中提交的材料是补充性的。他认为，提交的文件不是互相排斥的而是互为补充的。关于研究，他指出，存在着大量有关</w:t>
      </w:r>
      <w:r w:rsidRPr="002B6D8F">
        <w:rPr>
          <w:rFonts w:ascii="SimSun" w:hAnsi="SimSun"/>
          <w:sz w:val="21"/>
          <w:szCs w:val="21"/>
        </w:rPr>
        <w:t>土著人民</w:t>
      </w:r>
      <w:r w:rsidRPr="002B6D8F">
        <w:rPr>
          <w:rFonts w:ascii="SimSun" w:hAnsi="SimSun" w:hint="eastAsia"/>
          <w:sz w:val="21"/>
          <w:szCs w:val="21"/>
        </w:rPr>
        <w:t>的经验和状况，他认为应将其作为IGC谈判的背景加以反映和/或使用。他指出，</w:t>
      </w:r>
      <w:r w:rsidRPr="002B6D8F">
        <w:rPr>
          <w:rFonts w:ascii="SimSun" w:hAnsi="SimSun"/>
          <w:sz w:val="21"/>
          <w:szCs w:val="21"/>
        </w:rPr>
        <w:t>土著人民</w:t>
      </w:r>
      <w:r w:rsidRPr="002B6D8F">
        <w:rPr>
          <w:rFonts w:ascii="SimSun" w:hAnsi="SimSun" w:hint="eastAsia"/>
          <w:sz w:val="21"/>
          <w:szCs w:val="21"/>
        </w:rPr>
        <w:t>将很高兴看到自己的经验和情况记述被用于研究。他认为，此类互补性研究不会推迟委员会的工作，而只会推动正在讨论的各项条款，使之变得更加清晰。从这个角度来说，他呼吁各代表团支持有关开展研究的提案。</w:t>
      </w:r>
    </w:p>
    <w:p w:rsidR="00A96809" w:rsidRPr="002B6D8F" w:rsidRDefault="00A96809" w:rsidP="002B6D8F">
      <w:pPr>
        <w:pStyle w:val="ONUME"/>
        <w:tabs>
          <w:tab w:val="left" w:pos="6804"/>
        </w:tabs>
        <w:adjustRightInd w:val="0"/>
        <w:spacing w:afterLines="50" w:after="120" w:line="340" w:lineRule="atLeast"/>
        <w:jc w:val="both"/>
        <w:rPr>
          <w:rFonts w:ascii="SimSun" w:hAnsi="SimSun"/>
          <w:sz w:val="21"/>
          <w:szCs w:val="21"/>
        </w:rPr>
      </w:pPr>
      <w:r w:rsidRPr="002B6D8F">
        <w:rPr>
          <w:rFonts w:ascii="SimSun" w:hAnsi="SimSun" w:hint="eastAsia"/>
          <w:sz w:val="21"/>
          <w:szCs w:val="21"/>
        </w:rPr>
        <w:t>厄瓜多尔代表团认为，文件</w:t>
      </w:r>
      <w:r w:rsidRPr="002B6D8F">
        <w:rPr>
          <w:rFonts w:ascii="SimSun" w:hAnsi="SimSun"/>
          <w:sz w:val="21"/>
          <w:szCs w:val="21"/>
        </w:rPr>
        <w:t>WIPO/GRTKF/IC/27/6</w:t>
      </w:r>
      <w:r w:rsidRPr="002B6D8F">
        <w:rPr>
          <w:rFonts w:ascii="SimSun" w:hAnsi="SimSun" w:hint="eastAsia"/>
          <w:sz w:val="21"/>
          <w:szCs w:val="21"/>
        </w:rPr>
        <w:t>和</w:t>
      </w:r>
      <w:r w:rsidRPr="002B6D8F">
        <w:rPr>
          <w:rFonts w:ascii="SimSun" w:hAnsi="SimSun"/>
          <w:sz w:val="21"/>
          <w:szCs w:val="21"/>
        </w:rPr>
        <w:t>WIPO/GRTKF/IC/27/7</w:t>
      </w:r>
      <w:r w:rsidRPr="002B6D8F">
        <w:rPr>
          <w:rFonts w:ascii="SimSun" w:hAnsi="SimSun" w:hint="eastAsia"/>
          <w:sz w:val="21"/>
          <w:szCs w:val="21"/>
        </w:rPr>
        <w:t>的内容涉及一系列需要进行国内审议的要素，以便确定这些要素是否与其国家立法和</w:t>
      </w:r>
      <w:proofErr w:type="gramStart"/>
      <w:r w:rsidRPr="002B6D8F">
        <w:rPr>
          <w:rFonts w:ascii="SimSun" w:hAnsi="SimSun" w:hint="eastAsia"/>
          <w:sz w:val="21"/>
          <w:szCs w:val="21"/>
        </w:rPr>
        <w:t>国内制度</w:t>
      </w:r>
      <w:proofErr w:type="gramEnd"/>
      <w:r w:rsidRPr="002B6D8F">
        <w:rPr>
          <w:rFonts w:ascii="SimSun" w:hAnsi="SimSun" w:hint="eastAsia"/>
          <w:sz w:val="21"/>
          <w:szCs w:val="21"/>
        </w:rPr>
        <w:t>相符。它指出，尽管它希望保护本国人民的遗传资源和传统知识，但它认为，正在进行的IGC谈判能够提供它所寻求的保护。它支持尼日利亚代表团关于开发数据库将涉及的高昂的后勤和经济成本。它指出，这项冒险还会给各知识产权</w:t>
      </w:r>
      <w:proofErr w:type="gramStart"/>
      <w:r w:rsidRPr="002B6D8F">
        <w:rPr>
          <w:rFonts w:ascii="SimSun" w:hAnsi="SimSun" w:hint="eastAsia"/>
          <w:sz w:val="21"/>
          <w:szCs w:val="21"/>
        </w:rPr>
        <w:t>局造成</w:t>
      </w:r>
      <w:proofErr w:type="gramEnd"/>
      <w:r w:rsidRPr="002B6D8F">
        <w:rPr>
          <w:rFonts w:ascii="SimSun" w:hAnsi="SimSun" w:hint="eastAsia"/>
          <w:sz w:val="21"/>
          <w:szCs w:val="21"/>
        </w:rPr>
        <w:t>大量的工作负担，所以，有必要对此认真考虑。该代表团表示支持印度尼西亚代表团代表中低收入国家的发言，以及强调确保拟议的研究不会影响任务授权的重要性的代表团的发言。它重申，有必要制定有关遗传资源和传统知识的国际条约。</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lastRenderedPageBreak/>
        <w:t>秘鲁代表团认为，委员会</w:t>
      </w:r>
      <w:r w:rsidRPr="002B6D8F">
        <w:rPr>
          <w:rFonts w:ascii="SimSun" w:hAnsi="SimSun"/>
          <w:sz w:val="21"/>
          <w:szCs w:val="21"/>
        </w:rPr>
        <w:t>基于案文的谈判</w:t>
      </w:r>
      <w:r w:rsidRPr="002B6D8F">
        <w:rPr>
          <w:rFonts w:ascii="SimSun" w:hAnsi="SimSun" w:hint="eastAsia"/>
          <w:sz w:val="21"/>
          <w:szCs w:val="21"/>
        </w:rPr>
        <w:t>取得了进展，并认为</w:t>
      </w:r>
      <w:r w:rsidRPr="002B6D8F">
        <w:rPr>
          <w:rFonts w:ascii="SimSun" w:hAnsi="SimSun"/>
          <w:sz w:val="21"/>
          <w:szCs w:val="21"/>
        </w:rPr>
        <w:t>IGC</w:t>
      </w:r>
      <w:r w:rsidRPr="002B6D8F">
        <w:rPr>
          <w:rFonts w:ascii="SimSun" w:hAnsi="SimSun" w:hint="eastAsia"/>
          <w:sz w:val="21"/>
          <w:szCs w:val="21"/>
        </w:rPr>
        <w:t>应继续沿着这些方向推进，从而能够为遗传资源、传统知识和传统文化表现形式提供有效的保护。</w:t>
      </w:r>
    </w:p>
    <w:p w:rsidR="00A96809" w:rsidRPr="002B6D8F" w:rsidRDefault="00A96809" w:rsidP="002B6D8F">
      <w:pPr>
        <w:pStyle w:val="ONUME"/>
        <w:adjustRightInd w:val="0"/>
        <w:spacing w:afterLines="50" w:after="120" w:line="340" w:lineRule="atLeast"/>
        <w:jc w:val="both"/>
        <w:rPr>
          <w:rFonts w:ascii="SimSun" w:hAnsi="SimSun"/>
          <w:sz w:val="21"/>
          <w:szCs w:val="21"/>
        </w:rPr>
      </w:pPr>
      <w:r w:rsidRPr="002B6D8F">
        <w:rPr>
          <w:rFonts w:ascii="SimSun" w:hAnsi="SimSun" w:hint="eastAsia"/>
          <w:sz w:val="21"/>
          <w:szCs w:val="21"/>
        </w:rPr>
        <w:t>副主席结束了有关文件</w:t>
      </w:r>
      <w:r w:rsidRPr="002B6D8F">
        <w:rPr>
          <w:rFonts w:ascii="SimSun" w:hAnsi="SimSun"/>
          <w:sz w:val="21"/>
          <w:szCs w:val="21"/>
        </w:rPr>
        <w:t>WIPO/GRTKF/IC/27/6</w:t>
      </w:r>
      <w:r w:rsidRPr="002B6D8F">
        <w:rPr>
          <w:rFonts w:ascii="SimSun" w:hAnsi="SimSun" w:hint="eastAsia"/>
          <w:sz w:val="21"/>
          <w:szCs w:val="21"/>
        </w:rPr>
        <w:t>、</w:t>
      </w:r>
      <w:r w:rsidRPr="002B6D8F">
        <w:rPr>
          <w:rFonts w:ascii="SimSun" w:hAnsi="SimSun"/>
          <w:sz w:val="21"/>
          <w:szCs w:val="21"/>
        </w:rPr>
        <w:t>WIPO/GRTKF/IC/27/7</w:t>
      </w:r>
      <w:r w:rsidRPr="002B6D8F">
        <w:rPr>
          <w:rFonts w:ascii="SimSun" w:hAnsi="SimSun" w:hint="eastAsia"/>
          <w:sz w:val="21"/>
          <w:szCs w:val="21"/>
        </w:rPr>
        <w:t>和</w:t>
      </w:r>
      <w:r w:rsidRPr="002B6D8F">
        <w:rPr>
          <w:rFonts w:ascii="SimSun" w:hAnsi="SimSun"/>
          <w:sz w:val="21"/>
          <w:szCs w:val="21"/>
        </w:rPr>
        <w:t>WIPO/GRTKF/IC/27/8</w:t>
      </w:r>
      <w:r w:rsidRPr="002B6D8F">
        <w:rPr>
          <w:rFonts w:ascii="SimSun" w:hAnsi="SimSun" w:hint="eastAsia"/>
          <w:sz w:val="21"/>
          <w:szCs w:val="21"/>
        </w:rPr>
        <w:t>的自由发言。她感谢各代表团做出的贡献，并指出，</w:t>
      </w:r>
      <w:r w:rsidRPr="002B6D8F">
        <w:rPr>
          <w:rFonts w:ascii="SimSun" w:hAnsi="SimSun"/>
          <w:sz w:val="21"/>
          <w:szCs w:val="21"/>
        </w:rPr>
        <w:t>提案者</w:t>
      </w:r>
      <w:r w:rsidRPr="002B6D8F">
        <w:rPr>
          <w:rFonts w:ascii="SimSun" w:hAnsi="SimSun" w:hint="eastAsia"/>
          <w:sz w:val="21"/>
          <w:szCs w:val="21"/>
        </w:rPr>
        <w:t>明确表示，提交的文件仅仅是建议，不应使委员会偏离其目标。她强调，</w:t>
      </w:r>
      <w:r w:rsidRPr="002B6D8F">
        <w:rPr>
          <w:rFonts w:ascii="SimSun" w:hAnsi="SimSun"/>
          <w:sz w:val="21"/>
          <w:szCs w:val="21"/>
        </w:rPr>
        <w:t>提案者</w:t>
      </w:r>
      <w:r w:rsidRPr="002B6D8F">
        <w:rPr>
          <w:rFonts w:ascii="SimSun" w:hAnsi="SimSun" w:hint="eastAsia"/>
          <w:sz w:val="21"/>
          <w:szCs w:val="21"/>
        </w:rPr>
        <w:t>们指出，他们只是希望获得更多信息，并非企图拖延进程。她强调，一些代表团表示，联合建议与IGC的任务授权相冲突，并认为有必要了解联合建议如何与委员会根据任务授权开展的工作保持一致。关于文件</w:t>
      </w:r>
      <w:r w:rsidRPr="002B6D8F">
        <w:rPr>
          <w:rFonts w:ascii="SimSun" w:hAnsi="SimSun"/>
          <w:sz w:val="21"/>
          <w:szCs w:val="21"/>
        </w:rPr>
        <w:t>WIPO/GRTKF/IC/27/8</w:t>
      </w:r>
      <w:r w:rsidRPr="002B6D8F">
        <w:rPr>
          <w:rFonts w:ascii="SimSun" w:hAnsi="SimSun" w:hint="eastAsia"/>
          <w:sz w:val="21"/>
          <w:szCs w:val="21"/>
        </w:rPr>
        <w:t>，她感觉若干代表团未完全相信建议的研究能够给进程带来额外价值。她理解，此后的会议将对文件</w:t>
      </w:r>
      <w:r w:rsidRPr="002B6D8F">
        <w:rPr>
          <w:rFonts w:ascii="SimSun" w:hAnsi="SimSun"/>
          <w:sz w:val="21"/>
          <w:szCs w:val="21"/>
        </w:rPr>
        <w:t>WIPO/GRTKF/IC/27/6</w:t>
      </w:r>
      <w:r w:rsidRPr="002B6D8F">
        <w:rPr>
          <w:rFonts w:ascii="SimSun" w:hAnsi="SimSun" w:hint="eastAsia"/>
          <w:sz w:val="21"/>
          <w:szCs w:val="21"/>
        </w:rPr>
        <w:t>、</w:t>
      </w:r>
      <w:r w:rsidRPr="002B6D8F">
        <w:rPr>
          <w:rFonts w:ascii="SimSun" w:hAnsi="SimSun"/>
          <w:sz w:val="21"/>
          <w:szCs w:val="21"/>
        </w:rPr>
        <w:t>WIPO/GRTKF/IC/27/7</w:t>
      </w:r>
      <w:r w:rsidRPr="002B6D8F">
        <w:rPr>
          <w:rFonts w:ascii="SimSun" w:hAnsi="SimSun" w:hint="eastAsia"/>
          <w:sz w:val="21"/>
          <w:szCs w:val="21"/>
        </w:rPr>
        <w:t>和</w:t>
      </w:r>
      <w:r w:rsidRPr="002B6D8F">
        <w:rPr>
          <w:rFonts w:ascii="SimSun" w:hAnsi="SimSun"/>
          <w:sz w:val="21"/>
          <w:szCs w:val="21"/>
        </w:rPr>
        <w:t>WIPO/GRTKF/IC/27/8</w:t>
      </w:r>
      <w:r w:rsidRPr="002B6D8F">
        <w:rPr>
          <w:rFonts w:ascii="SimSun" w:hAnsi="SimSun" w:hint="eastAsia"/>
          <w:sz w:val="21"/>
          <w:szCs w:val="21"/>
        </w:rPr>
        <w:t>开展进一步的研究。随后她宣布全体会议暂时休会。</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t>[秘书处的说明：</w:t>
      </w:r>
      <w:r w:rsidRPr="002B6D8F">
        <w:rPr>
          <w:rFonts w:ascii="SimSun" w:hAnsi="SimSun" w:hint="eastAsia"/>
          <w:sz w:val="21"/>
          <w:szCs w:val="21"/>
        </w:rPr>
        <w:t>本部</w:t>
      </w:r>
      <w:proofErr w:type="gramStart"/>
      <w:r w:rsidRPr="002B6D8F">
        <w:rPr>
          <w:rFonts w:ascii="SimSun" w:hAnsi="SimSun" w:hint="eastAsia"/>
          <w:sz w:val="21"/>
          <w:szCs w:val="21"/>
        </w:rPr>
        <w:t>分会议</w:t>
      </w:r>
      <w:proofErr w:type="gramEnd"/>
      <w:r w:rsidRPr="002B6D8F">
        <w:rPr>
          <w:rFonts w:ascii="SimSun" w:hAnsi="SimSun" w:hint="eastAsia"/>
          <w:sz w:val="21"/>
          <w:szCs w:val="21"/>
        </w:rPr>
        <w:t>是在专家组根据议程项目第6项举行第二次会议后举行的。此时再次由主席主持会议</w:t>
      </w:r>
      <w:r w:rsidRPr="002B6D8F">
        <w:rPr>
          <w:rFonts w:ascii="SimSun" w:hAnsi="SimSun"/>
          <w:sz w:val="21"/>
          <w:szCs w:val="21"/>
        </w:rPr>
        <w:t>]</w:t>
      </w:r>
      <w:r w:rsidRPr="002B6D8F">
        <w:rPr>
          <w:rFonts w:ascii="SimSun" w:hAnsi="SimSun" w:hint="eastAsia"/>
          <w:sz w:val="21"/>
          <w:szCs w:val="21"/>
        </w:rPr>
        <w:t>。主席重新召集全体会议，并宣布专家组完成了对</w:t>
      </w:r>
      <w:r w:rsidRPr="002B6D8F">
        <w:rPr>
          <w:rFonts w:ascii="SimSun" w:hAnsi="SimSun"/>
          <w:sz w:val="21"/>
          <w:szCs w:val="21"/>
        </w:rPr>
        <w:t>第一次修订稿</w:t>
      </w:r>
      <w:r w:rsidRPr="002B6D8F">
        <w:rPr>
          <w:rFonts w:ascii="SimSun" w:hAnsi="SimSun" w:hint="eastAsia"/>
          <w:sz w:val="21"/>
          <w:szCs w:val="21"/>
        </w:rPr>
        <w:t>的审议，而且已经分发了协调人对传统知识案文的进一步修订(“</w:t>
      </w:r>
      <w:r w:rsidRPr="002B6D8F">
        <w:rPr>
          <w:rFonts w:ascii="SimSun" w:hAnsi="SimSun"/>
          <w:sz w:val="21"/>
          <w:szCs w:val="21"/>
        </w:rPr>
        <w:t>第二次修订稿</w:t>
      </w:r>
      <w:r w:rsidRPr="002B6D8F">
        <w:rPr>
          <w:rFonts w:ascii="SimSun" w:hAnsi="SimSun" w:hint="eastAsia"/>
          <w:sz w:val="21"/>
          <w:szCs w:val="21"/>
        </w:rPr>
        <w:t>”)，以便将修订版本提交全体会议，供评议和删改。他忆及，按照已经达成一致的方法和工作计划，全体会议将能够指出并修改</w:t>
      </w:r>
      <w:r w:rsidRPr="002B6D8F">
        <w:rPr>
          <w:rFonts w:ascii="SimSun" w:hAnsi="SimSun"/>
          <w:sz w:val="21"/>
          <w:szCs w:val="21"/>
        </w:rPr>
        <w:t>第二次修订稿</w:t>
      </w:r>
      <w:r w:rsidRPr="002B6D8F">
        <w:rPr>
          <w:rFonts w:ascii="SimSun" w:hAnsi="SimSun" w:hint="eastAsia"/>
          <w:sz w:val="21"/>
          <w:szCs w:val="21"/>
        </w:rPr>
        <w:t>中任何明显的错误和</w:t>
      </w:r>
      <w:r w:rsidRPr="002B6D8F">
        <w:rPr>
          <w:rFonts w:ascii="SimSun" w:hAnsi="SimSun"/>
          <w:sz w:val="21"/>
          <w:szCs w:val="21"/>
        </w:rPr>
        <w:t>遗漏</w:t>
      </w:r>
      <w:r w:rsidRPr="002B6D8F">
        <w:rPr>
          <w:rFonts w:ascii="SimSun" w:hAnsi="SimSun" w:hint="eastAsia"/>
          <w:sz w:val="21"/>
          <w:szCs w:val="21"/>
        </w:rPr>
        <w:t>。对这些明显错误和</w:t>
      </w:r>
      <w:r w:rsidRPr="002B6D8F">
        <w:rPr>
          <w:rFonts w:ascii="SimSun" w:hAnsi="SimSun"/>
          <w:sz w:val="21"/>
          <w:szCs w:val="21"/>
        </w:rPr>
        <w:t>遗漏</w:t>
      </w:r>
      <w:r w:rsidRPr="002B6D8F">
        <w:rPr>
          <w:rFonts w:ascii="SimSun" w:hAnsi="SimSun" w:hint="eastAsia"/>
          <w:sz w:val="21"/>
          <w:szCs w:val="21"/>
        </w:rPr>
        <w:t>的述及以及任何其它意见，包括起草改进案文和其它案文的提案，将按照以往做法纳入本届会议报告。在本次讨论结束时，将在协调人对所找出的明显错误和</w:t>
      </w:r>
      <w:r w:rsidRPr="002B6D8F">
        <w:rPr>
          <w:rFonts w:ascii="SimSun" w:hAnsi="SimSun"/>
          <w:sz w:val="21"/>
          <w:szCs w:val="21"/>
        </w:rPr>
        <w:t>遗漏</w:t>
      </w:r>
      <w:r w:rsidRPr="002B6D8F">
        <w:rPr>
          <w:rFonts w:ascii="SimSun" w:hAnsi="SimSun" w:hint="eastAsia"/>
          <w:sz w:val="21"/>
          <w:szCs w:val="21"/>
        </w:rPr>
        <w:t>所做修改的基础上，向2014年9月召开的大会做出说明并提交</w:t>
      </w:r>
      <w:r w:rsidRPr="002B6D8F">
        <w:rPr>
          <w:rFonts w:ascii="SimSun" w:hAnsi="SimSun"/>
          <w:sz w:val="21"/>
          <w:szCs w:val="21"/>
        </w:rPr>
        <w:t>第二次修订稿</w:t>
      </w:r>
      <w:r w:rsidRPr="002B6D8F">
        <w:rPr>
          <w:rFonts w:ascii="SimSun" w:hAnsi="SimSun" w:hint="eastAsia"/>
          <w:sz w:val="21"/>
          <w:szCs w:val="21"/>
        </w:rPr>
        <w:t>，该修订版本还将包含在2014年7月召开的委员会第二十八届会议上对出现的跨领域问题所商定的任何调整或修改。在本届会议第二周举行的有关跨领域的传统知识/传统文化表现形式问题的第二个为期一天的会议之前，将提供</w:t>
      </w:r>
      <w:r w:rsidRPr="002B6D8F">
        <w:rPr>
          <w:rFonts w:ascii="SimSun" w:hAnsi="SimSun"/>
          <w:sz w:val="21"/>
          <w:szCs w:val="21"/>
        </w:rPr>
        <w:t>第二次修订稿</w:t>
      </w:r>
      <w:r w:rsidRPr="002B6D8F">
        <w:rPr>
          <w:rFonts w:ascii="SimSun" w:hAnsi="SimSun" w:hint="eastAsia"/>
          <w:sz w:val="21"/>
          <w:szCs w:val="21"/>
        </w:rPr>
        <w:t>的修订版本的副本。这样做的目的是，如果</w:t>
      </w:r>
      <w:r w:rsidRPr="002B6D8F">
        <w:rPr>
          <w:rFonts w:ascii="SimSun" w:hAnsi="SimSun"/>
          <w:sz w:val="21"/>
          <w:szCs w:val="21"/>
        </w:rPr>
        <w:t>第二次修订</w:t>
      </w:r>
      <w:proofErr w:type="gramStart"/>
      <w:r w:rsidRPr="002B6D8F">
        <w:rPr>
          <w:rFonts w:ascii="SimSun" w:hAnsi="SimSun"/>
          <w:sz w:val="21"/>
          <w:szCs w:val="21"/>
        </w:rPr>
        <w:t>稿</w:t>
      </w:r>
      <w:r w:rsidRPr="002B6D8F">
        <w:rPr>
          <w:rFonts w:ascii="SimSun" w:hAnsi="SimSun" w:hint="eastAsia"/>
          <w:sz w:val="21"/>
          <w:szCs w:val="21"/>
        </w:rPr>
        <w:t>反映</w:t>
      </w:r>
      <w:proofErr w:type="gramEnd"/>
      <w:r w:rsidRPr="002B6D8F">
        <w:rPr>
          <w:rFonts w:ascii="SimSun" w:hAnsi="SimSun" w:hint="eastAsia"/>
          <w:sz w:val="21"/>
          <w:szCs w:val="21"/>
        </w:rPr>
        <w:t>了讨论中出现的跨领域融合或跨领域进展的内容，则可在与传统文化表现形式相关的跨领域问题的讨论中将其作为参考。主席</w:t>
      </w:r>
      <w:proofErr w:type="gramStart"/>
      <w:r w:rsidRPr="002B6D8F">
        <w:rPr>
          <w:rFonts w:ascii="SimSun" w:hAnsi="SimSun" w:hint="eastAsia"/>
          <w:sz w:val="21"/>
          <w:szCs w:val="21"/>
        </w:rPr>
        <w:t>请协调</w:t>
      </w:r>
      <w:proofErr w:type="gramEnd"/>
      <w:r w:rsidRPr="002B6D8F">
        <w:rPr>
          <w:rFonts w:ascii="SimSun" w:hAnsi="SimSun" w:hint="eastAsia"/>
          <w:sz w:val="21"/>
          <w:szCs w:val="21"/>
        </w:rPr>
        <w:t>人介绍</w:t>
      </w:r>
      <w:r w:rsidRPr="002B6D8F">
        <w:rPr>
          <w:rFonts w:ascii="SimSun" w:hAnsi="SimSun"/>
          <w:sz w:val="21"/>
          <w:szCs w:val="21"/>
        </w:rPr>
        <w:t>第二次修订稿</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t>Nicolas Lesieur</w:t>
      </w:r>
      <w:r w:rsidRPr="002B6D8F">
        <w:rPr>
          <w:rFonts w:ascii="SimSun" w:hAnsi="SimSun" w:hint="eastAsia"/>
          <w:sz w:val="21"/>
          <w:szCs w:val="21"/>
        </w:rPr>
        <w:t>先生代表协调人发言，他概述了协调人在提交</w:t>
      </w:r>
      <w:r w:rsidRPr="002B6D8F">
        <w:rPr>
          <w:rFonts w:ascii="SimSun" w:hAnsi="SimSun"/>
          <w:sz w:val="21"/>
          <w:szCs w:val="21"/>
        </w:rPr>
        <w:t>第二次修订稿</w:t>
      </w:r>
      <w:r w:rsidRPr="002B6D8F">
        <w:rPr>
          <w:rFonts w:ascii="SimSun" w:hAnsi="SimSun" w:hint="eastAsia"/>
          <w:sz w:val="21"/>
          <w:szCs w:val="21"/>
        </w:rPr>
        <w:t>的过程中所作的工作。他对可能出现的任何错误或</w:t>
      </w:r>
      <w:r w:rsidRPr="002B6D8F">
        <w:rPr>
          <w:rFonts w:ascii="SimSun" w:hAnsi="SimSun"/>
          <w:sz w:val="21"/>
          <w:szCs w:val="21"/>
        </w:rPr>
        <w:t>遗漏</w:t>
      </w:r>
      <w:r w:rsidRPr="002B6D8F">
        <w:rPr>
          <w:rFonts w:ascii="SimSun" w:hAnsi="SimSun" w:hint="eastAsia"/>
          <w:sz w:val="21"/>
          <w:szCs w:val="21"/>
        </w:rPr>
        <w:t>表示歉意。这些错误或</w:t>
      </w:r>
      <w:r w:rsidRPr="002B6D8F">
        <w:rPr>
          <w:rFonts w:ascii="SimSun" w:hAnsi="SimSun"/>
          <w:sz w:val="21"/>
          <w:szCs w:val="21"/>
        </w:rPr>
        <w:t>遗漏</w:t>
      </w:r>
      <w:r w:rsidRPr="002B6D8F">
        <w:rPr>
          <w:rFonts w:ascii="SimSun" w:hAnsi="SimSun" w:hint="eastAsia"/>
          <w:sz w:val="21"/>
          <w:szCs w:val="21"/>
        </w:rPr>
        <w:t>都是无意的，如果某些意见未能得到反映，或者未能得到正确反映，协调人将对当前的文件</w:t>
      </w:r>
      <w:r w:rsidRPr="002B6D8F">
        <w:rPr>
          <w:rFonts w:ascii="SimSun" w:hAnsi="SimSun"/>
          <w:sz w:val="21"/>
          <w:szCs w:val="21"/>
        </w:rPr>
        <w:t>第二次修订稿</w:t>
      </w:r>
      <w:r w:rsidRPr="002B6D8F">
        <w:rPr>
          <w:rFonts w:ascii="SimSun" w:hAnsi="SimSun" w:hint="eastAsia"/>
          <w:sz w:val="21"/>
          <w:szCs w:val="21"/>
        </w:rPr>
        <w:t>进行调整，以纠正这些</w:t>
      </w:r>
      <w:r w:rsidRPr="002B6D8F">
        <w:rPr>
          <w:rFonts w:ascii="SimSun" w:hAnsi="SimSun"/>
          <w:sz w:val="21"/>
          <w:szCs w:val="21"/>
        </w:rPr>
        <w:t>遗漏</w:t>
      </w:r>
      <w:r w:rsidRPr="002B6D8F">
        <w:rPr>
          <w:rFonts w:ascii="SimSun" w:hAnsi="SimSun" w:hint="eastAsia"/>
          <w:sz w:val="21"/>
          <w:szCs w:val="21"/>
        </w:rPr>
        <w:t>和错误。协调人在序言/引言部分增加了一些语句，以反映某些拟增加的内容。他们还根据全体会议和专家组中的讨论，基于对案文核心目标的理解，另外重新调整了政策目标的结构。在</w:t>
      </w:r>
      <w:r w:rsidRPr="002B6D8F">
        <w:rPr>
          <w:rFonts w:ascii="SimSun" w:hAnsi="SimSun"/>
          <w:sz w:val="21"/>
          <w:szCs w:val="21"/>
        </w:rPr>
        <w:t>术语的使用</w:t>
      </w:r>
      <w:r w:rsidRPr="002B6D8F">
        <w:rPr>
          <w:rFonts w:ascii="SimSun" w:hAnsi="SimSun" w:hint="eastAsia"/>
          <w:sz w:val="21"/>
          <w:szCs w:val="21"/>
        </w:rPr>
        <w:t>部分，他们增加了“不当使用”、“公有领域”和“未授权使用”这些术语的定义，以反映某些成员国的提议。还增加了“传统知识”的定义以及一份相关传统知识范例的非穷尽清单。该定义并非新创，在文件</w:t>
      </w:r>
      <w:r w:rsidRPr="002B6D8F">
        <w:rPr>
          <w:rFonts w:ascii="SimSun" w:hAnsi="SimSun"/>
          <w:sz w:val="21"/>
          <w:szCs w:val="21"/>
        </w:rPr>
        <w:t>WIPO/GRTKF/IC/27/4</w:t>
      </w:r>
      <w:r w:rsidRPr="002B6D8F">
        <w:rPr>
          <w:rFonts w:ascii="SimSun" w:hAnsi="SimSun" w:hint="eastAsia"/>
          <w:sz w:val="21"/>
          <w:szCs w:val="21"/>
        </w:rPr>
        <w:t>中可找到该定义。在第1条中，对标题和一些措辞进行了修订，以增加“文书”一词，并根据一个代表团的要求增加了“</w:t>
      </w:r>
      <w:r w:rsidRPr="002B6D8F">
        <w:rPr>
          <w:rFonts w:ascii="SimSun" w:hAnsi="SimSun"/>
          <w:sz w:val="21"/>
          <w:szCs w:val="21"/>
        </w:rPr>
        <w:t>资格标准</w:t>
      </w:r>
      <w:r w:rsidRPr="002B6D8F">
        <w:rPr>
          <w:rFonts w:ascii="SimSun" w:hAnsi="SimSun" w:hint="eastAsia"/>
          <w:sz w:val="21"/>
          <w:szCs w:val="21"/>
        </w:rPr>
        <w:t>”部分。在第2条中，根据至少一项相关请求，增加了</w:t>
      </w:r>
      <w:r w:rsidR="003E5E18">
        <w:rPr>
          <w:rFonts w:ascii="SimSun" w:hAnsi="SimSun" w:hint="eastAsia"/>
          <w:sz w:val="21"/>
          <w:szCs w:val="21"/>
        </w:rPr>
        <w:t>“</w:t>
      </w:r>
      <w:r w:rsidRPr="002B6D8F">
        <w:rPr>
          <w:rFonts w:ascii="SimSun" w:hAnsi="SimSun"/>
          <w:sz w:val="21"/>
          <w:szCs w:val="21"/>
        </w:rPr>
        <w:t>民族”</w:t>
      </w:r>
      <w:r w:rsidRPr="002B6D8F">
        <w:rPr>
          <w:rFonts w:ascii="SimSun" w:hAnsi="SimSun" w:hint="eastAsia"/>
          <w:sz w:val="21"/>
          <w:szCs w:val="21"/>
        </w:rPr>
        <w:t>一词以及相关的方括号。协调人建议使用一种替代办法，即通过脚注说明所讨论的国家问题。应将脚注理解为替代方案的完整部分，而非协调人的评论意见。所增加的第2.3款试图反映另一条款中关于主管机关向国际局通报身份时所使用的方法。第3条进行了更多的调整，包括增加了有关确定使用条件的两种替代方案中的措辞。在第3条之二中，关于在第8条“手续”和第12条“</w:t>
      </w:r>
      <w:r w:rsidRPr="002B6D8F">
        <w:rPr>
          <w:rFonts w:ascii="SimSun" w:hAnsi="SimSun"/>
          <w:sz w:val="21"/>
          <w:szCs w:val="21"/>
        </w:rPr>
        <w:t>跨境措施</w:t>
      </w:r>
      <w:r w:rsidRPr="002B6D8F">
        <w:rPr>
          <w:rFonts w:ascii="SimSun" w:hAnsi="SimSun" w:hint="eastAsia"/>
          <w:sz w:val="21"/>
          <w:szCs w:val="21"/>
        </w:rPr>
        <w:t>”中出现的有关数据库的条款被并入第3条之一</w:t>
      </w:r>
      <w:r w:rsidRPr="002B6D8F">
        <w:rPr>
          <w:rFonts w:ascii="SimSun" w:hAnsi="SimSun"/>
          <w:sz w:val="21"/>
          <w:szCs w:val="21"/>
        </w:rPr>
        <w:t>(a)</w:t>
      </w:r>
      <w:r w:rsidRPr="002B6D8F">
        <w:rPr>
          <w:rFonts w:ascii="SimSun" w:hAnsi="SimSun" w:hint="eastAsia"/>
          <w:sz w:val="21"/>
          <w:szCs w:val="21"/>
        </w:rPr>
        <w:t>项。删除协调人认为，这样可以使第8条和第12条大为简化。在第5条中，增加了“利益”这一概念。考虑到有关适用集体权利的第5条之二目前与第5条发生了重叠，特别是与第3条的内容发生了重叠，第5条之二被删除。他解释说，第3条下某些条款预期确立的权利是集体性质的，因此，将权利的管理分为两个条款实际上是没有必要和多余的。在第6条“例外与限制”中，第6.1款被放至序言中，以反映专家组的讨论。总的说来，</w:t>
      </w:r>
      <w:r w:rsidRPr="002B6D8F">
        <w:rPr>
          <w:rFonts w:ascii="SimSun" w:hAnsi="SimSun" w:hint="eastAsia"/>
          <w:sz w:val="21"/>
          <w:szCs w:val="21"/>
        </w:rPr>
        <w:lastRenderedPageBreak/>
        <w:t>根据协调人的意见对第6条做了合理调整，有关保护范围的第3条当前的结构方式提供了内置的例外与限制。对保护期限的第7条也做了合理调整，并与有关保护范围的第3条相联系，目前其中包含了与保护期限有关的内在概念。此外，第8条“手续”的</w:t>
      </w:r>
      <w:proofErr w:type="gramStart"/>
      <w:r w:rsidRPr="002B6D8F">
        <w:rPr>
          <w:rFonts w:ascii="SimSun" w:hAnsi="SimSun" w:hint="eastAsia"/>
          <w:sz w:val="21"/>
          <w:szCs w:val="21"/>
        </w:rPr>
        <w:t>的</w:t>
      </w:r>
      <w:proofErr w:type="gramEnd"/>
      <w:r w:rsidRPr="002B6D8F">
        <w:rPr>
          <w:rFonts w:ascii="SimSun" w:hAnsi="SimSun" w:hint="eastAsia"/>
          <w:sz w:val="21"/>
          <w:szCs w:val="21"/>
        </w:rPr>
        <w:t>某些内容被移至第3条之二，尤其是关于登记和记录的第8.2款。根据专家组的工作，对有关过渡措施的第9条做了略微调整，同时认识到更多工作仍有待开展。协调人试图从IGC正在审议的其它案文中寻求指导和灵感，从而简化第10条。关于第11条“</w:t>
      </w:r>
      <w:r w:rsidRPr="002B6D8F">
        <w:rPr>
          <w:rFonts w:ascii="SimSun" w:hAnsi="SimSun"/>
          <w:sz w:val="21"/>
          <w:szCs w:val="21"/>
        </w:rPr>
        <w:t>国民待遇</w:t>
      </w:r>
      <w:r w:rsidRPr="002B6D8F">
        <w:rPr>
          <w:rFonts w:ascii="SimSun" w:hAnsi="SimSun" w:hint="eastAsia"/>
          <w:sz w:val="21"/>
          <w:szCs w:val="21"/>
        </w:rPr>
        <w:t>”，与专家组一样，协调人亦付出了不少努力，但该条仍需在以后阶段开展进一步的审议。协调人试图通过参考IGC审议的其它案文以及现有的国际文书对第12条进行简化。最后，对整个案文进行了一些修改。协调人试图在整个案文中纳入对“客体”一词的</w:t>
      </w:r>
      <w:r w:rsidRPr="002B6D8F">
        <w:rPr>
          <w:rFonts w:ascii="SimSun" w:hAnsi="SimSun"/>
          <w:sz w:val="21"/>
          <w:szCs w:val="21"/>
        </w:rPr>
        <w:t>替代项</w:t>
      </w:r>
      <w:r w:rsidRPr="002B6D8F">
        <w:rPr>
          <w:rFonts w:ascii="SimSun" w:hAnsi="SimSun" w:hint="eastAsia"/>
          <w:sz w:val="21"/>
          <w:szCs w:val="21"/>
        </w:rPr>
        <w:t>，并对“</w:t>
      </w:r>
      <w:r w:rsidRPr="002B6D8F">
        <w:rPr>
          <w:rFonts w:ascii="SimSun" w:hAnsi="SimSun"/>
          <w:sz w:val="21"/>
          <w:szCs w:val="21"/>
        </w:rPr>
        <w:t>盗用</w:t>
      </w:r>
      <w:r w:rsidRPr="002B6D8F">
        <w:rPr>
          <w:rFonts w:ascii="SimSun" w:hAnsi="SimSun" w:hint="eastAsia"/>
          <w:sz w:val="21"/>
          <w:szCs w:val="21"/>
        </w:rPr>
        <w:t>”一词做了类似的处理，现在，该词汇出现之处被“不当使用”和“未授权使用”所补充。协调人准备回答任何问题，并做出任何必要的修改。</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主席宣布开始自由发言，以便提出评论意见、错误、</w:t>
      </w:r>
      <w:r w:rsidRPr="002B6D8F">
        <w:rPr>
          <w:rFonts w:ascii="SimSun" w:hAnsi="SimSun"/>
          <w:sz w:val="21"/>
          <w:szCs w:val="21"/>
        </w:rPr>
        <w:t>遗漏</w:t>
      </w:r>
      <w:r w:rsidRPr="002B6D8F">
        <w:rPr>
          <w:rFonts w:ascii="SimSun" w:hAnsi="SimSun" w:hint="eastAsia"/>
          <w:sz w:val="21"/>
          <w:szCs w:val="21"/>
        </w:rPr>
        <w:t>和记录事项。</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欧盟代表团代表欧盟及其成员国发言，</w:t>
      </w:r>
      <w:proofErr w:type="gramStart"/>
      <w:r w:rsidRPr="002B6D8F">
        <w:rPr>
          <w:rFonts w:ascii="SimSun" w:hAnsi="SimSun" w:hint="eastAsia"/>
          <w:sz w:val="21"/>
          <w:szCs w:val="21"/>
        </w:rPr>
        <w:t>它感谢</w:t>
      </w:r>
      <w:proofErr w:type="gramEnd"/>
      <w:r w:rsidRPr="002B6D8F">
        <w:rPr>
          <w:rFonts w:ascii="SimSun" w:hAnsi="SimSun" w:hint="eastAsia"/>
          <w:sz w:val="21"/>
          <w:szCs w:val="21"/>
        </w:rPr>
        <w:t>协调人为拟定</w:t>
      </w:r>
      <w:r w:rsidRPr="002B6D8F">
        <w:rPr>
          <w:rFonts w:ascii="SimSun" w:hAnsi="SimSun"/>
          <w:sz w:val="21"/>
          <w:szCs w:val="21"/>
        </w:rPr>
        <w:t>第二次</w:t>
      </w:r>
      <w:proofErr w:type="gramStart"/>
      <w:r w:rsidRPr="002B6D8F">
        <w:rPr>
          <w:rFonts w:ascii="SimSun" w:hAnsi="SimSun"/>
          <w:sz w:val="21"/>
          <w:szCs w:val="21"/>
        </w:rPr>
        <w:t>修订稿</w:t>
      </w:r>
      <w:r w:rsidRPr="002B6D8F">
        <w:rPr>
          <w:rFonts w:ascii="SimSun" w:hAnsi="SimSun" w:hint="eastAsia"/>
          <w:sz w:val="21"/>
          <w:szCs w:val="21"/>
        </w:rPr>
        <w:t>所付出</w:t>
      </w:r>
      <w:proofErr w:type="gramEnd"/>
      <w:r w:rsidRPr="002B6D8F">
        <w:rPr>
          <w:rFonts w:ascii="SimSun" w:hAnsi="SimSun" w:hint="eastAsia"/>
          <w:sz w:val="21"/>
          <w:szCs w:val="21"/>
        </w:rPr>
        <w:t>的努力。它指出，案文中的很多概念仍保持在括号中，它理解，这种情况表明它们还需要进一步的讨论和澄清。该代表团希望一般性地保留在今后IGC会议的各次讨论中就案文发表意见的权利。但是，它希望目前提供一些具体意见。关于引言部分，专家</w:t>
      </w:r>
      <w:proofErr w:type="gramStart"/>
      <w:r w:rsidRPr="002B6D8F">
        <w:rPr>
          <w:rFonts w:ascii="SimSun" w:hAnsi="SimSun" w:hint="eastAsia"/>
          <w:sz w:val="21"/>
          <w:szCs w:val="21"/>
        </w:rPr>
        <w:t>组尚未</w:t>
      </w:r>
      <w:proofErr w:type="gramEnd"/>
      <w:r w:rsidRPr="002B6D8F">
        <w:rPr>
          <w:rFonts w:ascii="SimSun" w:hAnsi="SimSun" w:hint="eastAsia"/>
          <w:sz w:val="21"/>
          <w:szCs w:val="21"/>
        </w:rPr>
        <w:t>进行充分的讨论，它保留在今后提出实质性意见的权利。关于</w:t>
      </w:r>
      <w:r w:rsidRPr="002B6D8F">
        <w:rPr>
          <w:rFonts w:ascii="SimSun" w:hAnsi="SimSun"/>
          <w:sz w:val="21"/>
          <w:szCs w:val="21"/>
        </w:rPr>
        <w:t>术语的使用</w:t>
      </w:r>
      <w:r w:rsidRPr="002B6D8F">
        <w:rPr>
          <w:rFonts w:ascii="SimSun" w:hAnsi="SimSun" w:hint="eastAsia"/>
          <w:sz w:val="21"/>
          <w:szCs w:val="21"/>
        </w:rPr>
        <w:t>部分，它指出，在“使用/利用”的定义</w:t>
      </w:r>
      <w:proofErr w:type="gramStart"/>
      <w:r w:rsidRPr="002B6D8F">
        <w:rPr>
          <w:rFonts w:ascii="SimSun" w:hAnsi="SimSun" w:hint="eastAsia"/>
          <w:sz w:val="21"/>
          <w:szCs w:val="21"/>
        </w:rPr>
        <w:t>结尾处缺了</w:t>
      </w:r>
      <w:proofErr w:type="gramEnd"/>
      <w:r w:rsidRPr="002B6D8F">
        <w:rPr>
          <w:rFonts w:ascii="SimSun" w:hAnsi="SimSun" w:hint="eastAsia"/>
          <w:sz w:val="21"/>
          <w:szCs w:val="21"/>
        </w:rPr>
        <w:t>一个结束括号。关于第2.2款，它指出，在第2.2款的起首处有一个开始括号，但在(d)</w:t>
      </w:r>
      <w:proofErr w:type="gramStart"/>
      <w:r w:rsidRPr="002B6D8F">
        <w:rPr>
          <w:rFonts w:ascii="SimSun" w:hAnsi="SimSun" w:hint="eastAsia"/>
          <w:sz w:val="21"/>
          <w:szCs w:val="21"/>
        </w:rPr>
        <w:t>点结束</w:t>
      </w:r>
      <w:proofErr w:type="gramEnd"/>
      <w:r w:rsidRPr="002B6D8F">
        <w:rPr>
          <w:rFonts w:ascii="SimSun" w:hAnsi="SimSun" w:hint="eastAsia"/>
          <w:sz w:val="21"/>
          <w:szCs w:val="21"/>
        </w:rPr>
        <w:t>时却少了一个结束括号。关于第2.3款，它指出，有一处提及国家机构和与第2.2款的关联。由于它关于国家机构的立场尚未确定，因此，它希望目前暂给第2.3款加上括号。关于第3条，该代表团重申了其一般性立场，即它还没来得及充分审议所采用的分层保护概念，因此保留在今后充分发表意见的权利。它指出，目前应将第3.1款(a)项</w:t>
      </w:r>
      <w:r w:rsidRPr="002B6D8F">
        <w:rPr>
          <w:rFonts w:ascii="SimSun" w:hAnsi="SimSun"/>
          <w:sz w:val="21"/>
          <w:szCs w:val="21"/>
        </w:rPr>
        <w:t>(iii)</w:t>
      </w:r>
      <w:r w:rsidRPr="002B6D8F">
        <w:rPr>
          <w:rFonts w:ascii="SimSun" w:hAnsi="SimSun" w:hint="eastAsia"/>
          <w:sz w:val="21"/>
          <w:szCs w:val="21"/>
        </w:rPr>
        <w:t>目放入括号。它忆及，它曾要求在案文中将所有出现“秘密的”和“神圣的”词语的地方使用括号，因为它尚未完全探讨这些词语的定义。关于第3条之二，它指出，一些内容是此前案文中未曾出现的，因而它仍保持做出一般性保留和发表意见的权利。从第4条起，它指出，专家</w:t>
      </w:r>
      <w:proofErr w:type="gramStart"/>
      <w:r w:rsidRPr="002B6D8F">
        <w:rPr>
          <w:rFonts w:ascii="SimSun" w:hAnsi="SimSun" w:hint="eastAsia"/>
          <w:sz w:val="21"/>
          <w:szCs w:val="21"/>
        </w:rPr>
        <w:t>组尚未</w:t>
      </w:r>
      <w:proofErr w:type="gramEnd"/>
      <w:r w:rsidRPr="002B6D8F">
        <w:rPr>
          <w:rFonts w:ascii="SimSun" w:hAnsi="SimSun" w:hint="eastAsia"/>
          <w:sz w:val="21"/>
          <w:szCs w:val="21"/>
        </w:rPr>
        <w:t>对之进行充分讨论。如很多情况显示的，第1、2和3条的条款至少需要加以确定，然后它才能发表具体意见。因此，它保留其立场以及充分发表意见的权利。作为最后一点，如其在此前的发言中所说，它强调，在有些情况下，“人民”一词在案文中出现时没有使用括号。该代表团理解这是一个触动感情的问题，但强调它倾向于使用《生物多样性公约》和《名古屋议定书》这两个文件中的解决方案。</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肯尼亚代表团代表非洲集团发言，</w:t>
      </w:r>
      <w:proofErr w:type="gramStart"/>
      <w:r w:rsidRPr="002B6D8F">
        <w:rPr>
          <w:rFonts w:ascii="SimSun" w:hAnsi="SimSun" w:hint="eastAsia"/>
          <w:sz w:val="21"/>
          <w:szCs w:val="21"/>
        </w:rPr>
        <w:t>它感谢</w:t>
      </w:r>
      <w:proofErr w:type="gramEnd"/>
      <w:r w:rsidRPr="002B6D8F">
        <w:rPr>
          <w:rFonts w:ascii="SimSun" w:hAnsi="SimSun" w:hint="eastAsia"/>
          <w:sz w:val="21"/>
          <w:szCs w:val="21"/>
        </w:rPr>
        <w:t>协调人在拟定</w:t>
      </w:r>
      <w:r w:rsidRPr="002B6D8F">
        <w:rPr>
          <w:rFonts w:ascii="SimSun" w:hAnsi="SimSun"/>
          <w:sz w:val="21"/>
          <w:szCs w:val="21"/>
        </w:rPr>
        <w:t>第二次修订稿</w:t>
      </w:r>
      <w:r w:rsidRPr="002B6D8F">
        <w:rPr>
          <w:rFonts w:ascii="SimSun" w:hAnsi="SimSun" w:hint="eastAsia"/>
          <w:sz w:val="21"/>
          <w:szCs w:val="21"/>
        </w:rPr>
        <w:t>的过程中所做的工作。</w:t>
      </w:r>
      <w:r w:rsidRPr="002B6D8F">
        <w:rPr>
          <w:rFonts w:ascii="SimSun" w:hAnsi="SimSun"/>
          <w:sz w:val="21"/>
          <w:szCs w:val="21"/>
        </w:rPr>
        <w:t>第二次修订</w:t>
      </w:r>
      <w:proofErr w:type="gramStart"/>
      <w:r w:rsidRPr="002B6D8F">
        <w:rPr>
          <w:rFonts w:ascii="SimSun" w:hAnsi="SimSun"/>
          <w:sz w:val="21"/>
          <w:szCs w:val="21"/>
        </w:rPr>
        <w:t>稿</w:t>
      </w:r>
      <w:r w:rsidRPr="002B6D8F">
        <w:rPr>
          <w:rFonts w:ascii="SimSun" w:hAnsi="SimSun" w:hint="eastAsia"/>
          <w:sz w:val="21"/>
          <w:szCs w:val="21"/>
        </w:rPr>
        <w:t>更加</w:t>
      </w:r>
      <w:proofErr w:type="gramEnd"/>
      <w:r w:rsidRPr="002B6D8F">
        <w:rPr>
          <w:rFonts w:ascii="SimSun" w:hAnsi="SimSun" w:hint="eastAsia"/>
          <w:sz w:val="21"/>
          <w:szCs w:val="21"/>
        </w:rPr>
        <w:t>清楚、精简，表明委员会工作前进了一大步。该代表团希望就案文提供一些具体意见。在政策目标这一部分，它希望给最后一句话加上括号，并把它移至补充措施部分。关于</w:t>
      </w:r>
      <w:r w:rsidRPr="002B6D8F">
        <w:rPr>
          <w:rFonts w:ascii="SimSun" w:hAnsi="SimSun"/>
          <w:sz w:val="21"/>
          <w:szCs w:val="21"/>
        </w:rPr>
        <w:t>术语的使用</w:t>
      </w:r>
      <w:r w:rsidRPr="002B6D8F">
        <w:rPr>
          <w:rFonts w:ascii="SimSun" w:hAnsi="SimSun" w:hint="eastAsia"/>
          <w:sz w:val="21"/>
          <w:szCs w:val="21"/>
        </w:rPr>
        <w:t>，它希望给“公有领域”的定义加上括号。在第1条中，它希望给“</w:t>
      </w:r>
      <w:r w:rsidRPr="002B6D8F">
        <w:rPr>
          <w:rFonts w:ascii="SimSun" w:hAnsi="SimSun"/>
          <w:sz w:val="21"/>
          <w:szCs w:val="21"/>
        </w:rPr>
        <w:t>资格标准</w:t>
      </w:r>
      <w:r w:rsidRPr="002B6D8F">
        <w:rPr>
          <w:rFonts w:ascii="SimSun" w:hAnsi="SimSun" w:hint="eastAsia"/>
          <w:sz w:val="21"/>
          <w:szCs w:val="21"/>
        </w:rPr>
        <w:t>”加上括号，并指出，对于多数美洲国家而言，这是一个非常敏感和歧视性的条款，因为很多美洲国家独立的时间尚不足60年。在第2条中，它希望给第2.1款</w:t>
      </w:r>
      <w:r w:rsidRPr="002B6D8F">
        <w:rPr>
          <w:rFonts w:ascii="SimSun" w:hAnsi="SimSun"/>
          <w:sz w:val="21"/>
          <w:szCs w:val="21"/>
        </w:rPr>
        <w:t>替代项</w:t>
      </w:r>
      <w:r w:rsidRPr="002B6D8F">
        <w:rPr>
          <w:rFonts w:ascii="SimSun" w:hAnsi="SimSun" w:hint="eastAsia"/>
          <w:sz w:val="21"/>
          <w:szCs w:val="21"/>
        </w:rPr>
        <w:t>加上括号。在第4条之二中，它希望给“没有</w:t>
      </w:r>
      <w:r w:rsidRPr="002B6D8F">
        <w:rPr>
          <w:rFonts w:ascii="SimSun" w:hAnsi="SimSun"/>
          <w:sz w:val="21"/>
          <w:szCs w:val="21"/>
        </w:rPr>
        <w:t>公开</w:t>
      </w:r>
      <w:r w:rsidRPr="002B6D8F">
        <w:rPr>
          <w:rFonts w:ascii="SimSun" w:hAnsi="SimSun" w:hint="eastAsia"/>
          <w:sz w:val="21"/>
          <w:szCs w:val="21"/>
        </w:rPr>
        <w:t>要求”</w:t>
      </w:r>
      <w:r w:rsidRPr="002B6D8F">
        <w:rPr>
          <w:rFonts w:ascii="SimSun" w:hAnsi="SimSun"/>
          <w:sz w:val="21"/>
          <w:szCs w:val="21"/>
        </w:rPr>
        <w:t>替代项</w:t>
      </w:r>
      <w:r w:rsidRPr="002B6D8F">
        <w:rPr>
          <w:rFonts w:ascii="SimSun" w:hAnsi="SimSun" w:hint="eastAsia"/>
          <w:sz w:val="21"/>
          <w:szCs w:val="21"/>
        </w:rPr>
        <w:t>加上括号，并表示它尚未来得及充分思考该</w:t>
      </w:r>
      <w:r w:rsidRPr="002B6D8F">
        <w:rPr>
          <w:rFonts w:ascii="SimSun" w:hAnsi="SimSun"/>
          <w:sz w:val="21"/>
          <w:szCs w:val="21"/>
        </w:rPr>
        <w:t>替代项</w:t>
      </w:r>
      <w:r w:rsidRPr="002B6D8F">
        <w:rPr>
          <w:rFonts w:ascii="SimSun" w:hAnsi="SimSun" w:hint="eastAsia"/>
          <w:sz w:val="21"/>
          <w:szCs w:val="21"/>
        </w:rPr>
        <w:t>。关于第6条，就“具体例外”而言，它表示，例外应通过磋商加以采纳，并得到受益人的允许，因此，它希望给第6.3款加上括号。此外，它希望给第6.3款</w:t>
      </w:r>
      <w:r w:rsidRPr="002B6D8F">
        <w:rPr>
          <w:rFonts w:ascii="SimSun" w:hAnsi="SimSun"/>
          <w:sz w:val="21"/>
          <w:szCs w:val="21"/>
        </w:rPr>
        <w:t>(c)</w:t>
      </w:r>
      <w:r w:rsidRPr="002B6D8F">
        <w:rPr>
          <w:rFonts w:ascii="SimSun" w:hAnsi="SimSun" w:hint="eastAsia"/>
          <w:sz w:val="21"/>
          <w:szCs w:val="21"/>
        </w:rPr>
        <w:t>项中“或在非商业公共使用情况下”这一短语加上括号，并给第6.3款</w:t>
      </w:r>
      <w:r w:rsidRPr="002B6D8F">
        <w:rPr>
          <w:rFonts w:ascii="SimSun" w:hAnsi="SimSun"/>
          <w:sz w:val="21"/>
          <w:szCs w:val="21"/>
        </w:rPr>
        <w:t>(</w:t>
      </w:r>
      <w:r w:rsidRPr="002B6D8F">
        <w:rPr>
          <w:rFonts w:ascii="SimSun" w:hAnsi="SimSun" w:hint="eastAsia"/>
          <w:sz w:val="21"/>
          <w:szCs w:val="21"/>
        </w:rPr>
        <w:t>d</w:t>
      </w:r>
      <w:r w:rsidRPr="002B6D8F">
        <w:rPr>
          <w:rFonts w:ascii="SimSun" w:hAnsi="SimSun"/>
          <w:sz w:val="21"/>
          <w:szCs w:val="21"/>
        </w:rPr>
        <w:t>)</w:t>
      </w:r>
      <w:r w:rsidRPr="002B6D8F">
        <w:rPr>
          <w:rFonts w:ascii="SimSun" w:hAnsi="SimSun" w:hint="eastAsia"/>
          <w:sz w:val="21"/>
          <w:szCs w:val="21"/>
        </w:rPr>
        <w:t>项加上括号。在第6.4款</w:t>
      </w:r>
      <w:r w:rsidRPr="002B6D8F">
        <w:rPr>
          <w:rFonts w:ascii="SimSun" w:hAnsi="SimSun"/>
          <w:sz w:val="21"/>
          <w:szCs w:val="21"/>
        </w:rPr>
        <w:t>(</w:t>
      </w:r>
      <w:r w:rsidRPr="002B6D8F">
        <w:rPr>
          <w:rFonts w:ascii="SimSun" w:hAnsi="SimSun" w:hint="eastAsia"/>
          <w:sz w:val="21"/>
          <w:szCs w:val="21"/>
        </w:rPr>
        <w:t>a</w:t>
      </w:r>
      <w:r w:rsidRPr="002B6D8F">
        <w:rPr>
          <w:rFonts w:ascii="SimSun" w:hAnsi="SimSun"/>
          <w:sz w:val="21"/>
          <w:szCs w:val="21"/>
        </w:rPr>
        <w:t>)</w:t>
      </w:r>
      <w:r w:rsidRPr="002B6D8F">
        <w:rPr>
          <w:rFonts w:ascii="SimSun" w:hAnsi="SimSun" w:hint="eastAsia"/>
          <w:sz w:val="21"/>
          <w:szCs w:val="21"/>
        </w:rPr>
        <w:t>项中，它希望在句末增加“成员国/</w:t>
      </w:r>
      <w:r w:rsidRPr="002B6D8F">
        <w:rPr>
          <w:rFonts w:ascii="SimSun" w:hAnsi="SimSun"/>
          <w:sz w:val="21"/>
          <w:szCs w:val="21"/>
        </w:rPr>
        <w:t>缔约方</w:t>
      </w:r>
      <w:r w:rsidRPr="002B6D8F">
        <w:rPr>
          <w:rFonts w:ascii="SimSun" w:hAnsi="SimSun" w:hint="eastAsia"/>
          <w:sz w:val="21"/>
          <w:szCs w:val="21"/>
        </w:rPr>
        <w:t>的受益人”这个词语。在第6.4款</w:t>
      </w:r>
      <w:r w:rsidRPr="002B6D8F">
        <w:rPr>
          <w:rFonts w:ascii="SimSun" w:hAnsi="SimSun"/>
          <w:sz w:val="21"/>
          <w:szCs w:val="21"/>
        </w:rPr>
        <w:t>(</w:t>
      </w:r>
      <w:r w:rsidRPr="002B6D8F">
        <w:rPr>
          <w:rFonts w:ascii="SimSun" w:hAnsi="SimSun" w:hint="eastAsia"/>
          <w:sz w:val="21"/>
          <w:szCs w:val="21"/>
        </w:rPr>
        <w:t>b</w:t>
      </w:r>
      <w:r w:rsidRPr="002B6D8F">
        <w:rPr>
          <w:rFonts w:ascii="SimSun" w:hAnsi="SimSun"/>
          <w:sz w:val="21"/>
          <w:szCs w:val="21"/>
        </w:rPr>
        <w:t>)</w:t>
      </w:r>
      <w:r w:rsidRPr="002B6D8F">
        <w:rPr>
          <w:rFonts w:ascii="SimSun" w:hAnsi="SimSun" w:hint="eastAsia"/>
          <w:sz w:val="21"/>
          <w:szCs w:val="21"/>
        </w:rPr>
        <w:t>项中，它希望在句末增加“只要是通过其它方式合法获得了额外知识”这一短语。此外，它还希望给第6.5款加上括号，因为这一部分中没有任何规定涉及例外与限制。在第7条中，它希望给句子的其</w:t>
      </w:r>
      <w:r w:rsidRPr="002B6D8F">
        <w:rPr>
          <w:rFonts w:ascii="SimSun" w:hAnsi="SimSun" w:hint="eastAsia"/>
          <w:sz w:val="21"/>
          <w:szCs w:val="21"/>
        </w:rPr>
        <w:lastRenderedPageBreak/>
        <w:t>余部分(从“可以”开始直至该条结束)加上括号。最后，在第8条“手续”中，它希望给备选方案2加上括号。</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t>FAIRA</w:t>
      </w:r>
      <w:r w:rsidRPr="002B6D8F">
        <w:rPr>
          <w:rFonts w:ascii="SimSun" w:hAnsi="SimSun" w:hint="eastAsia"/>
          <w:sz w:val="21"/>
          <w:szCs w:val="21"/>
        </w:rPr>
        <w:t>的代表为本届会议期间所进行的工作向协调人和各成员国表示感谢。他特别感谢那些参加了土著人磋商论坛的成员国，使其有机会与它们一道澄清问题。他十分赞赏它们的评论意见。</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萨尔瓦多代表团感谢协调人在纳入成员国和土著人代表提出的建议方面所做的努力。它对案文表示满意。然而，它更希望能够去掉更多的方括号。关于第1条，该代表团认为可以接受第1款</w:t>
      </w:r>
      <w:r w:rsidRPr="002B6D8F">
        <w:rPr>
          <w:rFonts w:ascii="SimSun" w:hAnsi="SimSun"/>
          <w:sz w:val="21"/>
          <w:szCs w:val="21"/>
        </w:rPr>
        <w:t>(c)</w:t>
      </w:r>
      <w:r w:rsidRPr="002B6D8F">
        <w:rPr>
          <w:rFonts w:ascii="SimSun" w:hAnsi="SimSun" w:hint="eastAsia"/>
          <w:sz w:val="21"/>
          <w:szCs w:val="21"/>
        </w:rPr>
        <w:t>项，但它对纳入“</w:t>
      </w:r>
      <w:r w:rsidRPr="002B6D8F">
        <w:rPr>
          <w:rFonts w:ascii="SimSun" w:hAnsi="SimSun"/>
          <w:sz w:val="21"/>
          <w:szCs w:val="21"/>
        </w:rPr>
        <w:t>资格标准</w:t>
      </w:r>
      <w:r w:rsidRPr="002B6D8F">
        <w:rPr>
          <w:rFonts w:ascii="SimSun" w:hAnsi="SimSun" w:hint="eastAsia"/>
          <w:sz w:val="21"/>
          <w:szCs w:val="21"/>
        </w:rPr>
        <w:t>”感到非常关切。它指出，如果将“</w:t>
      </w:r>
      <w:r w:rsidRPr="002B6D8F">
        <w:rPr>
          <w:rFonts w:ascii="SimSun" w:hAnsi="SimSun"/>
          <w:sz w:val="21"/>
          <w:szCs w:val="21"/>
        </w:rPr>
        <w:t>资格标准</w:t>
      </w:r>
      <w:r w:rsidRPr="002B6D8F">
        <w:rPr>
          <w:rFonts w:ascii="SimSun" w:hAnsi="SimSun" w:hint="eastAsia"/>
          <w:sz w:val="21"/>
          <w:szCs w:val="21"/>
        </w:rPr>
        <w:t>”纳入案文，它就必须与本国主管当局进行更多的磋商。无论如何，它希望给“维持”一词加上括号。该代表团忆及，萨尔瓦多具有非常特殊的国情，即该国拥有一个海外侨民团体。关于第4条、</w:t>
      </w:r>
      <w:r w:rsidRPr="002B6D8F">
        <w:rPr>
          <w:rFonts w:ascii="SimSun" w:hAnsi="SimSun"/>
          <w:sz w:val="21"/>
          <w:szCs w:val="21"/>
        </w:rPr>
        <w:t>替代项</w:t>
      </w:r>
      <w:r w:rsidRPr="002B6D8F">
        <w:rPr>
          <w:rFonts w:ascii="SimSun" w:hAnsi="SimSun" w:hint="eastAsia"/>
          <w:sz w:val="21"/>
          <w:szCs w:val="21"/>
        </w:rPr>
        <w:t>第4条之二</w:t>
      </w:r>
      <w:proofErr w:type="gramStart"/>
      <w:r w:rsidRPr="002B6D8F">
        <w:rPr>
          <w:rFonts w:ascii="SimSun" w:hAnsi="SimSun" w:hint="eastAsia"/>
          <w:sz w:val="21"/>
          <w:szCs w:val="21"/>
        </w:rPr>
        <w:t>4</w:t>
      </w:r>
      <w:proofErr w:type="gramEnd"/>
      <w:r w:rsidRPr="002B6D8F">
        <w:rPr>
          <w:rFonts w:ascii="SimSun" w:hAnsi="SimSun" w:hint="eastAsia"/>
          <w:sz w:val="21"/>
          <w:szCs w:val="21"/>
        </w:rPr>
        <w:t>，它指出，在该段起首漏掉了一个括号。该代表团澄清说，提出这条意见只是出于起草的理由，因为它仍在就撤销一项专利的问题进行磋商。</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3E5E18">
        <w:rPr>
          <w:rFonts w:ascii="SimSun" w:hAnsi="SimSun"/>
          <w:sz w:val="21"/>
          <w:szCs w:val="21"/>
        </w:rPr>
        <w:t>Tebtebba</w:t>
      </w:r>
      <w:r w:rsidRPr="002B6D8F">
        <w:rPr>
          <w:rFonts w:ascii="SimSun" w:hAnsi="SimSun" w:hint="eastAsia"/>
          <w:sz w:val="21"/>
          <w:szCs w:val="21"/>
        </w:rPr>
        <w:t>基金会的代表向愿意与出席IGC第二十七届会议的土著人民开展对话的成员国表示感谢。她为更简洁清楚的案文向协调人表示感谢。关于序言，她忆及，在专家组，土著人民提出了非歧视性条款的建议，但在案文中却找不到它的踪影。在提出这一建议之际，当时无人表示反对意见，会议对此表示了支持。它认为，这是协调人无意的</w:t>
      </w:r>
      <w:r w:rsidRPr="002B6D8F">
        <w:rPr>
          <w:rFonts w:ascii="SimSun" w:hAnsi="SimSun"/>
          <w:sz w:val="21"/>
          <w:szCs w:val="21"/>
        </w:rPr>
        <w:t>遗漏</w:t>
      </w:r>
      <w:r w:rsidRPr="002B6D8F">
        <w:rPr>
          <w:rFonts w:ascii="SimSun" w:hAnsi="SimSun" w:hint="eastAsia"/>
          <w:sz w:val="21"/>
          <w:szCs w:val="21"/>
        </w:rPr>
        <w:t>，并希望看到所建议的措辞能够在案文中得到反映。政策目标部分更加简洁清楚了。她指出，在案文全文，“人民”一词都被放入括号中，她敦促各国反思这一问题，因为她们所代表的国内的土著人民正在失去耐心，希望看到其作为人民的权利能够在本文书中有所反映。她注意到欧盟代表团提出的遵循《名古屋议定书》所使用的表述的建议。但是，她指出，《名古屋议定书》受到了《生物多样性公约》的局限，这是因为，作为母公约，它含有“土著和</w:t>
      </w:r>
      <w:r w:rsidRPr="002B6D8F">
        <w:rPr>
          <w:rFonts w:ascii="SimSun" w:hAnsi="SimSun"/>
          <w:sz w:val="21"/>
          <w:szCs w:val="21"/>
        </w:rPr>
        <w:t>当地社区</w:t>
      </w:r>
      <w:r w:rsidRPr="002B6D8F">
        <w:rPr>
          <w:rFonts w:ascii="SimSun" w:hAnsi="SimSun" w:hint="eastAsia"/>
          <w:sz w:val="21"/>
          <w:szCs w:val="21"/>
        </w:rPr>
        <w:t>”的术语。她强调，目前正在对《生物多样性公约》进行讨论，旨在将“土著和</w:t>
      </w:r>
      <w:r w:rsidRPr="002B6D8F">
        <w:rPr>
          <w:rFonts w:ascii="SimSun" w:hAnsi="SimSun"/>
          <w:sz w:val="21"/>
          <w:szCs w:val="21"/>
        </w:rPr>
        <w:t>当地社区</w:t>
      </w:r>
      <w:r w:rsidRPr="002B6D8F">
        <w:rPr>
          <w:rFonts w:ascii="SimSun" w:hAnsi="SimSun" w:hint="eastAsia"/>
          <w:sz w:val="21"/>
          <w:szCs w:val="21"/>
        </w:rPr>
        <w:t>”这一术语改为“土著人民和</w:t>
      </w:r>
      <w:r w:rsidRPr="002B6D8F">
        <w:rPr>
          <w:rFonts w:ascii="SimSun" w:hAnsi="SimSun"/>
          <w:sz w:val="21"/>
          <w:szCs w:val="21"/>
        </w:rPr>
        <w:t>当地社区</w:t>
      </w:r>
      <w:r w:rsidRPr="002B6D8F">
        <w:rPr>
          <w:rFonts w:ascii="SimSun" w:hAnsi="SimSun" w:hint="eastAsia"/>
          <w:sz w:val="21"/>
          <w:szCs w:val="21"/>
        </w:rPr>
        <w:t>”，据她了解，在今年《生物多样性公约》</w:t>
      </w:r>
      <w:r w:rsidRPr="002B6D8F">
        <w:rPr>
          <w:rFonts w:ascii="SimSun" w:hAnsi="SimSun"/>
          <w:sz w:val="21"/>
          <w:szCs w:val="21"/>
        </w:rPr>
        <w:t>缔约方</w:t>
      </w:r>
      <w:r w:rsidRPr="002B6D8F">
        <w:rPr>
          <w:rFonts w:ascii="SimSun" w:hAnsi="SimSun" w:hint="eastAsia"/>
          <w:sz w:val="21"/>
          <w:szCs w:val="21"/>
        </w:rPr>
        <w:t>第十二届会议上，将对此进行讨论。WIPO不存在这一局限性。因此，该代表不接受应使用《生物多样性公约》中所使用的表述。关于保护范围，她对“秘密”和“神圣”知识表示了同样的关切，建议应从土著人民和</w:t>
      </w:r>
      <w:r w:rsidRPr="002B6D8F">
        <w:rPr>
          <w:rFonts w:ascii="SimSun" w:hAnsi="SimSun"/>
          <w:sz w:val="21"/>
          <w:szCs w:val="21"/>
        </w:rPr>
        <w:t>当地社区</w:t>
      </w:r>
      <w:r w:rsidRPr="002B6D8F">
        <w:rPr>
          <w:rFonts w:ascii="SimSun" w:hAnsi="SimSun" w:hint="eastAsia"/>
          <w:sz w:val="21"/>
          <w:szCs w:val="21"/>
        </w:rPr>
        <w:t>的角度看待这个问题。</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美利坚合众国代表团就</w:t>
      </w:r>
      <w:r w:rsidRPr="002B6D8F">
        <w:rPr>
          <w:rFonts w:ascii="SimSun" w:hAnsi="SimSun"/>
          <w:sz w:val="21"/>
          <w:szCs w:val="21"/>
        </w:rPr>
        <w:t>第二次修订稿</w:t>
      </w:r>
      <w:r w:rsidRPr="002B6D8F">
        <w:rPr>
          <w:rFonts w:ascii="SimSun" w:hAnsi="SimSun" w:hint="eastAsia"/>
          <w:sz w:val="21"/>
          <w:szCs w:val="21"/>
        </w:rPr>
        <w:t>提出了一些意见。在第2.1款第一行，该代表团希望</w:t>
      </w:r>
      <w:proofErr w:type="gramStart"/>
      <w:r w:rsidRPr="002B6D8F">
        <w:rPr>
          <w:rFonts w:ascii="SimSun" w:hAnsi="SimSun"/>
          <w:sz w:val="21"/>
          <w:szCs w:val="21"/>
        </w:rPr>
        <w:t>”</w:t>
      </w:r>
      <w:proofErr w:type="gramEnd"/>
      <w:r w:rsidRPr="002B6D8F">
        <w:rPr>
          <w:rFonts w:ascii="SimSun" w:hAnsi="SimSun"/>
          <w:sz w:val="21"/>
          <w:szCs w:val="21"/>
        </w:rPr>
        <w:t>民族</w:t>
      </w:r>
      <w:proofErr w:type="gramStart"/>
      <w:r w:rsidRPr="002B6D8F">
        <w:rPr>
          <w:rFonts w:ascii="SimSun" w:hAnsi="SimSun"/>
          <w:sz w:val="21"/>
          <w:szCs w:val="21"/>
        </w:rPr>
        <w:t>”</w:t>
      </w:r>
      <w:proofErr w:type="gramEnd"/>
      <w:r w:rsidRPr="002B6D8F">
        <w:rPr>
          <w:rFonts w:ascii="SimSun" w:hAnsi="SimSun" w:hint="eastAsia"/>
          <w:sz w:val="21"/>
          <w:szCs w:val="21"/>
        </w:rPr>
        <w:t>之前的起始括号向前移动一个字，从而纳入“和民族”，在第2.2款第二行，它希望将“满足资格标准”一语插入“传统知识”词语之后。这些都是此前曾提出的建议。在第2.2款中，它希望使用对第3条的</w:t>
      </w:r>
      <w:r w:rsidRPr="002B6D8F">
        <w:rPr>
          <w:rFonts w:ascii="SimSun" w:hAnsi="SimSun"/>
          <w:sz w:val="21"/>
          <w:szCs w:val="21"/>
        </w:rPr>
        <w:t>提及</w:t>
      </w:r>
      <w:r w:rsidRPr="002B6D8F">
        <w:rPr>
          <w:rFonts w:ascii="SimSun" w:hAnsi="SimSun" w:hint="eastAsia"/>
          <w:sz w:val="21"/>
          <w:szCs w:val="21"/>
        </w:rPr>
        <w:t>取代对第1条的</w:t>
      </w:r>
      <w:r w:rsidRPr="002B6D8F">
        <w:rPr>
          <w:rFonts w:ascii="SimSun" w:hAnsi="SimSun"/>
          <w:sz w:val="21"/>
          <w:szCs w:val="21"/>
        </w:rPr>
        <w:t>提及</w:t>
      </w:r>
      <w:r w:rsidRPr="002B6D8F">
        <w:rPr>
          <w:rFonts w:ascii="SimSun" w:hAnsi="SimSun" w:hint="eastAsia"/>
          <w:sz w:val="21"/>
          <w:szCs w:val="21"/>
        </w:rPr>
        <w:t>。在第2.2款中，它此前曾建议将</w:t>
      </w:r>
      <w:r w:rsidRPr="002B6D8F">
        <w:rPr>
          <w:rFonts w:ascii="SimSun" w:hAnsi="SimSun"/>
          <w:sz w:val="21"/>
          <w:szCs w:val="21"/>
        </w:rPr>
        <w:t>(b)</w:t>
      </w:r>
      <w:r w:rsidRPr="002B6D8F">
        <w:rPr>
          <w:rFonts w:ascii="SimSun" w:hAnsi="SimSun" w:hint="eastAsia"/>
          <w:sz w:val="21"/>
          <w:szCs w:val="21"/>
        </w:rPr>
        <w:t>项直到</w:t>
      </w:r>
      <w:r w:rsidRPr="002B6D8F">
        <w:rPr>
          <w:rFonts w:ascii="SimSun" w:hAnsi="SimSun"/>
          <w:sz w:val="21"/>
          <w:szCs w:val="21"/>
        </w:rPr>
        <w:t>(d)</w:t>
      </w:r>
      <w:r w:rsidRPr="002B6D8F">
        <w:rPr>
          <w:rFonts w:ascii="SimSun" w:hAnsi="SimSun" w:hint="eastAsia"/>
          <w:sz w:val="21"/>
          <w:szCs w:val="21"/>
        </w:rPr>
        <w:t>项加上括号，它希望现在加上这些括号。在第3条中，如先前所建议的，它希望在该条的标题“保护范围”前插入“标准和”的字样。该代表团此前曾建议给第3.2段</w:t>
      </w:r>
      <w:r w:rsidRPr="002B6D8F">
        <w:rPr>
          <w:rFonts w:ascii="SimSun" w:hAnsi="SimSun"/>
          <w:sz w:val="21"/>
          <w:szCs w:val="21"/>
        </w:rPr>
        <w:t>(b)</w:t>
      </w:r>
      <w:r w:rsidRPr="002B6D8F">
        <w:rPr>
          <w:rFonts w:ascii="SimSun" w:hAnsi="SimSun" w:hint="eastAsia"/>
          <w:sz w:val="21"/>
          <w:szCs w:val="21"/>
        </w:rPr>
        <w:t>项加上括号，它希望将它保留在括号里，并给第3.2段</w:t>
      </w:r>
      <w:r w:rsidRPr="002B6D8F">
        <w:rPr>
          <w:rFonts w:ascii="SimSun" w:hAnsi="SimSun"/>
          <w:sz w:val="21"/>
          <w:szCs w:val="21"/>
        </w:rPr>
        <w:t>(</w:t>
      </w:r>
      <w:r w:rsidRPr="002B6D8F">
        <w:rPr>
          <w:rFonts w:ascii="SimSun" w:hAnsi="SimSun" w:hint="eastAsia"/>
          <w:sz w:val="21"/>
          <w:szCs w:val="21"/>
        </w:rPr>
        <w:t>c</w:t>
      </w:r>
      <w:r w:rsidRPr="002B6D8F">
        <w:rPr>
          <w:rFonts w:ascii="SimSun" w:hAnsi="SimSun"/>
          <w:sz w:val="21"/>
          <w:szCs w:val="21"/>
        </w:rPr>
        <w:t>)</w:t>
      </w:r>
      <w:r w:rsidRPr="002B6D8F">
        <w:rPr>
          <w:rFonts w:ascii="SimSun" w:hAnsi="SimSun" w:hint="eastAsia"/>
          <w:sz w:val="21"/>
          <w:szCs w:val="21"/>
        </w:rPr>
        <w:t>项也加上括号。该代表团此前曾建议将第12条备选方案1移动至第3条之二。然而，似乎仅移动了该备选方案的第一段。它理解协调人可能担心冗余，但它建议至少应将该备选方案的第二段和第三段移至第3条之二。该代表团建议将“保护”一词插入到第4.6款第一行“客体”之前，它希望这项插入内容在案文中得到反映。它希望第4条之二.4第二行中“稍后发现”的词语放入括号。在关于例外与限制的第6条中，它此前曾支持</w:t>
      </w:r>
      <w:proofErr w:type="gramStart"/>
      <w:r w:rsidRPr="002B6D8F">
        <w:rPr>
          <w:rFonts w:ascii="SimSun" w:hAnsi="SimSun" w:hint="eastAsia"/>
          <w:sz w:val="21"/>
          <w:szCs w:val="21"/>
        </w:rPr>
        <w:t>并也许</w:t>
      </w:r>
      <w:proofErr w:type="gramEnd"/>
      <w:r w:rsidRPr="002B6D8F">
        <w:rPr>
          <w:rFonts w:ascii="SimSun" w:hAnsi="SimSun" w:hint="eastAsia"/>
          <w:sz w:val="21"/>
          <w:szCs w:val="21"/>
        </w:rPr>
        <w:t>曾建议了很多现有的例外，并愿意重新插入第</w:t>
      </w:r>
      <w:r w:rsidRPr="002B6D8F">
        <w:rPr>
          <w:rFonts w:ascii="SimSun" w:hAnsi="SimSun"/>
          <w:sz w:val="21"/>
          <w:szCs w:val="21"/>
        </w:rPr>
        <w:t>6.6</w:t>
      </w:r>
      <w:r w:rsidRPr="002B6D8F">
        <w:rPr>
          <w:rFonts w:ascii="SimSun" w:hAnsi="SimSun" w:hint="eastAsia"/>
          <w:sz w:val="21"/>
          <w:szCs w:val="21"/>
        </w:rPr>
        <w:t>、</w:t>
      </w:r>
      <w:r w:rsidRPr="002B6D8F">
        <w:rPr>
          <w:rFonts w:ascii="SimSun" w:hAnsi="SimSun"/>
          <w:sz w:val="21"/>
          <w:szCs w:val="21"/>
        </w:rPr>
        <w:t>6.8</w:t>
      </w:r>
      <w:r w:rsidRPr="002B6D8F">
        <w:rPr>
          <w:rFonts w:ascii="SimSun" w:hAnsi="SimSun" w:hint="eastAsia"/>
          <w:sz w:val="21"/>
          <w:szCs w:val="21"/>
        </w:rPr>
        <w:t>、</w:t>
      </w:r>
      <w:r w:rsidRPr="002B6D8F">
        <w:rPr>
          <w:rFonts w:ascii="SimSun" w:hAnsi="SimSun"/>
          <w:sz w:val="21"/>
          <w:szCs w:val="21"/>
        </w:rPr>
        <w:t>6.9</w:t>
      </w:r>
      <w:r w:rsidRPr="002B6D8F">
        <w:rPr>
          <w:rFonts w:ascii="SimSun" w:hAnsi="SimSun" w:hint="eastAsia"/>
          <w:sz w:val="21"/>
          <w:szCs w:val="21"/>
        </w:rPr>
        <w:t>款</w:t>
      </w:r>
      <w:r w:rsidRPr="002B6D8F">
        <w:rPr>
          <w:rFonts w:ascii="SimSun" w:hAnsi="SimSun"/>
          <w:sz w:val="21"/>
          <w:szCs w:val="21"/>
        </w:rPr>
        <w:t>(c)</w:t>
      </w:r>
      <w:r w:rsidRPr="002B6D8F">
        <w:rPr>
          <w:rFonts w:ascii="SimSun" w:hAnsi="SimSun" w:hint="eastAsia"/>
          <w:sz w:val="21"/>
          <w:szCs w:val="21"/>
        </w:rPr>
        <w:t>项和第</w:t>
      </w:r>
      <w:r w:rsidRPr="002B6D8F">
        <w:rPr>
          <w:rFonts w:ascii="SimSun" w:hAnsi="SimSun"/>
          <w:sz w:val="21"/>
          <w:szCs w:val="21"/>
        </w:rPr>
        <w:t>6.11</w:t>
      </w:r>
      <w:r w:rsidRPr="002B6D8F">
        <w:rPr>
          <w:rFonts w:ascii="SimSun" w:hAnsi="SimSun" w:hint="eastAsia"/>
          <w:sz w:val="21"/>
          <w:szCs w:val="21"/>
        </w:rPr>
        <w:t>款的</w:t>
      </w:r>
      <w:r w:rsidRPr="002B6D8F">
        <w:rPr>
          <w:rFonts w:ascii="SimSun" w:hAnsi="SimSun"/>
          <w:sz w:val="21"/>
          <w:szCs w:val="21"/>
        </w:rPr>
        <w:t>第一次修订稿</w:t>
      </w:r>
      <w:r w:rsidRPr="002B6D8F">
        <w:rPr>
          <w:rFonts w:ascii="SimSun" w:hAnsi="SimSun" w:hint="eastAsia"/>
          <w:sz w:val="21"/>
          <w:szCs w:val="21"/>
        </w:rPr>
        <w:t>方法。在第7条第四行，它建议使用对“第3条”的提及代替对“第1条”的提及。关于第8条，它建议保留该条</w:t>
      </w:r>
      <w:r w:rsidRPr="002B6D8F">
        <w:rPr>
          <w:rFonts w:ascii="SimSun" w:hAnsi="SimSun"/>
          <w:sz w:val="21"/>
          <w:szCs w:val="21"/>
        </w:rPr>
        <w:t>第一次修订稿</w:t>
      </w:r>
      <w:r w:rsidRPr="002B6D8F">
        <w:rPr>
          <w:rFonts w:ascii="SimSun" w:hAnsi="SimSun" w:hint="eastAsia"/>
          <w:sz w:val="21"/>
          <w:szCs w:val="21"/>
        </w:rPr>
        <w:t>中包含的备选段落，其中应包含它在非正式讨论中所建议的编辑性修订。这些建议是在备选</w:t>
      </w:r>
      <w:proofErr w:type="gramStart"/>
      <w:r w:rsidRPr="002B6D8F">
        <w:rPr>
          <w:rFonts w:ascii="SimSun" w:hAnsi="SimSun" w:hint="eastAsia"/>
          <w:sz w:val="21"/>
          <w:szCs w:val="21"/>
        </w:rPr>
        <w:t>段落第</w:t>
      </w:r>
      <w:proofErr w:type="gramEnd"/>
      <w:r w:rsidRPr="002B6D8F">
        <w:rPr>
          <w:rFonts w:ascii="SimSun" w:hAnsi="SimSun" w:hint="eastAsia"/>
          <w:sz w:val="21"/>
          <w:szCs w:val="21"/>
        </w:rPr>
        <w:t>一行的“传统知识”之后插入“根据第3.1条”的字样，同时在备选段落第四行中插入“以促进根据第3.2和3.3款提供的保</w:t>
      </w:r>
      <w:r w:rsidRPr="002B6D8F">
        <w:rPr>
          <w:rFonts w:ascii="SimSun" w:hAnsi="SimSun" w:hint="eastAsia"/>
          <w:sz w:val="21"/>
          <w:szCs w:val="21"/>
        </w:rPr>
        <w:lastRenderedPageBreak/>
        <w:t>护”字样。在第9条“过渡措施”中，它建议在第9.1款的第二句话中使用对第3条的</w:t>
      </w:r>
      <w:r w:rsidRPr="002B6D8F">
        <w:rPr>
          <w:rFonts w:ascii="SimSun" w:hAnsi="SimSun"/>
          <w:sz w:val="21"/>
          <w:szCs w:val="21"/>
        </w:rPr>
        <w:t>提及</w:t>
      </w:r>
      <w:r w:rsidRPr="002B6D8F">
        <w:rPr>
          <w:rFonts w:ascii="SimSun" w:hAnsi="SimSun" w:hint="eastAsia"/>
          <w:sz w:val="21"/>
          <w:szCs w:val="21"/>
        </w:rPr>
        <w:t>取代对第1条的</w:t>
      </w:r>
      <w:r w:rsidRPr="002B6D8F">
        <w:rPr>
          <w:rFonts w:ascii="SimSun" w:hAnsi="SimSun"/>
          <w:sz w:val="21"/>
          <w:szCs w:val="21"/>
        </w:rPr>
        <w:t>提及</w:t>
      </w:r>
      <w:r w:rsidRPr="002B6D8F">
        <w:rPr>
          <w:rFonts w:ascii="SimSun" w:hAnsi="SimSun" w:hint="eastAsia"/>
          <w:sz w:val="21"/>
          <w:szCs w:val="21"/>
        </w:rPr>
        <w:t>。在</w:t>
      </w:r>
      <w:r w:rsidRPr="002B6D8F">
        <w:rPr>
          <w:rFonts w:ascii="SimSun" w:hAnsi="SimSun"/>
          <w:sz w:val="21"/>
          <w:szCs w:val="21"/>
        </w:rPr>
        <w:t>替代项</w:t>
      </w:r>
      <w:r w:rsidRPr="002B6D8F">
        <w:rPr>
          <w:rFonts w:ascii="SimSun" w:hAnsi="SimSun" w:hint="eastAsia"/>
          <w:sz w:val="21"/>
          <w:szCs w:val="21"/>
        </w:rPr>
        <w:t>第9.2款</w:t>
      </w:r>
      <w:r w:rsidRPr="002B6D8F">
        <w:rPr>
          <w:rFonts w:ascii="SimSun" w:hAnsi="SimSun"/>
          <w:sz w:val="21"/>
          <w:szCs w:val="21"/>
        </w:rPr>
        <w:t>(a)</w:t>
      </w:r>
      <w:r w:rsidRPr="002B6D8F">
        <w:rPr>
          <w:rFonts w:ascii="SimSun" w:hAnsi="SimSun" w:hint="eastAsia"/>
          <w:sz w:val="21"/>
          <w:szCs w:val="21"/>
        </w:rPr>
        <w:t>项中，它建议将第三句中“但要受补偿权的约束”放入括号，因为这是一个它尚未来得及审议的一个新措辞。最后，在关于“国民待遇”的第11条中，在该条的结尾需要一个结束括号。</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加拿大代表团向协调人表示感谢，并保留今后就案文提出意见的权利。它很高兴看到案文目前包括了更为紧凑、简洁，以及也许是更为精简的一套原则和目标，这些原则和目标认识到达成对所有将受到谈判中的文书影响的各方利益负责的成果的重要性，以及其它有关创新和创造等问题。在序言“促进创新”的标题下，该代表团认为该段落表达的概念应当更为广泛，并希望删除句子的第一部分。它还指出，在序言“提供新的规则和准则”下含有新的案文。它希望给这些新的部分加上括号。在政策目标</w:t>
      </w:r>
      <w:r w:rsidRPr="002B6D8F">
        <w:rPr>
          <w:rFonts w:ascii="SimSun" w:hAnsi="SimSun"/>
          <w:sz w:val="21"/>
          <w:szCs w:val="21"/>
        </w:rPr>
        <w:t>(c)</w:t>
      </w:r>
      <w:r w:rsidRPr="002B6D8F">
        <w:rPr>
          <w:rFonts w:ascii="SimSun" w:hAnsi="SimSun" w:hint="eastAsia"/>
          <w:sz w:val="21"/>
          <w:szCs w:val="21"/>
        </w:rPr>
        <w:t>项下，它希望增加“或批准和参与”的字样，并希望在案文每次提及PIC时都照此处理。在在政策目标</w:t>
      </w:r>
      <w:r w:rsidRPr="002B6D8F">
        <w:rPr>
          <w:rFonts w:ascii="SimSun" w:hAnsi="SimSun"/>
          <w:sz w:val="21"/>
          <w:szCs w:val="21"/>
        </w:rPr>
        <w:t>(</w:t>
      </w:r>
      <w:r w:rsidRPr="002B6D8F">
        <w:rPr>
          <w:rFonts w:ascii="SimSun" w:hAnsi="SimSun" w:hint="eastAsia"/>
          <w:sz w:val="21"/>
          <w:szCs w:val="21"/>
        </w:rPr>
        <w:t>d</w:t>
      </w:r>
      <w:r w:rsidRPr="002B6D8F">
        <w:rPr>
          <w:rFonts w:ascii="SimSun" w:hAnsi="SimSun"/>
          <w:sz w:val="21"/>
          <w:szCs w:val="21"/>
        </w:rPr>
        <w:t>)</w:t>
      </w:r>
      <w:r w:rsidRPr="002B6D8F">
        <w:rPr>
          <w:rFonts w:ascii="SimSun" w:hAnsi="SimSun" w:hint="eastAsia"/>
          <w:sz w:val="21"/>
          <w:szCs w:val="21"/>
        </w:rPr>
        <w:t>项下，它希望给“基于传统的”加上括号。在在政策目标</w:t>
      </w:r>
      <w:r w:rsidRPr="002B6D8F">
        <w:rPr>
          <w:rFonts w:ascii="SimSun" w:hAnsi="SimSun"/>
          <w:sz w:val="21"/>
          <w:szCs w:val="21"/>
        </w:rPr>
        <w:t>(</w:t>
      </w:r>
      <w:r w:rsidRPr="002B6D8F">
        <w:rPr>
          <w:rFonts w:ascii="SimSun" w:hAnsi="SimSun" w:hint="eastAsia"/>
          <w:sz w:val="21"/>
          <w:szCs w:val="21"/>
        </w:rPr>
        <w:t>e</w:t>
      </w:r>
      <w:r w:rsidRPr="002B6D8F">
        <w:rPr>
          <w:rFonts w:ascii="SimSun" w:hAnsi="SimSun"/>
          <w:sz w:val="21"/>
          <w:szCs w:val="21"/>
        </w:rPr>
        <w:t>)</w:t>
      </w:r>
      <w:r w:rsidRPr="002B6D8F">
        <w:rPr>
          <w:rFonts w:ascii="SimSun" w:hAnsi="SimSun" w:hint="eastAsia"/>
          <w:sz w:val="21"/>
          <w:szCs w:val="21"/>
        </w:rPr>
        <w:t>项下，它建议删除“专利权”这一词语，代之以“知识产权”一词，因为后者的范围更广。该代表团认为“</w:t>
      </w:r>
      <w:r w:rsidRPr="002B6D8F">
        <w:rPr>
          <w:rFonts w:ascii="SimSun" w:hAnsi="SimSun"/>
          <w:sz w:val="21"/>
          <w:szCs w:val="21"/>
        </w:rPr>
        <w:t>术语的使用</w:t>
      </w:r>
      <w:r w:rsidRPr="002B6D8F">
        <w:rPr>
          <w:rFonts w:ascii="SimSun" w:hAnsi="SimSun" w:hint="eastAsia"/>
          <w:sz w:val="21"/>
          <w:szCs w:val="21"/>
        </w:rPr>
        <w:t>”部分需要更多的斟酌，但它对试图定义国际社会至今无法定义的概念的尝试表示赞赏。它特别指的是“公有领域”和“公开可用”这两个概念。在这个特定问题上，</w:t>
      </w:r>
      <w:r w:rsidRPr="002B6D8F">
        <w:rPr>
          <w:rFonts w:ascii="SimSun" w:hAnsi="SimSun"/>
          <w:sz w:val="21"/>
          <w:szCs w:val="21"/>
        </w:rPr>
        <w:t>第二次修订</w:t>
      </w:r>
      <w:proofErr w:type="gramStart"/>
      <w:r w:rsidRPr="002B6D8F">
        <w:rPr>
          <w:rFonts w:ascii="SimSun" w:hAnsi="SimSun"/>
          <w:sz w:val="21"/>
          <w:szCs w:val="21"/>
        </w:rPr>
        <w:t>稿</w:t>
      </w:r>
      <w:r w:rsidRPr="002B6D8F">
        <w:rPr>
          <w:rFonts w:ascii="SimSun" w:hAnsi="SimSun" w:hint="eastAsia"/>
          <w:sz w:val="21"/>
          <w:szCs w:val="21"/>
        </w:rPr>
        <w:t>需要</w:t>
      </w:r>
      <w:proofErr w:type="gramEnd"/>
      <w:r w:rsidRPr="002B6D8F">
        <w:rPr>
          <w:rFonts w:ascii="SimSun" w:hAnsi="SimSun" w:hint="eastAsia"/>
          <w:sz w:val="21"/>
          <w:szCs w:val="21"/>
        </w:rPr>
        <w:t>加以整理，以确保案文中需要定义的词语都被放入“</w:t>
      </w:r>
      <w:r w:rsidRPr="002B6D8F">
        <w:rPr>
          <w:rFonts w:ascii="SimSun" w:hAnsi="SimSun"/>
          <w:sz w:val="21"/>
          <w:szCs w:val="21"/>
        </w:rPr>
        <w:t>术语的使用</w:t>
      </w:r>
      <w:r w:rsidRPr="002B6D8F">
        <w:rPr>
          <w:rFonts w:ascii="SimSun" w:hAnsi="SimSun" w:hint="eastAsia"/>
          <w:sz w:val="21"/>
          <w:szCs w:val="21"/>
        </w:rPr>
        <w:t>”一节。它特别指第1款</w:t>
      </w:r>
      <w:r w:rsidRPr="002B6D8F">
        <w:rPr>
          <w:rFonts w:ascii="SimSun" w:hAnsi="SimSun"/>
          <w:sz w:val="21"/>
          <w:szCs w:val="21"/>
        </w:rPr>
        <w:t>(d)</w:t>
      </w:r>
      <w:r w:rsidRPr="002B6D8F">
        <w:rPr>
          <w:rFonts w:ascii="SimSun" w:hAnsi="SimSun" w:hint="eastAsia"/>
          <w:sz w:val="21"/>
          <w:szCs w:val="21"/>
        </w:rPr>
        <w:t>和</w:t>
      </w:r>
      <w:r w:rsidRPr="002B6D8F">
        <w:rPr>
          <w:rFonts w:ascii="SimSun" w:hAnsi="SimSun"/>
          <w:sz w:val="21"/>
          <w:szCs w:val="21"/>
        </w:rPr>
        <w:t>(e)</w:t>
      </w:r>
      <w:r w:rsidRPr="002B6D8F">
        <w:rPr>
          <w:rFonts w:ascii="SimSun" w:hAnsi="SimSun" w:hint="eastAsia"/>
          <w:sz w:val="21"/>
          <w:szCs w:val="21"/>
        </w:rPr>
        <w:t>项，它觉得必须将它们移动至“</w:t>
      </w:r>
      <w:r w:rsidRPr="002B6D8F">
        <w:rPr>
          <w:rFonts w:ascii="SimSun" w:hAnsi="SimSun"/>
          <w:sz w:val="21"/>
          <w:szCs w:val="21"/>
        </w:rPr>
        <w:t>术语的使用</w:t>
      </w:r>
      <w:r w:rsidRPr="002B6D8F">
        <w:rPr>
          <w:rFonts w:ascii="SimSun" w:hAnsi="SimSun" w:hint="eastAsia"/>
          <w:sz w:val="21"/>
          <w:szCs w:val="21"/>
        </w:rPr>
        <w:t>”一节。关于“使用”的定义，在最后缺少了一个括号，另外，它指出，例如，案文未能涉及在创造、教育、保护、文件或档案记录背景下的使用，除非通过“研究”一词加以概括。关于第3条“保护范围”，它认为这些标准必须是累积的。关于第2条，它倾向于使用</w:t>
      </w:r>
      <w:r w:rsidRPr="002B6D8F">
        <w:rPr>
          <w:rFonts w:ascii="SimSun" w:hAnsi="SimSun"/>
          <w:sz w:val="21"/>
          <w:szCs w:val="21"/>
        </w:rPr>
        <w:t>替代项</w:t>
      </w:r>
      <w:r w:rsidRPr="002B6D8F">
        <w:rPr>
          <w:rFonts w:ascii="SimSun" w:hAnsi="SimSun" w:hint="eastAsia"/>
          <w:sz w:val="21"/>
          <w:szCs w:val="21"/>
        </w:rPr>
        <w:t>，但需要给其加上括号，并思考脚注的更多影响。该代表团希望在第2.1款中增加“创造”一词。它重申，未来的文书必须反映土著和当地社区的利益，它将继续反对将国家作为受益人，除非在特殊情况下，土著和当地社区将国家作为适当和合法的</w:t>
      </w:r>
      <w:r w:rsidRPr="002B6D8F">
        <w:rPr>
          <w:rFonts w:ascii="SimSun" w:hAnsi="SimSun"/>
          <w:sz w:val="21"/>
          <w:szCs w:val="21"/>
        </w:rPr>
        <w:t>托管人</w:t>
      </w:r>
      <w:r w:rsidRPr="002B6D8F">
        <w:rPr>
          <w:rFonts w:ascii="SimSun" w:hAnsi="SimSun" w:hint="eastAsia"/>
          <w:sz w:val="21"/>
          <w:szCs w:val="21"/>
        </w:rPr>
        <w:t>。它理解，这个问题对于某些人来说颇为敏感，但它不会动摇在这一问题上的立场。关于第3条，其中包含着很多需要深入理解的问题，但它赞赏有关保护的新的提法，尤其是在它涉及到早已根据国内法律或公有领域受到保护的传统知识。然而，它希望给整个条款加上括号。“神圣的”是一个非常模糊的词语，它希望表达对这一事实的关切，该词语不同于与现有的商业秘密术语有些近似的“秘密的”传统知识，从确定性和清晰性的角度而言，这可能会导致问题。如此前在全体会议和专家组中所提到的，需要保持措辞的一致性。它特别提到第</w:t>
      </w:r>
      <w:r w:rsidRPr="002B6D8F">
        <w:rPr>
          <w:rFonts w:ascii="SimSun" w:hAnsi="SimSun"/>
          <w:sz w:val="21"/>
          <w:szCs w:val="21"/>
        </w:rPr>
        <w:t>3.1</w:t>
      </w:r>
      <w:r w:rsidRPr="002B6D8F">
        <w:rPr>
          <w:rFonts w:ascii="SimSun" w:hAnsi="SimSun" w:hint="eastAsia"/>
          <w:sz w:val="21"/>
          <w:szCs w:val="21"/>
        </w:rPr>
        <w:t>款</w:t>
      </w:r>
      <w:r w:rsidRPr="002B6D8F">
        <w:rPr>
          <w:rFonts w:ascii="SimSun" w:hAnsi="SimSun"/>
          <w:sz w:val="21"/>
          <w:szCs w:val="21"/>
        </w:rPr>
        <w:t>(a)</w:t>
      </w:r>
      <w:r w:rsidRPr="002B6D8F">
        <w:rPr>
          <w:rFonts w:ascii="SimSun" w:hAnsi="SimSun" w:hint="eastAsia"/>
          <w:sz w:val="21"/>
          <w:szCs w:val="21"/>
        </w:rPr>
        <w:t>项</w:t>
      </w:r>
      <w:r w:rsidRPr="002B6D8F">
        <w:rPr>
          <w:rFonts w:ascii="SimSun" w:hAnsi="SimSun"/>
          <w:sz w:val="21"/>
          <w:szCs w:val="21"/>
        </w:rPr>
        <w:t>(i)</w:t>
      </w:r>
      <w:r w:rsidRPr="002B6D8F">
        <w:rPr>
          <w:rFonts w:ascii="SimSun" w:hAnsi="SimSun" w:hint="eastAsia"/>
          <w:sz w:val="21"/>
          <w:szCs w:val="21"/>
        </w:rPr>
        <w:t>目，其中包含一个与第2条中所提供的列表不同的列表。作为较为一般性的意见，该代表团希望各代表团开始从仅仅考虑获取和惠益分享制度的思路中摆脱出来，更广泛地思考有关公平和合理补偿的问题，它觉得后者才是更加全面的概念，并为文书提供了更大的灵活性。它很高兴看到案文涉及到对于加拿大而言十分重要的问题，即有必要促进创新和创造的发展和持续，这一点符合公共利益。它指出，应给第3条之二</w:t>
      </w:r>
      <w:proofErr w:type="gramStart"/>
      <w:r w:rsidRPr="002B6D8F">
        <w:rPr>
          <w:rFonts w:ascii="SimSun" w:hAnsi="SimSun" w:hint="eastAsia"/>
          <w:sz w:val="21"/>
          <w:szCs w:val="21"/>
        </w:rPr>
        <w:t>2</w:t>
      </w:r>
      <w:proofErr w:type="gramEnd"/>
      <w:r w:rsidRPr="002B6D8F">
        <w:rPr>
          <w:rFonts w:ascii="SimSun" w:hAnsi="SimSun" w:hint="eastAsia"/>
          <w:sz w:val="21"/>
          <w:szCs w:val="21"/>
        </w:rPr>
        <w:t>加上括号，并强调传统知识的整理需要受益人的参与。该代表团希望给第6条加上括号，并指出，第6.3款将不适用于某些类型的传统知识，这当然会产生与第3.1款类似的关切。该代表团需要进一步研究这一提案的影响。</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澳大利亚代表团感谢协调人对案文的实质性改进，以及成员国和其它参与者在一周内开展的合作对话。在第1条中，它反对在有关资格标准的部分中使用不少于50年的传统知识的说法。它指出，对于澳大利亚土著人民和当地社区，连续居住达数千年的事例比比皆是。它对这一特定条款表示反对，因为传统社区是活的社区，是不断演进的社区，它们仍然可以产生出新的传统知识。而且，纳入这一说法似乎也与第1条</w:t>
      </w:r>
      <w:r w:rsidRPr="002B6D8F">
        <w:rPr>
          <w:rFonts w:ascii="SimSun" w:hAnsi="SimSun"/>
          <w:sz w:val="21"/>
          <w:szCs w:val="21"/>
        </w:rPr>
        <w:t>(e)</w:t>
      </w:r>
      <w:proofErr w:type="gramStart"/>
      <w:r w:rsidRPr="002B6D8F">
        <w:rPr>
          <w:rFonts w:ascii="SimSun" w:hAnsi="SimSun" w:hint="eastAsia"/>
          <w:sz w:val="21"/>
          <w:szCs w:val="21"/>
        </w:rPr>
        <w:t>项相矛盾</w:t>
      </w:r>
      <w:proofErr w:type="gramEnd"/>
      <w:r w:rsidRPr="002B6D8F">
        <w:rPr>
          <w:rFonts w:ascii="SimSun" w:hAnsi="SimSun" w:hint="eastAsia"/>
          <w:sz w:val="21"/>
          <w:szCs w:val="21"/>
        </w:rPr>
        <w:t>，后者说的是传统知识的动态和不断演变的性质。</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lastRenderedPageBreak/>
        <w:t>印度尼西亚代表团代表中低收入国家发言，对协调人所开展的工作表示感谢。它认为，</w:t>
      </w:r>
      <w:r w:rsidRPr="002B6D8F">
        <w:rPr>
          <w:rFonts w:ascii="SimSun" w:hAnsi="SimSun"/>
          <w:sz w:val="21"/>
          <w:szCs w:val="21"/>
        </w:rPr>
        <w:t>第二次修订稿</w:t>
      </w:r>
      <w:r w:rsidRPr="002B6D8F">
        <w:rPr>
          <w:rFonts w:ascii="SimSun" w:hAnsi="SimSun" w:hint="eastAsia"/>
          <w:sz w:val="21"/>
          <w:szCs w:val="21"/>
        </w:rPr>
        <w:t>可用</w:t>
      </w:r>
      <w:proofErr w:type="gramStart"/>
      <w:r w:rsidRPr="002B6D8F">
        <w:rPr>
          <w:rFonts w:ascii="SimSun" w:hAnsi="SimSun" w:hint="eastAsia"/>
          <w:sz w:val="21"/>
          <w:szCs w:val="21"/>
        </w:rPr>
        <w:t>来作</w:t>
      </w:r>
      <w:proofErr w:type="gramEnd"/>
      <w:r w:rsidRPr="002B6D8F">
        <w:rPr>
          <w:rFonts w:ascii="SimSun" w:hAnsi="SimSun" w:hint="eastAsia"/>
          <w:sz w:val="21"/>
          <w:szCs w:val="21"/>
        </w:rPr>
        <w:t>为谈判的基础。它指出，有些部分未能反映中低收入国家的关切。关于政策目标，它希望给最后一段“专利权”说法以及“和传统知识及相关遗传资源”的词语加上括号。在“</w:t>
      </w:r>
      <w:r w:rsidRPr="002B6D8F">
        <w:rPr>
          <w:rFonts w:ascii="SimSun" w:hAnsi="SimSun"/>
          <w:sz w:val="21"/>
          <w:szCs w:val="21"/>
        </w:rPr>
        <w:t>术语的使用</w:t>
      </w:r>
      <w:r w:rsidRPr="002B6D8F">
        <w:rPr>
          <w:rFonts w:ascii="SimSun" w:hAnsi="SimSun" w:hint="eastAsia"/>
          <w:sz w:val="21"/>
          <w:szCs w:val="21"/>
        </w:rPr>
        <w:t>”一节，它愿意选择备选方案1，因为它对“不当使用”、“公有领域”、“公开可用”、“未授权使用”的定义持保留意见。关于(a)项中的“使用/利用”这些术语，它希望在“产品之中”一语后增加“或”字，使之读为：“传统知识被含在某种产品之中或某种产品是在传统知识的基础上被开发或取得的”。在(b)项中，它希望在“方法之中”一语后增加“或”字，使之读为：“传统知识被含在某种方法之中或某种方法是在传统知识的基础上被开发或取得的”。该代表团不希望</w:t>
      </w:r>
      <w:proofErr w:type="gramStart"/>
      <w:r w:rsidRPr="002B6D8F">
        <w:rPr>
          <w:rFonts w:ascii="SimSun" w:hAnsi="SimSun" w:hint="eastAsia"/>
          <w:sz w:val="21"/>
          <w:szCs w:val="21"/>
        </w:rPr>
        <w:t>将资格</w:t>
      </w:r>
      <w:proofErr w:type="gramEnd"/>
      <w:r w:rsidRPr="002B6D8F">
        <w:rPr>
          <w:rFonts w:ascii="SimSun" w:hAnsi="SimSun" w:hint="eastAsia"/>
          <w:sz w:val="21"/>
          <w:szCs w:val="21"/>
        </w:rPr>
        <w:t>标准放在第1条。此外，它希望给第2.3款加上括号。它指出，它希望第2条中的脚注使用更为积极的措辞。它认为，第</w:t>
      </w:r>
      <w:r w:rsidRPr="002B6D8F">
        <w:rPr>
          <w:rFonts w:ascii="SimSun" w:hAnsi="SimSun"/>
          <w:sz w:val="21"/>
          <w:szCs w:val="21"/>
        </w:rPr>
        <w:t>3.1</w:t>
      </w:r>
      <w:r w:rsidRPr="002B6D8F">
        <w:rPr>
          <w:rFonts w:ascii="SimSun" w:hAnsi="SimSun" w:hint="eastAsia"/>
          <w:sz w:val="21"/>
          <w:szCs w:val="21"/>
        </w:rPr>
        <w:t>款</w:t>
      </w:r>
      <w:r w:rsidRPr="002B6D8F">
        <w:rPr>
          <w:rFonts w:ascii="SimSun" w:hAnsi="SimSun"/>
          <w:sz w:val="21"/>
          <w:szCs w:val="21"/>
        </w:rPr>
        <w:t>(a)</w:t>
      </w:r>
      <w:r w:rsidRPr="002B6D8F">
        <w:rPr>
          <w:rFonts w:ascii="SimSun" w:hAnsi="SimSun" w:hint="eastAsia"/>
          <w:sz w:val="21"/>
          <w:szCs w:val="21"/>
        </w:rPr>
        <w:t>项</w:t>
      </w:r>
      <w:r w:rsidRPr="002B6D8F">
        <w:rPr>
          <w:rFonts w:ascii="SimSun" w:hAnsi="SimSun"/>
          <w:sz w:val="21"/>
          <w:szCs w:val="21"/>
        </w:rPr>
        <w:t>(iii)</w:t>
      </w:r>
      <w:r w:rsidRPr="002B6D8F">
        <w:rPr>
          <w:rFonts w:ascii="SimSun" w:hAnsi="SimSun" w:hint="eastAsia"/>
          <w:sz w:val="21"/>
          <w:szCs w:val="21"/>
        </w:rPr>
        <w:t>目中的措辞也需要在第3.2款中得到反映。另外，它希望给第</w:t>
      </w:r>
      <w:r w:rsidRPr="002B6D8F">
        <w:rPr>
          <w:rFonts w:ascii="SimSun" w:hAnsi="SimSun"/>
          <w:sz w:val="21"/>
          <w:szCs w:val="21"/>
        </w:rPr>
        <w:t>3.2</w:t>
      </w:r>
      <w:r w:rsidRPr="002B6D8F">
        <w:rPr>
          <w:rFonts w:ascii="SimSun" w:hAnsi="SimSun" w:hint="eastAsia"/>
          <w:sz w:val="21"/>
          <w:szCs w:val="21"/>
        </w:rPr>
        <w:t>款中“且可公开获得的，但既不是广为人知、神圣的，也不是秘密的”的语句加上括号。它更愿意使用“第3.1款中未予涉及的”措辞作为</w:t>
      </w:r>
      <w:r w:rsidRPr="002B6D8F">
        <w:rPr>
          <w:rFonts w:ascii="SimSun" w:hAnsi="SimSun"/>
          <w:sz w:val="21"/>
          <w:szCs w:val="21"/>
        </w:rPr>
        <w:t>替代项</w:t>
      </w:r>
      <w:r w:rsidRPr="002B6D8F">
        <w:rPr>
          <w:rFonts w:ascii="SimSun" w:hAnsi="SimSun" w:hint="eastAsia"/>
          <w:sz w:val="21"/>
          <w:szCs w:val="21"/>
        </w:rPr>
        <w:t>。在第3.1款第2行，它希望给“</w:t>
      </w:r>
      <w:r w:rsidRPr="002B6D8F">
        <w:rPr>
          <w:rFonts w:ascii="SimSun" w:hAnsi="SimSun"/>
          <w:sz w:val="21"/>
          <w:szCs w:val="21"/>
        </w:rPr>
        <w:t>公开可用</w:t>
      </w:r>
      <w:r w:rsidRPr="002B6D8F">
        <w:rPr>
          <w:rFonts w:ascii="SimSun" w:hAnsi="SimSun" w:hint="eastAsia"/>
          <w:sz w:val="21"/>
          <w:szCs w:val="21"/>
        </w:rPr>
        <w:t>”和“属于公有领域的”词语加上括号，并建议使用“第3.1款和第3.2款中未涉及的”一语作为</w:t>
      </w:r>
      <w:r w:rsidRPr="002B6D8F">
        <w:rPr>
          <w:rFonts w:ascii="SimSun" w:hAnsi="SimSun"/>
          <w:sz w:val="21"/>
          <w:szCs w:val="21"/>
        </w:rPr>
        <w:t>替代项</w:t>
      </w:r>
      <w:r w:rsidRPr="002B6D8F">
        <w:rPr>
          <w:rFonts w:ascii="SimSun" w:hAnsi="SimSun" w:hint="eastAsia"/>
          <w:sz w:val="21"/>
          <w:szCs w:val="21"/>
        </w:rPr>
        <w:t>。它指出，中低收入国家还就在第3.3款中添加可能的经济权利表达了关切。该代表团希望将第3条之二放入括号，因为它认为有必要就有关保护水平的讨论加以思考。它进一步希望将第3条之二第</w:t>
      </w:r>
      <w:r w:rsidRPr="002B6D8F">
        <w:rPr>
          <w:rFonts w:ascii="SimSun" w:hAnsi="SimSun"/>
          <w:sz w:val="21"/>
          <w:szCs w:val="21"/>
        </w:rPr>
        <w:t>1</w:t>
      </w:r>
      <w:r w:rsidRPr="002B6D8F">
        <w:rPr>
          <w:rFonts w:ascii="SimSun" w:hAnsi="SimSun" w:hint="eastAsia"/>
          <w:sz w:val="21"/>
          <w:szCs w:val="21"/>
        </w:rPr>
        <w:t>款</w:t>
      </w:r>
      <w:r w:rsidRPr="002B6D8F">
        <w:rPr>
          <w:rFonts w:ascii="SimSun" w:hAnsi="SimSun"/>
          <w:sz w:val="21"/>
          <w:szCs w:val="21"/>
        </w:rPr>
        <w:t>(b)</w:t>
      </w:r>
      <w:r w:rsidRPr="002B6D8F">
        <w:rPr>
          <w:rFonts w:ascii="SimSun" w:hAnsi="SimSun" w:hint="eastAsia"/>
          <w:sz w:val="21"/>
          <w:szCs w:val="21"/>
        </w:rPr>
        <w:t>项放入括号，在第3条之二第</w:t>
      </w:r>
      <w:r w:rsidRPr="002B6D8F">
        <w:rPr>
          <w:rFonts w:ascii="SimSun" w:hAnsi="SimSun"/>
          <w:sz w:val="21"/>
          <w:szCs w:val="21"/>
        </w:rPr>
        <w:t>1</w:t>
      </w:r>
      <w:r w:rsidRPr="002B6D8F">
        <w:rPr>
          <w:rFonts w:ascii="SimSun" w:hAnsi="SimSun" w:hint="eastAsia"/>
          <w:sz w:val="21"/>
          <w:szCs w:val="21"/>
        </w:rPr>
        <w:t>款</w:t>
      </w:r>
      <w:r w:rsidRPr="002B6D8F">
        <w:rPr>
          <w:rFonts w:ascii="SimSun" w:hAnsi="SimSun"/>
          <w:sz w:val="21"/>
          <w:szCs w:val="21"/>
        </w:rPr>
        <w:t>(</w:t>
      </w:r>
      <w:r w:rsidRPr="002B6D8F">
        <w:rPr>
          <w:rFonts w:ascii="SimSun" w:hAnsi="SimSun" w:hint="eastAsia"/>
          <w:sz w:val="21"/>
          <w:szCs w:val="21"/>
        </w:rPr>
        <w:t>c</w:t>
      </w:r>
      <w:r w:rsidRPr="002B6D8F">
        <w:rPr>
          <w:rFonts w:ascii="SimSun" w:hAnsi="SimSun"/>
          <w:sz w:val="21"/>
          <w:szCs w:val="21"/>
        </w:rPr>
        <w:t>)</w:t>
      </w:r>
      <w:r w:rsidRPr="002B6D8F">
        <w:rPr>
          <w:rFonts w:ascii="SimSun" w:hAnsi="SimSun" w:hint="eastAsia"/>
          <w:sz w:val="21"/>
          <w:szCs w:val="21"/>
        </w:rPr>
        <w:t>项中，它希望用“知识产权”一词代替“专利”一词。该代表团希望将第5条标题中和第5.2款中的“利益”一词放入括号。关于例外与限制的第6条，它认为需要对有关传统知识的保护水平和权利的方法进行反思，并希望在稍后阶段再重新讨论该条。但是，它希望目前先将第6.5款放入括号。与第6条一样，该代表团表示它需要对第7条进行思考并再稍后阶段再进行讨论。关于第8条“手续”，它倾向于选择备选方案1。最后，它希望将第10条放入括号，并指出，在有关传统知识和保护水平的进一步讨论达成共识后，有必要对该条加以修订。</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印度尼西亚代表团以本国的身份发言，希望删除第2.2款(a)项中“其领土”一语，代之以“在</w:t>
      </w:r>
      <w:r w:rsidRPr="002B6D8F">
        <w:rPr>
          <w:rFonts w:ascii="SimSun" w:hAnsi="SimSun"/>
          <w:sz w:val="21"/>
          <w:szCs w:val="21"/>
        </w:rPr>
        <w:t>……</w:t>
      </w:r>
      <w:r w:rsidRPr="002B6D8F">
        <w:rPr>
          <w:rFonts w:ascii="SimSun" w:hAnsi="SimSun" w:hint="eastAsia"/>
          <w:sz w:val="21"/>
          <w:szCs w:val="21"/>
        </w:rPr>
        <w:t>境内”的措辞。</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日本代表团在评价协调人在拟定</w:t>
      </w:r>
      <w:r w:rsidRPr="002B6D8F">
        <w:rPr>
          <w:rFonts w:ascii="SimSun" w:hAnsi="SimSun"/>
          <w:sz w:val="21"/>
          <w:szCs w:val="21"/>
        </w:rPr>
        <w:t>第二次修订</w:t>
      </w:r>
      <w:proofErr w:type="gramStart"/>
      <w:r w:rsidRPr="002B6D8F">
        <w:rPr>
          <w:rFonts w:ascii="SimSun" w:hAnsi="SimSun"/>
          <w:sz w:val="21"/>
          <w:szCs w:val="21"/>
        </w:rPr>
        <w:t>稿</w:t>
      </w:r>
      <w:r w:rsidRPr="002B6D8F">
        <w:rPr>
          <w:rFonts w:ascii="SimSun" w:hAnsi="SimSun" w:hint="eastAsia"/>
          <w:sz w:val="21"/>
          <w:szCs w:val="21"/>
        </w:rPr>
        <w:t>过程</w:t>
      </w:r>
      <w:proofErr w:type="gramEnd"/>
      <w:r w:rsidRPr="002B6D8F">
        <w:rPr>
          <w:rFonts w:ascii="SimSun" w:hAnsi="SimSun" w:hint="eastAsia"/>
          <w:sz w:val="21"/>
          <w:szCs w:val="21"/>
        </w:rPr>
        <w:t>中所做的工作时，对此前发言人的看法表示附议。该代表团保留稍后再提出意见的权利，但希望就</w:t>
      </w:r>
      <w:r w:rsidRPr="002B6D8F">
        <w:rPr>
          <w:rFonts w:ascii="SimSun" w:hAnsi="SimSun"/>
          <w:sz w:val="21"/>
          <w:szCs w:val="21"/>
        </w:rPr>
        <w:t>第二次修订稿</w:t>
      </w:r>
      <w:r w:rsidRPr="002B6D8F">
        <w:rPr>
          <w:rFonts w:ascii="SimSun" w:hAnsi="SimSun" w:hint="eastAsia"/>
          <w:sz w:val="21"/>
          <w:szCs w:val="21"/>
        </w:rPr>
        <w:t>提出几点初步意见。它希望将第4.3款放入括号，因为其中含有新的案文，而代表团不记得对该款开展了实质性讨论。关于第1条，该代表团希望在传统知识和土著人民和当地社区的文化身份之间的特殊联系或关联十分清楚的条件下，审议一个宽泛的有关保护客体的定义。然而，它希望暂时在第1条中保留资格标准，部分地是因为国家本身是否可以作为受益人的问题尚未得到解决。该代表团认识到有必要将文书作为一个整体来看待。就此而言，它建议通过一些具体的例子来验证分层保护的概念，如寿司、配偶和歌曲《回归纯真》，以便在下一届会议上鉴别文书草案的条款在实践中的效果如何。</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阿尔及利亚代表团感谢协调人所开展的工作。它指出，在第2.1款，应在</w:t>
      </w:r>
      <w:proofErr w:type="gramStart"/>
      <w:r w:rsidRPr="002B6D8F">
        <w:rPr>
          <w:rFonts w:ascii="SimSun" w:hAnsi="SimSun"/>
          <w:sz w:val="21"/>
          <w:szCs w:val="21"/>
        </w:rPr>
        <w:t>”</w:t>
      </w:r>
      <w:proofErr w:type="gramEnd"/>
      <w:r w:rsidRPr="002B6D8F">
        <w:rPr>
          <w:rFonts w:ascii="SimSun" w:hAnsi="SimSun"/>
          <w:sz w:val="21"/>
          <w:szCs w:val="21"/>
        </w:rPr>
        <w:t>民族</w:t>
      </w:r>
      <w:proofErr w:type="gramStart"/>
      <w:r w:rsidRPr="002B6D8F">
        <w:rPr>
          <w:rFonts w:ascii="SimSun" w:hAnsi="SimSun"/>
          <w:sz w:val="21"/>
          <w:szCs w:val="21"/>
        </w:rPr>
        <w:t>”</w:t>
      </w:r>
      <w:proofErr w:type="gramEnd"/>
      <w:r w:rsidRPr="002B6D8F">
        <w:rPr>
          <w:rFonts w:ascii="SimSun" w:hAnsi="SimSun" w:hint="eastAsia"/>
          <w:sz w:val="21"/>
          <w:szCs w:val="21"/>
        </w:rPr>
        <w:t>一词前加入“和/或”的字样。另外，需要对第2.1款</w:t>
      </w:r>
      <w:r w:rsidRPr="002B6D8F">
        <w:rPr>
          <w:rFonts w:ascii="SimSun" w:hAnsi="SimSun"/>
          <w:sz w:val="21"/>
          <w:szCs w:val="21"/>
        </w:rPr>
        <w:t>替代项</w:t>
      </w:r>
      <w:r w:rsidRPr="002B6D8F">
        <w:rPr>
          <w:rFonts w:ascii="SimSun" w:hAnsi="SimSun" w:hint="eastAsia"/>
          <w:sz w:val="21"/>
          <w:szCs w:val="21"/>
        </w:rPr>
        <w:t>进行进一步的研究和审议。</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印度代表团保留在IGC今后的会议上就案文提出具体意见的权利。它对中低收入国家提出的所有修改建议表示支持，并希望提出几点补充意见。在第一条“资格标准”下，它希望给“显著”以及“已在可由每个成员国/</w:t>
      </w:r>
      <w:r w:rsidRPr="002B6D8F">
        <w:rPr>
          <w:rFonts w:ascii="SimSun" w:hAnsi="SimSun"/>
          <w:sz w:val="21"/>
          <w:szCs w:val="21"/>
        </w:rPr>
        <w:t>缔约方</w:t>
      </w:r>
      <w:r w:rsidRPr="002B6D8F">
        <w:rPr>
          <w:rFonts w:ascii="SimSun" w:hAnsi="SimSun" w:hint="eastAsia"/>
          <w:sz w:val="21"/>
          <w:szCs w:val="21"/>
        </w:rPr>
        <w:t>决定的期间使用、但使用不少于50年”的语句加上括号。它还希望给后面条款中任何提及资格的地方加上括号。该代表团希望在所有将通过对“第3条”的</w:t>
      </w:r>
      <w:r w:rsidRPr="002B6D8F">
        <w:rPr>
          <w:rFonts w:ascii="SimSun" w:hAnsi="SimSun"/>
          <w:sz w:val="21"/>
          <w:szCs w:val="21"/>
        </w:rPr>
        <w:t>提及</w:t>
      </w:r>
      <w:r w:rsidRPr="002B6D8F">
        <w:rPr>
          <w:rFonts w:ascii="SimSun" w:hAnsi="SimSun" w:hint="eastAsia"/>
          <w:sz w:val="21"/>
          <w:szCs w:val="21"/>
        </w:rPr>
        <w:t>取代对“第1条”的</w:t>
      </w:r>
      <w:r w:rsidRPr="002B6D8F">
        <w:rPr>
          <w:rFonts w:ascii="SimSun" w:hAnsi="SimSun"/>
          <w:sz w:val="21"/>
          <w:szCs w:val="21"/>
        </w:rPr>
        <w:t>提及</w:t>
      </w:r>
      <w:r w:rsidRPr="002B6D8F">
        <w:rPr>
          <w:rFonts w:ascii="SimSun" w:hAnsi="SimSun" w:hint="eastAsia"/>
          <w:sz w:val="21"/>
          <w:szCs w:val="21"/>
        </w:rPr>
        <w:t>之处仍保留对“第1条”的</w:t>
      </w:r>
      <w:r w:rsidRPr="002B6D8F">
        <w:rPr>
          <w:rFonts w:ascii="SimSun" w:hAnsi="SimSun"/>
          <w:sz w:val="21"/>
          <w:szCs w:val="21"/>
        </w:rPr>
        <w:t>提及</w:t>
      </w:r>
      <w:r w:rsidRPr="002B6D8F">
        <w:rPr>
          <w:rFonts w:ascii="SimSun" w:hAnsi="SimSun" w:hint="eastAsia"/>
          <w:sz w:val="21"/>
          <w:szCs w:val="21"/>
        </w:rPr>
        <w:t>。它对第2.2款的修正表示关切，并希望为清晰的目的去掉那些修正。关于保护范围，它希望将第</w:t>
      </w:r>
      <w:r w:rsidRPr="002B6D8F">
        <w:rPr>
          <w:rFonts w:ascii="SimSun" w:hAnsi="SimSun"/>
          <w:sz w:val="21"/>
          <w:szCs w:val="21"/>
        </w:rPr>
        <w:t>(1)</w:t>
      </w:r>
      <w:r w:rsidRPr="002B6D8F">
        <w:rPr>
          <w:rFonts w:ascii="SimSun" w:hAnsi="SimSun" w:hint="eastAsia"/>
          <w:sz w:val="21"/>
          <w:szCs w:val="21"/>
        </w:rPr>
        <w:t>款</w:t>
      </w:r>
      <w:r w:rsidRPr="002B6D8F">
        <w:rPr>
          <w:rFonts w:ascii="SimSun" w:hAnsi="SimSun"/>
          <w:sz w:val="21"/>
          <w:szCs w:val="21"/>
        </w:rPr>
        <w:t>(b)</w:t>
      </w:r>
      <w:r w:rsidRPr="002B6D8F">
        <w:rPr>
          <w:rFonts w:ascii="SimSun" w:hAnsi="SimSun" w:hint="eastAsia"/>
          <w:sz w:val="21"/>
          <w:szCs w:val="21"/>
        </w:rPr>
        <w:t>项</w:t>
      </w:r>
      <w:r w:rsidRPr="002B6D8F">
        <w:rPr>
          <w:rFonts w:ascii="SimSun" w:hAnsi="SimSun"/>
          <w:sz w:val="21"/>
          <w:szCs w:val="21"/>
        </w:rPr>
        <w:t>(ii)</w:t>
      </w:r>
      <w:r w:rsidRPr="002B6D8F">
        <w:rPr>
          <w:rFonts w:ascii="SimSun" w:hAnsi="SimSun" w:hint="eastAsia"/>
          <w:sz w:val="21"/>
          <w:szCs w:val="21"/>
        </w:rPr>
        <w:t>目和第</w:t>
      </w:r>
      <w:r w:rsidRPr="002B6D8F">
        <w:rPr>
          <w:rFonts w:ascii="SimSun" w:hAnsi="SimSun"/>
          <w:sz w:val="21"/>
          <w:szCs w:val="21"/>
        </w:rPr>
        <w:t>3</w:t>
      </w:r>
      <w:r w:rsidRPr="002B6D8F">
        <w:rPr>
          <w:rFonts w:ascii="SimSun" w:hAnsi="SimSun" w:hint="eastAsia"/>
          <w:sz w:val="21"/>
          <w:szCs w:val="21"/>
        </w:rPr>
        <w:t>条第</w:t>
      </w:r>
      <w:r w:rsidRPr="002B6D8F">
        <w:rPr>
          <w:rFonts w:ascii="SimSun" w:hAnsi="SimSun"/>
          <w:sz w:val="21"/>
          <w:szCs w:val="21"/>
        </w:rPr>
        <w:t>(1)</w:t>
      </w:r>
      <w:r w:rsidRPr="002B6D8F">
        <w:rPr>
          <w:rFonts w:ascii="SimSun" w:hAnsi="SimSun" w:hint="eastAsia"/>
          <w:sz w:val="21"/>
          <w:szCs w:val="21"/>
        </w:rPr>
        <w:t>款</w:t>
      </w:r>
      <w:r w:rsidRPr="002B6D8F">
        <w:rPr>
          <w:rFonts w:ascii="SimSun" w:hAnsi="SimSun"/>
          <w:sz w:val="21"/>
          <w:szCs w:val="21"/>
        </w:rPr>
        <w:t>(b)</w:t>
      </w:r>
      <w:r w:rsidRPr="002B6D8F">
        <w:rPr>
          <w:rFonts w:ascii="SimSun" w:hAnsi="SimSun" w:hint="eastAsia"/>
          <w:sz w:val="21"/>
          <w:szCs w:val="21"/>
        </w:rPr>
        <w:t>项</w:t>
      </w:r>
      <w:r w:rsidRPr="002B6D8F">
        <w:rPr>
          <w:rFonts w:ascii="SimSun" w:hAnsi="SimSun"/>
          <w:sz w:val="21"/>
          <w:szCs w:val="21"/>
        </w:rPr>
        <w:t>(ii)</w:t>
      </w:r>
      <w:r w:rsidRPr="002B6D8F">
        <w:rPr>
          <w:rFonts w:ascii="SimSun" w:hAnsi="SimSun" w:hint="eastAsia"/>
          <w:sz w:val="21"/>
          <w:szCs w:val="21"/>
        </w:rPr>
        <w:t>目</w:t>
      </w:r>
      <w:r w:rsidRPr="002B6D8F">
        <w:rPr>
          <w:rFonts w:ascii="SimSun" w:hAnsi="SimSun"/>
          <w:sz w:val="21"/>
          <w:szCs w:val="21"/>
        </w:rPr>
        <w:t>替代</w:t>
      </w:r>
      <w:r w:rsidRPr="002B6D8F">
        <w:rPr>
          <w:rFonts w:ascii="SimSun" w:hAnsi="SimSun"/>
          <w:sz w:val="21"/>
          <w:szCs w:val="21"/>
        </w:rPr>
        <w:lastRenderedPageBreak/>
        <w:t>项</w:t>
      </w:r>
      <w:r w:rsidRPr="002B6D8F">
        <w:rPr>
          <w:rFonts w:ascii="SimSun" w:hAnsi="SimSun" w:hint="eastAsia"/>
          <w:sz w:val="21"/>
          <w:szCs w:val="21"/>
        </w:rPr>
        <w:t>放入括号。在第3.2款中，它希望将“持有”一词保留在括号中。该代表团主张，第</w:t>
      </w:r>
      <w:r w:rsidRPr="002B6D8F">
        <w:rPr>
          <w:rFonts w:ascii="SimSun" w:hAnsi="SimSun"/>
          <w:sz w:val="21"/>
          <w:szCs w:val="21"/>
        </w:rPr>
        <w:t>3.1</w:t>
      </w:r>
      <w:r w:rsidRPr="002B6D8F">
        <w:rPr>
          <w:rFonts w:ascii="SimSun" w:hAnsi="SimSun" w:hint="eastAsia"/>
          <w:sz w:val="21"/>
          <w:szCs w:val="21"/>
        </w:rPr>
        <w:t>和</w:t>
      </w:r>
      <w:r w:rsidRPr="002B6D8F">
        <w:rPr>
          <w:rFonts w:ascii="SimSun" w:hAnsi="SimSun"/>
          <w:sz w:val="21"/>
          <w:szCs w:val="21"/>
        </w:rPr>
        <w:t>3.2</w:t>
      </w:r>
      <w:r w:rsidRPr="002B6D8F">
        <w:rPr>
          <w:rFonts w:ascii="SimSun" w:hAnsi="SimSun" w:hint="eastAsia"/>
          <w:sz w:val="21"/>
          <w:szCs w:val="21"/>
        </w:rPr>
        <w:t>款的表述不如</w:t>
      </w:r>
      <w:r w:rsidRPr="002B6D8F">
        <w:rPr>
          <w:rFonts w:ascii="SimSun" w:hAnsi="SimSun"/>
          <w:sz w:val="21"/>
          <w:szCs w:val="21"/>
        </w:rPr>
        <w:t>第一次修订稿</w:t>
      </w:r>
      <w:r w:rsidRPr="002B6D8F">
        <w:rPr>
          <w:rFonts w:ascii="SimSun" w:hAnsi="SimSun" w:hint="eastAsia"/>
          <w:sz w:val="21"/>
          <w:szCs w:val="21"/>
        </w:rPr>
        <w:t>清晰。在第3.3款中，它指出，它就经济权利建议的特定措辞不见了，并建议增加一个</w:t>
      </w:r>
      <w:r w:rsidRPr="002B6D8F">
        <w:rPr>
          <w:rFonts w:ascii="SimSun" w:hAnsi="SimSun"/>
          <w:sz w:val="21"/>
          <w:szCs w:val="21"/>
        </w:rPr>
        <w:t>(c)</w:t>
      </w:r>
      <w:r w:rsidRPr="002B6D8F">
        <w:rPr>
          <w:rFonts w:ascii="SimSun" w:hAnsi="SimSun" w:hint="eastAsia"/>
          <w:sz w:val="21"/>
          <w:szCs w:val="21"/>
        </w:rPr>
        <w:t>项，其内容为：“在适用时，向由此类</w:t>
      </w:r>
      <w:r w:rsidRPr="002B6D8F">
        <w:rPr>
          <w:rFonts w:ascii="SimSun" w:hAnsi="SimSun"/>
          <w:sz w:val="21"/>
          <w:szCs w:val="21"/>
        </w:rPr>
        <w:t>缔约方</w:t>
      </w:r>
      <w:r w:rsidRPr="002B6D8F">
        <w:rPr>
          <w:rFonts w:ascii="SimSun" w:hAnsi="SimSun" w:hint="eastAsia"/>
          <w:sz w:val="21"/>
          <w:szCs w:val="21"/>
        </w:rPr>
        <w:t>为受益人建立的基金存入使用费”。这就顾及了它所寻求的经济激励。该代表团希望将关于“补充措施”的第3条之二放入括号。更具体地说，它希望给第3条之二第</w:t>
      </w:r>
      <w:r w:rsidRPr="002B6D8F">
        <w:rPr>
          <w:rFonts w:ascii="SimSun" w:hAnsi="SimSun"/>
          <w:sz w:val="21"/>
          <w:szCs w:val="21"/>
        </w:rPr>
        <w:t>1</w:t>
      </w:r>
      <w:r w:rsidRPr="002B6D8F">
        <w:rPr>
          <w:rFonts w:ascii="SimSun" w:hAnsi="SimSun" w:hint="eastAsia"/>
          <w:sz w:val="21"/>
          <w:szCs w:val="21"/>
        </w:rPr>
        <w:t>款</w:t>
      </w:r>
      <w:r w:rsidRPr="002B6D8F">
        <w:rPr>
          <w:rFonts w:ascii="SimSun" w:hAnsi="SimSun"/>
          <w:sz w:val="21"/>
          <w:szCs w:val="21"/>
        </w:rPr>
        <w:t>(e)</w:t>
      </w:r>
      <w:r w:rsidRPr="002B6D8F">
        <w:rPr>
          <w:rFonts w:ascii="SimSun" w:hAnsi="SimSun" w:hint="eastAsia"/>
          <w:sz w:val="21"/>
          <w:szCs w:val="21"/>
        </w:rPr>
        <w:t>、</w:t>
      </w:r>
      <w:r w:rsidRPr="002B6D8F">
        <w:rPr>
          <w:rFonts w:ascii="SimSun" w:hAnsi="SimSun"/>
          <w:sz w:val="21"/>
          <w:szCs w:val="21"/>
        </w:rPr>
        <w:t>(f)</w:t>
      </w:r>
      <w:r w:rsidRPr="002B6D8F">
        <w:rPr>
          <w:rFonts w:ascii="SimSun" w:hAnsi="SimSun" w:hint="eastAsia"/>
          <w:sz w:val="21"/>
          <w:szCs w:val="21"/>
        </w:rPr>
        <w:t>、</w:t>
      </w:r>
      <w:r w:rsidRPr="002B6D8F">
        <w:rPr>
          <w:rFonts w:ascii="SimSun" w:hAnsi="SimSun"/>
          <w:sz w:val="21"/>
          <w:szCs w:val="21"/>
        </w:rPr>
        <w:t>(g)</w:t>
      </w:r>
      <w:r w:rsidRPr="002B6D8F">
        <w:rPr>
          <w:rFonts w:ascii="SimSun" w:hAnsi="SimSun" w:hint="eastAsia"/>
          <w:sz w:val="21"/>
          <w:szCs w:val="21"/>
        </w:rPr>
        <w:t>项和第</w:t>
      </w:r>
      <w:r w:rsidRPr="002B6D8F">
        <w:rPr>
          <w:rFonts w:ascii="SimSun" w:hAnsi="SimSun"/>
          <w:sz w:val="21"/>
          <w:szCs w:val="21"/>
        </w:rPr>
        <w:t>3</w:t>
      </w:r>
      <w:r w:rsidRPr="002B6D8F">
        <w:rPr>
          <w:rFonts w:ascii="SimSun" w:hAnsi="SimSun" w:hint="eastAsia"/>
          <w:sz w:val="21"/>
          <w:szCs w:val="21"/>
        </w:rPr>
        <w:t>条之二</w:t>
      </w:r>
      <w:proofErr w:type="gramStart"/>
      <w:r w:rsidRPr="002B6D8F">
        <w:rPr>
          <w:rFonts w:ascii="SimSun" w:hAnsi="SimSun"/>
          <w:sz w:val="21"/>
          <w:szCs w:val="21"/>
        </w:rPr>
        <w:t>2</w:t>
      </w:r>
      <w:proofErr w:type="gramEnd"/>
      <w:r w:rsidRPr="002B6D8F">
        <w:rPr>
          <w:rFonts w:ascii="SimSun" w:hAnsi="SimSun" w:hint="eastAsia"/>
          <w:sz w:val="21"/>
          <w:szCs w:val="21"/>
        </w:rPr>
        <w:t>加上括号。它还希望给第4条之二加上括号。它指出，在</w:t>
      </w:r>
      <w:r w:rsidRPr="002B6D8F">
        <w:rPr>
          <w:rFonts w:ascii="SimSun" w:hAnsi="SimSun"/>
          <w:sz w:val="21"/>
          <w:szCs w:val="21"/>
        </w:rPr>
        <w:t>第一次修订稿</w:t>
      </w:r>
      <w:r w:rsidRPr="002B6D8F">
        <w:rPr>
          <w:rFonts w:ascii="SimSun" w:hAnsi="SimSun" w:hint="eastAsia"/>
          <w:sz w:val="21"/>
          <w:szCs w:val="21"/>
        </w:rPr>
        <w:t>中，第5.2款被放入了括号，并要求在</w:t>
      </w:r>
      <w:r w:rsidRPr="002B6D8F">
        <w:rPr>
          <w:rFonts w:ascii="SimSun" w:hAnsi="SimSun"/>
          <w:sz w:val="21"/>
          <w:szCs w:val="21"/>
        </w:rPr>
        <w:t>第二次修订稿</w:t>
      </w:r>
      <w:r w:rsidRPr="002B6D8F">
        <w:rPr>
          <w:rFonts w:ascii="SimSun" w:hAnsi="SimSun" w:hint="eastAsia"/>
          <w:sz w:val="21"/>
          <w:szCs w:val="21"/>
        </w:rPr>
        <w:t>中仍将其保留在括号中。该代表团希望在稍后阶段再回来讨论例外与限制，因为它认为该条必须与新制定的“保护范围”相一致。它保留就后面的各项条款提出意见的权利。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伊朗伊斯兰共和国代表团感谢协调人所做的工作。它赞同印度尼西亚代表团代表中低收入国家所做的发言。关于“</w:t>
      </w:r>
      <w:r w:rsidRPr="002B6D8F">
        <w:rPr>
          <w:rFonts w:ascii="SimSun" w:hAnsi="SimSun"/>
          <w:sz w:val="21"/>
          <w:szCs w:val="21"/>
        </w:rPr>
        <w:t>术语的使用</w:t>
      </w:r>
      <w:r w:rsidRPr="002B6D8F">
        <w:rPr>
          <w:rFonts w:ascii="SimSun" w:hAnsi="SimSun" w:hint="eastAsia"/>
          <w:sz w:val="21"/>
          <w:szCs w:val="21"/>
        </w:rPr>
        <w:t>”，它可以接受备选方案1中关于“</w:t>
      </w:r>
      <w:r w:rsidRPr="002B6D8F">
        <w:rPr>
          <w:rFonts w:ascii="SimSun" w:hAnsi="SimSun"/>
          <w:sz w:val="21"/>
          <w:szCs w:val="21"/>
        </w:rPr>
        <w:t>盗用</w:t>
      </w:r>
      <w:r w:rsidRPr="002B6D8F">
        <w:rPr>
          <w:rFonts w:ascii="SimSun" w:hAnsi="SimSun" w:hint="eastAsia"/>
          <w:sz w:val="21"/>
          <w:szCs w:val="21"/>
        </w:rPr>
        <w:t>”的定义，并希望将备选方案2放入括号。关于第1条，它希望删除“资格标准”部分。在第2条上花费了大量的时间和精力，但该代表团认为，分歧是可以弥合的，以便使谈判取得进展。它认为，国家应担任</w:t>
      </w:r>
      <w:r w:rsidRPr="002B6D8F">
        <w:rPr>
          <w:rFonts w:ascii="SimSun" w:hAnsi="SimSun"/>
          <w:sz w:val="21"/>
          <w:szCs w:val="21"/>
        </w:rPr>
        <w:t>托管人</w:t>
      </w:r>
      <w:r w:rsidRPr="002B6D8F">
        <w:rPr>
          <w:rFonts w:ascii="SimSun" w:hAnsi="SimSun" w:hint="eastAsia"/>
          <w:sz w:val="21"/>
          <w:szCs w:val="21"/>
        </w:rPr>
        <w:t>的角色。它认为，该文书将</w:t>
      </w:r>
      <w:proofErr w:type="gramStart"/>
      <w:r w:rsidRPr="002B6D8F">
        <w:rPr>
          <w:rFonts w:ascii="SimSun" w:hAnsi="SimSun"/>
          <w:sz w:val="21"/>
          <w:szCs w:val="21"/>
        </w:rPr>
        <w:t>”</w:t>
      </w:r>
      <w:proofErr w:type="gramEnd"/>
      <w:r w:rsidRPr="002B6D8F">
        <w:rPr>
          <w:rFonts w:ascii="SimSun" w:hAnsi="SimSun"/>
          <w:sz w:val="21"/>
          <w:szCs w:val="21"/>
        </w:rPr>
        <w:t>民族</w:t>
      </w:r>
      <w:proofErr w:type="gramStart"/>
      <w:r w:rsidRPr="002B6D8F">
        <w:rPr>
          <w:rFonts w:ascii="SimSun" w:hAnsi="SimSun"/>
          <w:sz w:val="21"/>
          <w:szCs w:val="21"/>
        </w:rPr>
        <w:t>”</w:t>
      </w:r>
      <w:proofErr w:type="gramEnd"/>
      <w:r w:rsidRPr="002B6D8F">
        <w:rPr>
          <w:rFonts w:ascii="SimSun" w:hAnsi="SimSun" w:hint="eastAsia"/>
          <w:sz w:val="21"/>
          <w:szCs w:val="21"/>
        </w:rPr>
        <w:t>定义为一个同质性的社区可能是有益的。该代表团不希望第3条包含对“资格标准”的任何</w:t>
      </w:r>
      <w:r w:rsidRPr="002B6D8F">
        <w:rPr>
          <w:rFonts w:ascii="SimSun" w:hAnsi="SimSun"/>
          <w:sz w:val="21"/>
          <w:szCs w:val="21"/>
        </w:rPr>
        <w:t>提及</w:t>
      </w:r>
      <w:r w:rsidRPr="002B6D8F">
        <w:rPr>
          <w:rFonts w:ascii="SimSun" w:hAnsi="SimSun" w:hint="eastAsia"/>
          <w:sz w:val="21"/>
          <w:szCs w:val="21"/>
        </w:rPr>
        <w:t>。此外，它认为，第3.1款中所述的权利是排他性权利，它希望在第3.1款中强调权利的此种性质，这在此前的版本中被忽略了。该代表团希望给第3条之二加上括号。由于新添加的内容，该条的案文将更加复杂，有关数据库的讨论要求界定一套预先必备的要素，如，在数据库的未授权</w:t>
      </w:r>
      <w:r w:rsidRPr="002B6D8F">
        <w:rPr>
          <w:rFonts w:ascii="SimSun" w:hAnsi="SimSun"/>
          <w:sz w:val="21"/>
          <w:szCs w:val="21"/>
        </w:rPr>
        <w:t>公开</w:t>
      </w:r>
      <w:r w:rsidRPr="002B6D8F">
        <w:rPr>
          <w:rFonts w:ascii="SimSun" w:hAnsi="SimSun" w:hint="eastAsia"/>
          <w:sz w:val="21"/>
          <w:szCs w:val="21"/>
        </w:rPr>
        <w:t>或</w:t>
      </w:r>
      <w:r w:rsidRPr="002B6D8F">
        <w:rPr>
          <w:rFonts w:ascii="SimSun" w:hAnsi="SimSun"/>
          <w:sz w:val="21"/>
          <w:szCs w:val="21"/>
        </w:rPr>
        <w:t>盗用</w:t>
      </w:r>
      <w:r w:rsidRPr="002B6D8F">
        <w:rPr>
          <w:rFonts w:ascii="SimSun" w:hAnsi="SimSun" w:hint="eastAsia"/>
          <w:sz w:val="21"/>
          <w:szCs w:val="21"/>
        </w:rPr>
        <w:t>的情况下，保障保密性和法律责任。</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泰国代表团感谢协调人所做的工作。在第2.1款中，它希望删除对</w:t>
      </w:r>
      <w:proofErr w:type="gramStart"/>
      <w:r w:rsidRPr="002B6D8F">
        <w:rPr>
          <w:rFonts w:ascii="SimSun" w:hAnsi="SimSun"/>
          <w:sz w:val="21"/>
          <w:szCs w:val="21"/>
        </w:rPr>
        <w:t>”</w:t>
      </w:r>
      <w:proofErr w:type="gramEnd"/>
      <w:r w:rsidRPr="002B6D8F">
        <w:rPr>
          <w:rFonts w:ascii="SimSun" w:hAnsi="SimSun"/>
          <w:sz w:val="21"/>
          <w:szCs w:val="21"/>
        </w:rPr>
        <w:t>民族</w:t>
      </w:r>
      <w:proofErr w:type="gramStart"/>
      <w:r w:rsidRPr="002B6D8F">
        <w:rPr>
          <w:rFonts w:ascii="SimSun" w:hAnsi="SimSun"/>
          <w:sz w:val="21"/>
          <w:szCs w:val="21"/>
        </w:rPr>
        <w:t>”</w:t>
      </w:r>
      <w:proofErr w:type="gramEnd"/>
      <w:r w:rsidRPr="002B6D8F">
        <w:rPr>
          <w:rFonts w:ascii="SimSun" w:hAnsi="SimSun" w:hint="eastAsia"/>
          <w:sz w:val="21"/>
          <w:szCs w:val="21"/>
        </w:rPr>
        <w:t>一词所用的括号，因为它认为国家也可以是受益人。此外，在同一条款中，它希望将</w:t>
      </w:r>
      <w:proofErr w:type="gramStart"/>
      <w:r w:rsidRPr="002B6D8F">
        <w:rPr>
          <w:rFonts w:ascii="SimSun" w:hAnsi="SimSun"/>
          <w:sz w:val="21"/>
          <w:szCs w:val="21"/>
        </w:rPr>
        <w:t>”</w:t>
      </w:r>
      <w:proofErr w:type="gramEnd"/>
      <w:r w:rsidRPr="002B6D8F">
        <w:rPr>
          <w:rFonts w:ascii="SimSun" w:hAnsi="SimSun"/>
          <w:sz w:val="21"/>
          <w:szCs w:val="21"/>
        </w:rPr>
        <w:t>民族</w:t>
      </w:r>
      <w:proofErr w:type="gramStart"/>
      <w:r w:rsidRPr="002B6D8F">
        <w:rPr>
          <w:rFonts w:ascii="SimSun" w:hAnsi="SimSun"/>
          <w:sz w:val="21"/>
          <w:szCs w:val="21"/>
        </w:rPr>
        <w:t>”</w:t>
      </w:r>
      <w:proofErr w:type="gramEnd"/>
      <w:r w:rsidRPr="002B6D8F">
        <w:rPr>
          <w:rFonts w:ascii="SimSun" w:hAnsi="SimSun" w:hint="eastAsia"/>
          <w:sz w:val="21"/>
          <w:szCs w:val="21"/>
        </w:rPr>
        <w:t>前的“和”字用“或”字代替，使之读为：“土著人民、当地社区或民族”。该代表团希望给第3条之二加上括号，因为它是新案文，IGC需要更多时间讨论其内容。它保留在</w:t>
      </w:r>
      <w:r w:rsidRPr="002B6D8F">
        <w:rPr>
          <w:rFonts w:ascii="SimSun" w:hAnsi="SimSun"/>
          <w:sz w:val="21"/>
          <w:szCs w:val="21"/>
        </w:rPr>
        <w:t>以后</w:t>
      </w:r>
      <w:r w:rsidRPr="002B6D8F">
        <w:rPr>
          <w:rFonts w:ascii="SimSun" w:hAnsi="SimSun" w:hint="eastAsia"/>
          <w:sz w:val="21"/>
          <w:szCs w:val="21"/>
        </w:rPr>
        <w:t>就其它条款提出意见的权利。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埃及代表团对</w:t>
      </w:r>
      <w:r w:rsidRPr="002B6D8F">
        <w:rPr>
          <w:rFonts w:ascii="SimSun" w:hAnsi="SimSun"/>
          <w:sz w:val="21"/>
          <w:szCs w:val="21"/>
        </w:rPr>
        <w:t>第二次修订稿</w:t>
      </w:r>
      <w:r w:rsidRPr="002B6D8F">
        <w:rPr>
          <w:rFonts w:ascii="SimSun" w:hAnsi="SimSun" w:hint="eastAsia"/>
          <w:sz w:val="21"/>
          <w:szCs w:val="21"/>
        </w:rPr>
        <w:t>中有关受益人的保护的第2条案文表示关切。该代表团发现第2.1款对不同的受益人类别进行了区分。它认为，那些希望删除“</w:t>
      </w:r>
      <w:r w:rsidRPr="002B6D8F">
        <w:rPr>
          <w:rFonts w:ascii="SimSun" w:hAnsi="SimSun"/>
          <w:sz w:val="21"/>
          <w:szCs w:val="21"/>
        </w:rPr>
        <w:t>民族</w:t>
      </w:r>
      <w:r w:rsidRPr="002B6D8F">
        <w:rPr>
          <w:rFonts w:ascii="SimSun" w:hAnsi="SimSun" w:hint="eastAsia"/>
          <w:sz w:val="21"/>
          <w:szCs w:val="21"/>
        </w:rPr>
        <w:t>”作为受益人的代表团通过将国家所保持、维护和使用的传统知识排除在保护范围之外，事实上是缩小了根据文书所保护的传统知识的范围。它忆及，IGC的任务授权是对传统知识予以保护，而不是缩小将要保护的传统知识的范围。此外，第2.2款有些重复，仍需加以精简。该代表团希望给第2.3款加上括号，特别是提及身份的部分，应对之进行更多的讨论。它保留在必要时就案文提交更多保留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主席指出，各代表团不必保留在</w:t>
      </w:r>
      <w:r w:rsidRPr="002B6D8F">
        <w:rPr>
          <w:rFonts w:ascii="SimSun" w:hAnsi="SimSun"/>
          <w:sz w:val="21"/>
          <w:szCs w:val="21"/>
        </w:rPr>
        <w:t>以后</w:t>
      </w:r>
      <w:r w:rsidRPr="002B6D8F">
        <w:rPr>
          <w:rFonts w:ascii="SimSun" w:hAnsi="SimSun" w:hint="eastAsia"/>
          <w:sz w:val="21"/>
          <w:szCs w:val="21"/>
        </w:rPr>
        <w:t>提出意见的权利，因为作为主权国家，它们在任何情况下都有权这样做。在结束议程项目第6项时，将仅表示注意而非通过</w:t>
      </w:r>
      <w:r w:rsidRPr="002B6D8F">
        <w:rPr>
          <w:rFonts w:ascii="SimSun" w:hAnsi="SimSun"/>
          <w:sz w:val="21"/>
          <w:szCs w:val="21"/>
        </w:rPr>
        <w:t>第二次修订稿</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乌拉圭代表团就第2条发表了意见。在专家组会议期间，它曾表示了解一些代表团在“</w:t>
      </w:r>
      <w:r w:rsidRPr="002B6D8F">
        <w:rPr>
          <w:rFonts w:ascii="SimSun" w:hAnsi="SimSun"/>
          <w:sz w:val="21"/>
          <w:szCs w:val="21"/>
        </w:rPr>
        <w:t>民族</w:t>
      </w:r>
      <w:r w:rsidRPr="002B6D8F">
        <w:rPr>
          <w:rFonts w:ascii="SimSun" w:hAnsi="SimSun" w:hint="eastAsia"/>
          <w:sz w:val="21"/>
          <w:szCs w:val="21"/>
        </w:rPr>
        <w:t>”一词上遇到的困难，它对于拟定一个备选案文持灵活态度。尽管</w:t>
      </w:r>
      <w:proofErr w:type="gramStart"/>
      <w:r w:rsidRPr="002B6D8F">
        <w:rPr>
          <w:rFonts w:ascii="SimSun" w:hAnsi="SimSun" w:hint="eastAsia"/>
          <w:sz w:val="21"/>
          <w:szCs w:val="21"/>
        </w:rPr>
        <w:t>它感谢</w:t>
      </w:r>
      <w:proofErr w:type="gramEnd"/>
      <w:r w:rsidRPr="002B6D8F">
        <w:rPr>
          <w:rFonts w:ascii="SimSun" w:hAnsi="SimSun" w:hint="eastAsia"/>
          <w:sz w:val="21"/>
          <w:szCs w:val="21"/>
        </w:rPr>
        <w:t>协调人有关脚注的想法，但这种方式未能代表或反映具体的情况，如该国和其他国家的情况。然而，尽管如此，它还将与选择了</w:t>
      </w:r>
      <w:proofErr w:type="gramStart"/>
      <w:r w:rsidRPr="002B6D8F">
        <w:rPr>
          <w:rFonts w:ascii="SimSun" w:hAnsi="SimSun"/>
          <w:sz w:val="21"/>
          <w:szCs w:val="21"/>
        </w:rPr>
        <w:t>”</w:t>
      </w:r>
      <w:proofErr w:type="gramEnd"/>
      <w:r w:rsidRPr="002B6D8F">
        <w:rPr>
          <w:rFonts w:ascii="SimSun" w:hAnsi="SimSun"/>
          <w:sz w:val="21"/>
          <w:szCs w:val="21"/>
        </w:rPr>
        <w:t>民族</w:t>
      </w:r>
      <w:proofErr w:type="gramStart"/>
      <w:r w:rsidRPr="002B6D8F">
        <w:rPr>
          <w:rFonts w:ascii="SimSun" w:hAnsi="SimSun"/>
          <w:sz w:val="21"/>
          <w:szCs w:val="21"/>
        </w:rPr>
        <w:t>”</w:t>
      </w:r>
      <w:proofErr w:type="gramEnd"/>
      <w:r w:rsidRPr="002B6D8F">
        <w:rPr>
          <w:rFonts w:ascii="SimSun" w:hAnsi="SimSun" w:hint="eastAsia"/>
          <w:sz w:val="21"/>
          <w:szCs w:val="21"/>
        </w:rPr>
        <w:t>一词的代表团继续携手合作，以拿出一份新草案。</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巴拉圭代表团为</w:t>
      </w:r>
      <w:r w:rsidRPr="002B6D8F">
        <w:rPr>
          <w:rFonts w:ascii="SimSun" w:hAnsi="SimSun"/>
          <w:sz w:val="21"/>
          <w:szCs w:val="21"/>
        </w:rPr>
        <w:t>第二次</w:t>
      </w:r>
      <w:proofErr w:type="gramStart"/>
      <w:r w:rsidRPr="002B6D8F">
        <w:rPr>
          <w:rFonts w:ascii="SimSun" w:hAnsi="SimSun"/>
          <w:sz w:val="21"/>
          <w:szCs w:val="21"/>
        </w:rPr>
        <w:t>修订稿</w:t>
      </w:r>
      <w:r w:rsidRPr="002B6D8F">
        <w:rPr>
          <w:rFonts w:ascii="SimSun" w:hAnsi="SimSun" w:hint="eastAsia"/>
          <w:sz w:val="21"/>
          <w:szCs w:val="21"/>
        </w:rPr>
        <w:t>向协调</w:t>
      </w:r>
      <w:proofErr w:type="gramEnd"/>
      <w:r w:rsidRPr="002B6D8F">
        <w:rPr>
          <w:rFonts w:ascii="SimSun" w:hAnsi="SimSun" w:hint="eastAsia"/>
          <w:sz w:val="21"/>
          <w:szCs w:val="21"/>
        </w:rPr>
        <w:t>人表示感谢。尽管文件拥有若干括号和</w:t>
      </w:r>
      <w:r w:rsidRPr="002B6D8F">
        <w:rPr>
          <w:rFonts w:ascii="SimSun" w:hAnsi="SimSun"/>
          <w:sz w:val="21"/>
          <w:szCs w:val="21"/>
        </w:rPr>
        <w:t>替代项</w:t>
      </w:r>
      <w:r w:rsidRPr="002B6D8F">
        <w:rPr>
          <w:rFonts w:ascii="SimSun" w:hAnsi="SimSun" w:hint="eastAsia"/>
          <w:sz w:val="21"/>
          <w:szCs w:val="21"/>
        </w:rPr>
        <w:t>，但它仍反映了专家组和全体会议中进行的讨论。该代表团提及第2.1款</w:t>
      </w:r>
      <w:r w:rsidRPr="002B6D8F">
        <w:rPr>
          <w:rFonts w:ascii="SimSun" w:hAnsi="SimSun"/>
          <w:sz w:val="21"/>
          <w:szCs w:val="21"/>
        </w:rPr>
        <w:t>替代项</w:t>
      </w:r>
      <w:r w:rsidRPr="002B6D8F">
        <w:rPr>
          <w:rFonts w:ascii="SimSun" w:hAnsi="SimSun" w:hint="eastAsia"/>
          <w:sz w:val="21"/>
          <w:szCs w:val="21"/>
        </w:rPr>
        <w:t>中的脚注，指出它已准备好与其他代表团合作，一起制定新草案。关于第12条“跨境合作”，它理解该条的内容在很大程度上将取决于在前几个条款上取得的进展。</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中国代表团希望给第</w:t>
      </w:r>
      <w:r w:rsidRPr="002B6D8F">
        <w:rPr>
          <w:rFonts w:ascii="SimSun" w:hAnsi="SimSun"/>
          <w:sz w:val="21"/>
          <w:szCs w:val="21"/>
        </w:rPr>
        <w:t>3.3</w:t>
      </w:r>
      <w:r w:rsidRPr="002B6D8F">
        <w:rPr>
          <w:rFonts w:ascii="SimSun" w:hAnsi="SimSun" w:hint="eastAsia"/>
          <w:sz w:val="21"/>
          <w:szCs w:val="21"/>
        </w:rPr>
        <w:t>款</w:t>
      </w:r>
      <w:r w:rsidR="00A717AF">
        <w:rPr>
          <w:rFonts w:ascii="SimSun" w:hAnsi="SimSun" w:hint="eastAsia"/>
          <w:sz w:val="21"/>
          <w:szCs w:val="21"/>
        </w:rPr>
        <w:t>备选项</w:t>
      </w:r>
      <w:r w:rsidRPr="002B6D8F">
        <w:rPr>
          <w:rFonts w:ascii="SimSun" w:hAnsi="SimSun" w:hint="eastAsia"/>
          <w:sz w:val="21"/>
          <w:szCs w:val="21"/>
        </w:rPr>
        <w:t>和第</w:t>
      </w:r>
      <w:r w:rsidRPr="002B6D8F">
        <w:rPr>
          <w:rFonts w:ascii="SimSun" w:hAnsi="SimSun"/>
          <w:sz w:val="21"/>
          <w:szCs w:val="21"/>
        </w:rPr>
        <w:t>6.5</w:t>
      </w:r>
      <w:r w:rsidRPr="002B6D8F">
        <w:rPr>
          <w:rFonts w:ascii="SimSun" w:hAnsi="SimSun" w:hint="eastAsia"/>
          <w:sz w:val="21"/>
          <w:szCs w:val="21"/>
        </w:rPr>
        <w:t>款加上括号。</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lastRenderedPageBreak/>
        <w:t>InBraPi</w:t>
      </w:r>
      <w:r w:rsidRPr="002B6D8F">
        <w:rPr>
          <w:rFonts w:ascii="SimSun" w:hAnsi="SimSun" w:hint="eastAsia"/>
          <w:sz w:val="21"/>
          <w:szCs w:val="21"/>
        </w:rPr>
        <w:t>的代表为主席以及秘书处、口译员和协调人所做的工作向他们表示感谢。但IGC距离对本届会议迄今为止取得的成果自我庆祝还为时过早。该代表指出，</w:t>
      </w:r>
      <w:r w:rsidRPr="002B6D8F">
        <w:rPr>
          <w:rFonts w:ascii="SimSun" w:hAnsi="SimSun"/>
          <w:sz w:val="21"/>
          <w:szCs w:val="21"/>
        </w:rPr>
        <w:t>第二次修订稿</w:t>
      </w:r>
      <w:r w:rsidRPr="002B6D8F">
        <w:rPr>
          <w:rFonts w:ascii="SimSun" w:hAnsi="SimSun" w:hint="eastAsia"/>
          <w:sz w:val="21"/>
          <w:szCs w:val="21"/>
        </w:rPr>
        <w:t>的大部分内容还在括号中。她忆及，土著代表通过自己的资源前来参加IGC会议。自愿基金已经没有钱了。此外，对土著人民实际上就是人民这一事实尚缺乏认识，其发明活动没有得到承认。他们是据称各代表团试图保护的(方括号中的)知识的创造者。她指出，尚未就任何跨领域问题达成共识。</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主席插话并提醒</w:t>
      </w:r>
      <w:r w:rsidRPr="002B6D8F">
        <w:rPr>
          <w:rFonts w:ascii="SimSun" w:hAnsi="SimSun"/>
          <w:sz w:val="21"/>
          <w:szCs w:val="21"/>
        </w:rPr>
        <w:t>InBraPi</w:t>
      </w:r>
      <w:r w:rsidRPr="002B6D8F">
        <w:rPr>
          <w:rFonts w:ascii="SimSun" w:hAnsi="SimSun" w:hint="eastAsia"/>
          <w:sz w:val="21"/>
          <w:szCs w:val="21"/>
        </w:rPr>
        <w:t>的代表说，该会议部分的目的是讨论</w:t>
      </w:r>
      <w:r w:rsidRPr="002B6D8F">
        <w:rPr>
          <w:rFonts w:ascii="SimSun" w:hAnsi="SimSun"/>
          <w:sz w:val="21"/>
          <w:szCs w:val="21"/>
        </w:rPr>
        <w:t>第二次修订稿</w:t>
      </w:r>
      <w:r w:rsidRPr="002B6D8F">
        <w:rPr>
          <w:rFonts w:ascii="SimSun" w:hAnsi="SimSun" w:hint="eastAsia"/>
          <w:sz w:val="21"/>
          <w:szCs w:val="21"/>
        </w:rPr>
        <w:t>的</w:t>
      </w:r>
      <w:r w:rsidRPr="002B6D8F">
        <w:rPr>
          <w:rFonts w:ascii="SimSun" w:hAnsi="SimSun"/>
          <w:sz w:val="21"/>
          <w:szCs w:val="21"/>
        </w:rPr>
        <w:t>遗漏</w:t>
      </w:r>
      <w:r w:rsidRPr="002B6D8F">
        <w:rPr>
          <w:rFonts w:ascii="SimSun" w:hAnsi="SimSun" w:hint="eastAsia"/>
          <w:sz w:val="21"/>
          <w:szCs w:val="21"/>
        </w:rPr>
        <w:t>和错误。协调人无权自行制定案文，而且由于</w:t>
      </w:r>
      <w:r w:rsidRPr="002B6D8F">
        <w:rPr>
          <w:rFonts w:ascii="SimSun" w:hAnsi="SimSun"/>
          <w:sz w:val="21"/>
          <w:szCs w:val="21"/>
        </w:rPr>
        <w:t>第二次修订稿</w:t>
      </w:r>
      <w:r w:rsidRPr="002B6D8F">
        <w:rPr>
          <w:rFonts w:ascii="SimSun" w:hAnsi="SimSun" w:hint="eastAsia"/>
          <w:sz w:val="21"/>
          <w:szCs w:val="21"/>
        </w:rPr>
        <w:t>中的很多内容是以新的形式和方式制定的，各代表团表达保留就不不足为奇了。括号不一定是表示存在</w:t>
      </w:r>
      <w:proofErr w:type="gramStart"/>
      <w:r w:rsidRPr="002B6D8F">
        <w:rPr>
          <w:rFonts w:ascii="SimSun" w:hAnsi="SimSun" w:hint="eastAsia"/>
          <w:sz w:val="21"/>
          <w:szCs w:val="21"/>
        </w:rPr>
        <w:t>着确定</w:t>
      </w:r>
      <w:proofErr w:type="gramEnd"/>
      <w:r w:rsidRPr="002B6D8F">
        <w:rPr>
          <w:rFonts w:ascii="SimSun" w:hAnsi="SimSun" w:hint="eastAsia"/>
          <w:sz w:val="21"/>
          <w:szCs w:val="21"/>
        </w:rPr>
        <w:t>的分歧</w:t>
      </w:r>
      <w:proofErr w:type="gramStart"/>
      <w:r w:rsidRPr="002B6D8F">
        <w:rPr>
          <w:rFonts w:ascii="SimSun" w:hAnsi="SimSun" w:hint="eastAsia"/>
          <w:sz w:val="21"/>
          <w:szCs w:val="21"/>
        </w:rPr>
        <w:t>或着</w:t>
      </w:r>
      <w:proofErr w:type="gramEnd"/>
      <w:r w:rsidRPr="002B6D8F">
        <w:rPr>
          <w:rFonts w:ascii="SimSun" w:hAnsi="SimSun" w:hint="eastAsia"/>
          <w:sz w:val="21"/>
          <w:szCs w:val="21"/>
        </w:rPr>
        <w:t>拒绝，但可能反映需要进行审核和磋商。将来会有时间思考</w:t>
      </w:r>
      <w:r w:rsidRPr="002B6D8F">
        <w:rPr>
          <w:rFonts w:ascii="SimSun" w:hAnsi="SimSun"/>
          <w:sz w:val="21"/>
          <w:szCs w:val="21"/>
        </w:rPr>
        <w:t>IGC</w:t>
      </w:r>
      <w:r w:rsidRPr="002B6D8F">
        <w:rPr>
          <w:rFonts w:ascii="SimSun" w:hAnsi="SimSun" w:hint="eastAsia"/>
          <w:sz w:val="21"/>
          <w:szCs w:val="21"/>
        </w:rPr>
        <w:t>的作用，但目前讨论的重点必须是</w:t>
      </w:r>
      <w:r w:rsidRPr="002B6D8F">
        <w:rPr>
          <w:rFonts w:ascii="SimSun" w:hAnsi="SimSun"/>
          <w:sz w:val="21"/>
          <w:szCs w:val="21"/>
        </w:rPr>
        <w:t>第二次修订稿</w:t>
      </w:r>
      <w:r w:rsidRPr="002B6D8F">
        <w:rPr>
          <w:rFonts w:ascii="SimSun" w:hAnsi="SimSun" w:hint="eastAsia"/>
          <w:sz w:val="21"/>
          <w:szCs w:val="21"/>
        </w:rPr>
        <w:t>中的</w:t>
      </w:r>
      <w:r w:rsidRPr="002B6D8F">
        <w:rPr>
          <w:rFonts w:ascii="SimSun" w:hAnsi="SimSun"/>
          <w:sz w:val="21"/>
          <w:szCs w:val="21"/>
        </w:rPr>
        <w:t>遗漏</w:t>
      </w:r>
      <w:r w:rsidRPr="002B6D8F">
        <w:rPr>
          <w:rFonts w:ascii="SimSun" w:hAnsi="SimSun" w:hint="eastAsia"/>
          <w:sz w:val="21"/>
          <w:szCs w:val="21"/>
        </w:rPr>
        <w:t>和错误。</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sz w:val="21"/>
          <w:szCs w:val="21"/>
        </w:rPr>
        <w:t>InBraPI</w:t>
      </w:r>
      <w:r w:rsidRPr="002B6D8F">
        <w:rPr>
          <w:rFonts w:ascii="SimSun" w:hAnsi="SimSun" w:hint="eastAsia"/>
          <w:sz w:val="21"/>
          <w:szCs w:val="21"/>
        </w:rPr>
        <w:t>的代表对第1条中仍存在的时间标准感到奇怪，因为据她了解，与会者就资格标准在这一点上是灵活的。在第2.1段中，她指出，其中缺少了创造的概念，但她的理解是所有与会者都没有对这一词语提出异议。关于第</w:t>
      </w:r>
      <w:r w:rsidRPr="002B6D8F">
        <w:rPr>
          <w:rFonts w:ascii="SimSun" w:hAnsi="SimSun"/>
          <w:sz w:val="21"/>
          <w:szCs w:val="21"/>
        </w:rPr>
        <w:t>3.3</w:t>
      </w:r>
      <w:r w:rsidRPr="002B6D8F">
        <w:rPr>
          <w:rFonts w:ascii="SimSun" w:hAnsi="SimSun" w:hint="eastAsia"/>
          <w:sz w:val="21"/>
          <w:szCs w:val="21"/>
        </w:rPr>
        <w:t>款</w:t>
      </w:r>
      <w:r w:rsidRPr="002B6D8F">
        <w:rPr>
          <w:rFonts w:ascii="SimSun" w:hAnsi="SimSun"/>
          <w:sz w:val="21"/>
          <w:szCs w:val="21"/>
        </w:rPr>
        <w:t>(a)</w:t>
      </w:r>
      <w:r w:rsidRPr="002B6D8F">
        <w:rPr>
          <w:rFonts w:ascii="SimSun" w:hAnsi="SimSun" w:hint="eastAsia"/>
          <w:sz w:val="21"/>
          <w:szCs w:val="21"/>
        </w:rPr>
        <w:t>项</w:t>
      </w:r>
      <w:r w:rsidRPr="002B6D8F">
        <w:rPr>
          <w:rFonts w:ascii="SimSun" w:hAnsi="SimSun"/>
          <w:sz w:val="21"/>
          <w:szCs w:val="21"/>
        </w:rPr>
        <w:t>(i)</w:t>
      </w:r>
      <w:r w:rsidRPr="002B6D8F">
        <w:rPr>
          <w:rFonts w:ascii="SimSun" w:hAnsi="SimSun" w:hint="eastAsia"/>
          <w:sz w:val="21"/>
          <w:szCs w:val="21"/>
        </w:rPr>
        <w:t>目，她指出，“创造”一词仍然在括号中，她希望了解为什么她没有看到在这一点上有任何不同意见。最后，该代表不能确定土著人民是否会继续参与IGC的工作。唯一可以确定的是，仍然存在着活跃的</w:t>
      </w:r>
      <w:r w:rsidRPr="002B6D8F">
        <w:rPr>
          <w:rFonts w:ascii="SimSun" w:hAnsi="SimSun"/>
          <w:sz w:val="21"/>
          <w:szCs w:val="21"/>
        </w:rPr>
        <w:t>盗用</w:t>
      </w:r>
      <w:r w:rsidRPr="002B6D8F">
        <w:rPr>
          <w:rFonts w:ascii="SimSun" w:hAnsi="SimSun" w:hint="eastAsia"/>
          <w:sz w:val="21"/>
          <w:szCs w:val="21"/>
        </w:rPr>
        <w:t>和公有领域。</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sz w:val="21"/>
          <w:szCs w:val="21"/>
        </w:rPr>
        <w:t>尼日利亚代表团向主席、协调人、秘书处和各代表团表示感谢，因为IGC度过了艰难但却又很有收获的一周。尽管距离结束这一进程还有很多的工作要做，但它的确看到了重要的进展。该代表团指出，实际上，有很多词语都没有放在括号中。它希望与代表非洲集团的肯尼亚代表团和明确了若干关切的各代表团保持一致。关于第4.3款，它</w:t>
      </w:r>
      <w:proofErr w:type="gramStart"/>
      <w:r w:rsidRPr="002B6D8F">
        <w:rPr>
          <w:rFonts w:ascii="SimSun" w:hAnsi="SimSun" w:hint="eastAsia"/>
          <w:sz w:val="21"/>
          <w:szCs w:val="21"/>
        </w:rPr>
        <w:t>问协调</w:t>
      </w:r>
      <w:proofErr w:type="gramEnd"/>
      <w:r w:rsidRPr="002B6D8F">
        <w:rPr>
          <w:rFonts w:ascii="SimSun" w:hAnsi="SimSun" w:hint="eastAsia"/>
          <w:sz w:val="21"/>
          <w:szCs w:val="21"/>
        </w:rPr>
        <w:t>人是否能重写这句话，</w:t>
      </w:r>
      <w:proofErr w:type="gramStart"/>
      <w:r w:rsidRPr="002B6D8F">
        <w:rPr>
          <w:rFonts w:ascii="SimSun" w:hAnsi="SimSun" w:hint="eastAsia"/>
          <w:sz w:val="21"/>
          <w:szCs w:val="21"/>
        </w:rPr>
        <w:t>使句末不是</w:t>
      </w:r>
      <w:proofErr w:type="gramEnd"/>
      <w:r w:rsidRPr="002B6D8F">
        <w:rPr>
          <w:rFonts w:ascii="SimSun" w:hAnsi="SimSun" w:hint="eastAsia"/>
          <w:sz w:val="21"/>
          <w:szCs w:val="21"/>
        </w:rPr>
        <w:t>一个摇摆不定的介词“with”。</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sz w:val="21"/>
          <w:szCs w:val="21"/>
        </w:rPr>
        <w:t>主席感谢所有与会者富有建设性的参与。它</w:t>
      </w:r>
      <w:r w:rsidRPr="002B6D8F">
        <w:rPr>
          <w:rFonts w:ascii="SimSun" w:hAnsi="SimSun" w:hint="eastAsia"/>
          <w:i/>
          <w:sz w:val="21"/>
          <w:szCs w:val="21"/>
        </w:rPr>
        <w:t>承认</w:t>
      </w:r>
      <w:r w:rsidRPr="002B6D8F">
        <w:rPr>
          <w:rFonts w:ascii="SimSun" w:hAnsi="SimSun"/>
          <w:sz w:val="21"/>
          <w:szCs w:val="21"/>
        </w:rPr>
        <w:t>InBraPi</w:t>
      </w:r>
      <w:r w:rsidRPr="002B6D8F">
        <w:rPr>
          <w:rFonts w:ascii="SimSun" w:hAnsi="SimSun" w:hint="eastAsia"/>
          <w:sz w:val="21"/>
          <w:szCs w:val="21"/>
        </w:rPr>
        <w:t>代表的说法，即案文到处都是括号。各代表团有责任找到共同点，而在达成总体一致之前，一切都面临着风险。括号的存在说明了前面还有多少工作要做。对括号的反映是找到说服括号所有者去掉括号的办法，或者帮助找到能够去掉括号的解决办法。他提醒说，</w:t>
      </w:r>
      <w:r w:rsidRPr="002B6D8F">
        <w:rPr>
          <w:rFonts w:ascii="SimSun" w:hAnsi="SimSun"/>
          <w:sz w:val="21"/>
          <w:szCs w:val="21"/>
        </w:rPr>
        <w:t>IGC</w:t>
      </w:r>
      <w:r w:rsidRPr="002B6D8F">
        <w:rPr>
          <w:rFonts w:ascii="SimSun" w:hAnsi="SimSun" w:hint="eastAsia"/>
          <w:sz w:val="21"/>
          <w:szCs w:val="21"/>
        </w:rPr>
        <w:t>进程不能永远持续下去，自愿基金已经见底了。</w:t>
      </w:r>
      <w:r w:rsidRPr="002B6D8F">
        <w:rPr>
          <w:rFonts w:ascii="SimSun" w:hAnsi="SimSun"/>
          <w:sz w:val="21"/>
          <w:szCs w:val="21"/>
        </w:rPr>
        <w:t>IGC</w:t>
      </w:r>
      <w:r w:rsidRPr="002B6D8F">
        <w:rPr>
          <w:rFonts w:ascii="SimSun" w:hAnsi="SimSun" w:hint="eastAsia"/>
          <w:sz w:val="21"/>
          <w:szCs w:val="21"/>
        </w:rPr>
        <w:t>被赋予就存在一致或不一致意见的案文举行谈判。他请代表团审查案文草案，就其国家或集团关切的部分进行磋商，以便找到合理、务实、对各方有益无害的解决方案。主席朗读了议程项目第6项下的决定草案，草案获得了批准。随后，他结束了对该议程项目的讨论。</w:t>
      </w:r>
    </w:p>
    <w:p w:rsidR="008B4CF2" w:rsidRPr="00380DB2" w:rsidRDefault="00A96809" w:rsidP="002B6D8F">
      <w:pPr>
        <w:pStyle w:val="ONUME"/>
        <w:numPr>
          <w:ilvl w:val="0"/>
          <w:numId w:val="0"/>
        </w:numPr>
        <w:adjustRightInd w:val="0"/>
        <w:spacing w:afterLines="50" w:after="120" w:line="340" w:lineRule="atLeast"/>
        <w:ind w:left="5533"/>
        <w:jc w:val="both"/>
        <w:rPr>
          <w:rFonts w:ascii="KaiTi" w:eastAsia="KaiTi" w:hAnsi="KaiTi"/>
          <w:i/>
          <w:sz w:val="21"/>
          <w:szCs w:val="21"/>
        </w:rPr>
      </w:pPr>
      <w:r w:rsidRPr="00380DB2">
        <w:rPr>
          <w:rFonts w:ascii="KaiTi" w:eastAsia="KaiTi" w:hAnsi="KaiTi"/>
          <w:i/>
          <w:sz w:val="21"/>
          <w:szCs w:val="21"/>
        </w:rPr>
        <w:t>关于议程第6项的决定：</w:t>
      </w:r>
    </w:p>
    <w:p w:rsidR="008B4CF2" w:rsidRPr="002B6D8F" w:rsidRDefault="00364775" w:rsidP="002B6D8F">
      <w:pPr>
        <w:pStyle w:val="ONUME"/>
        <w:tabs>
          <w:tab w:val="clear" w:pos="567"/>
        </w:tabs>
        <w:adjustRightInd w:val="0"/>
        <w:spacing w:afterLines="50" w:after="120" w:line="340" w:lineRule="atLeast"/>
        <w:ind w:left="5533"/>
        <w:jc w:val="both"/>
        <w:rPr>
          <w:rFonts w:ascii="KaiTi" w:eastAsia="KaiTi" w:hAnsi="KaiTi"/>
          <w:i/>
          <w:sz w:val="21"/>
          <w:szCs w:val="21"/>
        </w:rPr>
      </w:pPr>
      <w:r w:rsidRPr="002B6D8F">
        <w:rPr>
          <w:rFonts w:ascii="KaiTi" w:eastAsia="KaiTi" w:hAnsi="KaiTi" w:hint="eastAsia"/>
          <w:i/>
          <w:sz w:val="21"/>
          <w:szCs w:val="21"/>
        </w:rPr>
        <w:t>委员会在文件WIPO/GRTKF/IC/ 27/4的基础上，拟定了另一份案文“保护传统知识：条款草案第二次修订稿”。委员会决定，根据文件WO/GA/43/22中所载的委员会2014-2015年任务授权和2014年工作计划，将2014年4月4日该议程项目结束时的该案文转送2014年9月举行的WIPO大会，但应进行2014年7月举行的委员会第二十八届会议上因跨领域问题而形成的任何议定调整或修改。</w:t>
      </w:r>
    </w:p>
    <w:p w:rsidR="008B4CF2" w:rsidRPr="002B6D8F" w:rsidRDefault="00364775" w:rsidP="002B6D8F">
      <w:pPr>
        <w:pStyle w:val="ONUME"/>
        <w:tabs>
          <w:tab w:val="clear" w:pos="567"/>
        </w:tabs>
        <w:adjustRightInd w:val="0"/>
        <w:spacing w:afterLines="50" w:after="120" w:line="340" w:lineRule="atLeast"/>
        <w:ind w:left="5533"/>
        <w:jc w:val="both"/>
        <w:rPr>
          <w:rFonts w:ascii="SimSun" w:hAnsi="SimSun"/>
          <w:i/>
          <w:sz w:val="21"/>
          <w:szCs w:val="21"/>
        </w:rPr>
      </w:pPr>
      <w:r w:rsidRPr="002B6D8F">
        <w:rPr>
          <w:rFonts w:ascii="KaiTi" w:eastAsia="KaiTi" w:hAnsi="KaiTi" w:hint="eastAsia"/>
          <w:i/>
          <w:sz w:val="21"/>
          <w:szCs w:val="21"/>
        </w:rPr>
        <w:lastRenderedPageBreak/>
        <w:t>委员会还注意到文件</w:t>
      </w:r>
      <w:r w:rsidRPr="002B6D8F">
        <w:rPr>
          <w:rFonts w:ascii="KaiTi" w:eastAsia="KaiTi" w:hAnsi="KaiTi"/>
          <w:i/>
          <w:sz w:val="21"/>
          <w:szCs w:val="21"/>
        </w:rPr>
        <w:t>WIPO/GRTKF/</w:t>
      </w:r>
      <w:r w:rsidR="00913643">
        <w:rPr>
          <w:rFonts w:ascii="KaiTi" w:eastAsia="KaiTi" w:hAnsi="KaiTi" w:hint="eastAsia"/>
          <w:i/>
          <w:sz w:val="21"/>
          <w:szCs w:val="21"/>
        </w:rPr>
        <w:t xml:space="preserve"> </w:t>
      </w:r>
      <w:r w:rsidRPr="002B6D8F">
        <w:rPr>
          <w:rFonts w:ascii="KaiTi" w:eastAsia="KaiTi" w:hAnsi="KaiTi"/>
          <w:i/>
          <w:sz w:val="21"/>
          <w:szCs w:val="21"/>
        </w:rPr>
        <w:t>IC/27/6</w:t>
      </w:r>
      <w:r w:rsidRPr="002B6D8F">
        <w:rPr>
          <w:rFonts w:ascii="KaiTi" w:eastAsia="KaiTi" w:hAnsi="KaiTi" w:hint="eastAsia"/>
          <w:i/>
          <w:sz w:val="21"/>
          <w:szCs w:val="21"/>
        </w:rPr>
        <w:t>、</w:t>
      </w:r>
      <w:r w:rsidRPr="002B6D8F">
        <w:rPr>
          <w:rFonts w:ascii="KaiTi" w:eastAsia="KaiTi" w:hAnsi="KaiTi"/>
          <w:i/>
          <w:sz w:val="21"/>
          <w:szCs w:val="21"/>
        </w:rPr>
        <w:t>WIPO/GRTKF/IC/27/7</w:t>
      </w:r>
      <w:r w:rsidRPr="002B6D8F">
        <w:rPr>
          <w:rFonts w:ascii="KaiTi" w:eastAsia="KaiTi" w:hAnsi="KaiTi" w:hint="eastAsia"/>
          <w:i/>
          <w:sz w:val="21"/>
          <w:szCs w:val="21"/>
        </w:rPr>
        <w:t>、</w:t>
      </w:r>
      <w:r w:rsidRPr="002B6D8F">
        <w:rPr>
          <w:rFonts w:ascii="KaiTi" w:eastAsia="KaiTi" w:hAnsi="KaiTi"/>
          <w:i/>
          <w:sz w:val="21"/>
          <w:szCs w:val="21"/>
        </w:rPr>
        <w:t>WIPO/</w:t>
      </w:r>
      <w:r w:rsidR="00913643">
        <w:rPr>
          <w:rFonts w:ascii="KaiTi" w:eastAsia="KaiTi" w:hAnsi="KaiTi" w:hint="eastAsia"/>
          <w:i/>
          <w:sz w:val="21"/>
          <w:szCs w:val="21"/>
        </w:rPr>
        <w:t xml:space="preserve"> </w:t>
      </w:r>
      <w:r w:rsidRPr="002B6D8F">
        <w:rPr>
          <w:rFonts w:ascii="KaiTi" w:eastAsia="KaiTi" w:hAnsi="KaiTi"/>
          <w:i/>
          <w:sz w:val="21"/>
          <w:szCs w:val="21"/>
        </w:rPr>
        <w:t>GRTKF/IC/27/8</w:t>
      </w:r>
      <w:r w:rsidRPr="002B6D8F">
        <w:rPr>
          <w:rFonts w:ascii="KaiTi" w:eastAsia="KaiTi" w:hAnsi="KaiTi" w:hint="eastAsia"/>
          <w:i/>
          <w:sz w:val="21"/>
          <w:szCs w:val="21"/>
        </w:rPr>
        <w:t>、</w:t>
      </w:r>
      <w:r w:rsidRPr="002B6D8F">
        <w:rPr>
          <w:rFonts w:ascii="KaiTi" w:eastAsia="KaiTi" w:hAnsi="KaiTi"/>
          <w:i/>
          <w:sz w:val="21"/>
          <w:szCs w:val="21"/>
        </w:rPr>
        <w:t>WIPO/GRTKF/IC/27/</w:t>
      </w:r>
      <w:r w:rsidR="00913643">
        <w:rPr>
          <w:rFonts w:ascii="KaiTi" w:eastAsia="KaiTi" w:hAnsi="KaiTi" w:hint="eastAsia"/>
          <w:i/>
          <w:sz w:val="21"/>
          <w:szCs w:val="21"/>
        </w:rPr>
        <w:t xml:space="preserve"> </w:t>
      </w:r>
      <w:r w:rsidRPr="002B6D8F">
        <w:rPr>
          <w:rFonts w:ascii="KaiTi" w:eastAsia="KaiTi" w:hAnsi="KaiTi"/>
          <w:i/>
          <w:sz w:val="21"/>
          <w:szCs w:val="21"/>
        </w:rPr>
        <w:t>INF/7</w:t>
      </w:r>
      <w:r w:rsidRPr="002B6D8F">
        <w:rPr>
          <w:rFonts w:ascii="KaiTi" w:eastAsia="KaiTi" w:hAnsi="KaiTi" w:hint="eastAsia"/>
          <w:i/>
          <w:sz w:val="21"/>
          <w:szCs w:val="21"/>
        </w:rPr>
        <w:t>、</w:t>
      </w:r>
      <w:r w:rsidRPr="002B6D8F">
        <w:rPr>
          <w:rFonts w:ascii="KaiTi" w:eastAsia="KaiTi" w:hAnsi="KaiTi"/>
          <w:i/>
          <w:sz w:val="21"/>
          <w:szCs w:val="21"/>
        </w:rPr>
        <w:t>WIPO/GRTKF/IC/27/INF/8</w:t>
      </w:r>
      <w:r w:rsidRPr="002B6D8F">
        <w:rPr>
          <w:rFonts w:ascii="KaiTi" w:eastAsia="KaiTi" w:hAnsi="KaiTi" w:hint="eastAsia"/>
          <w:i/>
          <w:sz w:val="21"/>
          <w:szCs w:val="21"/>
        </w:rPr>
        <w:t>、</w:t>
      </w:r>
      <w:r w:rsidRPr="002B6D8F">
        <w:rPr>
          <w:rFonts w:ascii="KaiTi" w:eastAsia="KaiTi" w:hAnsi="KaiTi"/>
          <w:i/>
          <w:sz w:val="21"/>
          <w:szCs w:val="21"/>
        </w:rPr>
        <w:t>WIPO/GRTKF/IC/27/INF/9</w:t>
      </w:r>
      <w:r w:rsidRPr="002B6D8F">
        <w:rPr>
          <w:rFonts w:ascii="KaiTi" w:eastAsia="KaiTi" w:hAnsi="KaiTi" w:hint="eastAsia"/>
          <w:i/>
          <w:sz w:val="21"/>
          <w:szCs w:val="21"/>
        </w:rPr>
        <w:t>、</w:t>
      </w:r>
      <w:r w:rsidRPr="002B6D8F">
        <w:rPr>
          <w:rFonts w:ascii="KaiTi" w:eastAsia="KaiTi" w:hAnsi="KaiTi"/>
          <w:i/>
          <w:sz w:val="21"/>
          <w:szCs w:val="21"/>
        </w:rPr>
        <w:t>WIPO/GRTKF/</w:t>
      </w:r>
      <w:r w:rsidR="00913643">
        <w:rPr>
          <w:rFonts w:ascii="KaiTi" w:eastAsia="KaiTi" w:hAnsi="KaiTi" w:hint="eastAsia"/>
          <w:i/>
          <w:sz w:val="21"/>
          <w:szCs w:val="21"/>
        </w:rPr>
        <w:t xml:space="preserve"> </w:t>
      </w:r>
      <w:r w:rsidRPr="002B6D8F">
        <w:rPr>
          <w:rFonts w:ascii="KaiTi" w:eastAsia="KaiTi" w:hAnsi="KaiTi"/>
          <w:i/>
          <w:sz w:val="21"/>
          <w:szCs w:val="21"/>
        </w:rPr>
        <w:t>IC/27/INF/10</w:t>
      </w:r>
      <w:r w:rsidRPr="002B6D8F">
        <w:rPr>
          <w:rFonts w:ascii="KaiTi" w:eastAsia="KaiTi" w:hAnsi="KaiTi" w:hint="eastAsia"/>
          <w:i/>
          <w:sz w:val="21"/>
          <w:szCs w:val="21"/>
        </w:rPr>
        <w:t>和</w:t>
      </w:r>
      <w:r w:rsidRPr="002B6D8F">
        <w:rPr>
          <w:rFonts w:ascii="KaiTi" w:eastAsia="KaiTi" w:hAnsi="KaiTi"/>
          <w:i/>
          <w:sz w:val="21"/>
          <w:szCs w:val="21"/>
        </w:rPr>
        <w:t>WIPO/GRTKF/IC/27/</w:t>
      </w:r>
      <w:r w:rsidR="00913643">
        <w:rPr>
          <w:rFonts w:ascii="KaiTi" w:eastAsia="KaiTi" w:hAnsi="KaiTi" w:hint="eastAsia"/>
          <w:i/>
          <w:sz w:val="21"/>
          <w:szCs w:val="21"/>
        </w:rPr>
        <w:t xml:space="preserve"> </w:t>
      </w:r>
      <w:r w:rsidRPr="002B6D8F">
        <w:rPr>
          <w:rFonts w:ascii="KaiTi" w:eastAsia="KaiTi" w:hAnsi="KaiTi"/>
          <w:i/>
          <w:sz w:val="21"/>
          <w:szCs w:val="21"/>
        </w:rPr>
        <w:t>INF/11</w:t>
      </w:r>
      <w:r w:rsidRPr="002B6D8F">
        <w:rPr>
          <w:rFonts w:ascii="KaiTi" w:eastAsia="KaiTi" w:hAnsi="KaiTi" w:hint="eastAsia"/>
          <w:i/>
          <w:sz w:val="21"/>
          <w:szCs w:val="21"/>
        </w:rPr>
        <w:t>。</w:t>
      </w:r>
    </w:p>
    <w:p w:rsidR="00A96809" w:rsidRPr="00380DB2" w:rsidRDefault="00A96809" w:rsidP="00380DB2">
      <w:pPr>
        <w:pStyle w:val="ONUME"/>
        <w:numPr>
          <w:ilvl w:val="0"/>
          <w:numId w:val="0"/>
        </w:numPr>
        <w:tabs>
          <w:tab w:val="left" w:pos="567"/>
        </w:tabs>
        <w:adjustRightInd w:val="0"/>
        <w:spacing w:beforeLines="100" w:before="240" w:afterLines="100" w:after="240" w:line="340" w:lineRule="atLeast"/>
        <w:jc w:val="both"/>
        <w:rPr>
          <w:rFonts w:ascii="SimHei" w:eastAsia="SimHei" w:hAnsi="SimHei"/>
          <w:sz w:val="21"/>
          <w:szCs w:val="21"/>
        </w:rPr>
      </w:pPr>
      <w:r w:rsidRPr="00380DB2">
        <w:rPr>
          <w:rFonts w:ascii="SimHei" w:eastAsia="SimHei" w:hAnsi="SimHei" w:hint="eastAsia"/>
          <w:sz w:val="21"/>
          <w:szCs w:val="21"/>
        </w:rPr>
        <w:t>审议传统知识/传统文化表现形式跨领域问题(第二日)</w:t>
      </w:r>
    </w:p>
    <w:p w:rsidR="00A96809" w:rsidRPr="001F1EFC" w:rsidRDefault="00A96809" w:rsidP="002B6D8F">
      <w:pPr>
        <w:pStyle w:val="ONUME"/>
        <w:tabs>
          <w:tab w:val="clear" w:pos="567"/>
        </w:tabs>
        <w:adjustRightInd w:val="0"/>
        <w:spacing w:afterLines="50" w:after="120" w:line="340" w:lineRule="atLeast"/>
        <w:jc w:val="both"/>
        <w:rPr>
          <w:rFonts w:ascii="SimSun" w:hAnsi="SimSun"/>
          <w:color w:val="FF0000"/>
          <w:sz w:val="21"/>
          <w:szCs w:val="21"/>
        </w:rPr>
      </w:pPr>
      <w:r w:rsidRPr="001F1EFC">
        <w:rPr>
          <w:rFonts w:ascii="SimSun" w:hAnsi="SimSun" w:hint="eastAsia"/>
          <w:color w:val="222222"/>
          <w:sz w:val="21"/>
          <w:szCs w:val="21"/>
        </w:rPr>
        <w:t>主席介绍了并开启了关于传统知识/传统文化表现形式</w:t>
      </w:r>
      <w:r w:rsidR="002B6D8F" w:rsidRPr="001F1EFC">
        <w:rPr>
          <w:rFonts w:ascii="SimSun" w:hAnsi="SimSun" w:hint="eastAsia"/>
          <w:color w:val="222222"/>
          <w:sz w:val="21"/>
          <w:szCs w:val="21"/>
        </w:rPr>
        <w:t>(</w:t>
      </w:r>
      <w:r w:rsidRPr="001F1EFC">
        <w:rPr>
          <w:rFonts w:ascii="SimSun" w:hAnsi="SimSun" w:hint="eastAsia"/>
          <w:color w:val="222222"/>
          <w:sz w:val="21"/>
          <w:szCs w:val="21"/>
        </w:rPr>
        <w:t>即TK/TCE</w:t>
      </w:r>
      <w:r w:rsidR="002B6D8F" w:rsidRPr="001F1EFC">
        <w:rPr>
          <w:rFonts w:ascii="SimSun" w:hAnsi="SimSun" w:hint="eastAsia"/>
          <w:color w:val="222222"/>
          <w:sz w:val="21"/>
          <w:szCs w:val="21"/>
        </w:rPr>
        <w:t>)</w:t>
      </w:r>
      <w:r w:rsidRPr="001F1EFC">
        <w:rPr>
          <w:rFonts w:ascii="SimSun" w:hAnsi="SimSun" w:hint="eastAsia"/>
          <w:color w:val="222222"/>
          <w:sz w:val="21"/>
          <w:szCs w:val="21"/>
        </w:rPr>
        <w:t>问题的第二个全天段讨论。他相信第一个全天时段对TK/TCE交叉问题的各种考虑和意见会极大地帮助第二个全天时段对这一问题的讨论。他回顾说，他已在其开幕辞中介绍了IGC将要审议的文件清单。最为相关的文件是“保护传统文化表现形式：条款草案”</w:t>
      </w:r>
      <w:r w:rsidR="002B6D8F" w:rsidRPr="001F1EFC">
        <w:rPr>
          <w:rFonts w:ascii="SimSun" w:hAnsi="SimSun" w:hint="eastAsia"/>
          <w:color w:val="222222"/>
          <w:sz w:val="21"/>
          <w:szCs w:val="21"/>
        </w:rPr>
        <w:t>(</w:t>
      </w:r>
      <w:r w:rsidRPr="001F1EFC">
        <w:rPr>
          <w:rFonts w:ascii="SimSun" w:hAnsi="SimSun" w:hint="eastAsia"/>
          <w:color w:val="222222"/>
          <w:sz w:val="21"/>
          <w:szCs w:val="21"/>
        </w:rPr>
        <w:t>WIPO/GRTKF/IC/27/5</w:t>
      </w:r>
      <w:r w:rsidR="002B6D8F" w:rsidRPr="001F1EFC">
        <w:rPr>
          <w:rFonts w:ascii="SimSun" w:hAnsi="SimSun" w:hint="eastAsia"/>
          <w:color w:val="222222"/>
          <w:sz w:val="21"/>
          <w:szCs w:val="21"/>
        </w:rPr>
        <w:t>)</w:t>
      </w:r>
      <w:r w:rsidRPr="001F1EFC">
        <w:rPr>
          <w:rFonts w:ascii="SimSun" w:hAnsi="SimSun" w:hint="eastAsia"/>
          <w:color w:val="222222"/>
          <w:sz w:val="21"/>
          <w:szCs w:val="21"/>
        </w:rPr>
        <w:t>、“土著专家关于知识产权与遗传资源，传统知识和传统文化表现形式要讨会的报告”</w:t>
      </w:r>
      <w:r w:rsidR="002B6D8F" w:rsidRPr="001F1EFC">
        <w:rPr>
          <w:rFonts w:ascii="SimSun" w:hAnsi="SimSun" w:hint="eastAsia"/>
          <w:color w:val="222222"/>
          <w:sz w:val="21"/>
          <w:szCs w:val="21"/>
        </w:rPr>
        <w:t>(</w:t>
      </w:r>
      <w:r w:rsidRPr="001F1EFC">
        <w:rPr>
          <w:rFonts w:ascii="SimSun" w:hAnsi="SimSun" w:hint="eastAsia"/>
          <w:color w:val="222222"/>
          <w:sz w:val="21"/>
          <w:szCs w:val="21"/>
        </w:rPr>
        <w:t>WIPO/GRTKF/IC/27/INF/9</w:t>
      </w:r>
      <w:r w:rsidR="002B6D8F" w:rsidRPr="001F1EFC">
        <w:rPr>
          <w:rFonts w:ascii="SimSun" w:hAnsi="SimSun" w:hint="eastAsia"/>
          <w:color w:val="222222"/>
          <w:sz w:val="21"/>
          <w:szCs w:val="21"/>
        </w:rPr>
        <w:t>)</w:t>
      </w:r>
      <w:r w:rsidRPr="001F1EFC">
        <w:rPr>
          <w:rFonts w:ascii="SimSun" w:hAnsi="SimSun" w:hint="eastAsia"/>
          <w:color w:val="222222"/>
          <w:sz w:val="21"/>
          <w:szCs w:val="21"/>
        </w:rPr>
        <w:t>和“传统知识和传统文化表现形式：建议讨论的若干跨领域问题”</w:t>
      </w:r>
      <w:r w:rsidR="002B6D8F" w:rsidRPr="001F1EFC">
        <w:rPr>
          <w:rFonts w:ascii="SimSun" w:hAnsi="SimSun" w:hint="eastAsia"/>
          <w:color w:val="222222"/>
          <w:sz w:val="21"/>
          <w:szCs w:val="21"/>
        </w:rPr>
        <w:t>(</w:t>
      </w:r>
      <w:r w:rsidRPr="001F1EFC">
        <w:rPr>
          <w:rFonts w:ascii="SimSun" w:hAnsi="SimSun" w:hint="eastAsia"/>
          <w:color w:val="222222"/>
          <w:sz w:val="21"/>
          <w:szCs w:val="21"/>
        </w:rPr>
        <w:t>WIPO/GRTKF/IC/27/INF/10</w:t>
      </w:r>
      <w:r w:rsidR="002B6D8F" w:rsidRPr="001F1EFC">
        <w:rPr>
          <w:rFonts w:ascii="SimSun" w:hAnsi="SimSun" w:hint="eastAsia"/>
          <w:color w:val="222222"/>
          <w:sz w:val="21"/>
          <w:szCs w:val="21"/>
        </w:rPr>
        <w:t>)</w:t>
      </w:r>
      <w:r w:rsidRPr="001F1EFC">
        <w:rPr>
          <w:rFonts w:ascii="SimSun" w:hAnsi="SimSun" w:hint="eastAsia"/>
          <w:color w:val="222222"/>
          <w:sz w:val="21"/>
          <w:szCs w:val="21"/>
        </w:rPr>
        <w:t>，其中包括主席为各代表团提供信息而准备的非文件，并因代表团认为合适而使用。主席表示，此外，根据议程第6项将被提交成员国大会的关于传统知识的条款草案第二次修订稿的修正版，可以作为本委员会目前工作基础的一部分。他表示，</w:t>
      </w:r>
      <w:proofErr w:type="gramStart"/>
      <w:r w:rsidRPr="001F1EFC">
        <w:rPr>
          <w:rFonts w:ascii="SimSun" w:hAnsi="SimSun" w:hint="eastAsia"/>
          <w:color w:val="222222"/>
          <w:sz w:val="21"/>
          <w:szCs w:val="21"/>
        </w:rPr>
        <w:t>该最新修</w:t>
      </w:r>
      <w:proofErr w:type="gramEnd"/>
      <w:r w:rsidRPr="001F1EFC">
        <w:rPr>
          <w:rFonts w:ascii="SimSun" w:hAnsi="SimSun" w:hint="eastAsia"/>
          <w:color w:val="222222"/>
          <w:sz w:val="21"/>
          <w:szCs w:val="21"/>
        </w:rPr>
        <w:t>正版的所有语种的文本都已向代表团们提供，这将有助于了解目前关于跨领域问题的讨论。</w:t>
      </w:r>
      <w:r w:rsidRPr="001F1EFC">
        <w:rPr>
          <w:rFonts w:ascii="SimSun" w:hAnsi="SimSun" w:hint="eastAsia"/>
          <w:color w:val="000000" w:themeColor="text1"/>
          <w:sz w:val="21"/>
          <w:szCs w:val="21"/>
        </w:rPr>
        <w:t>其目的是，鉴于传统知识和传统文化表现形式的案文之间的相似性，有关跨领域问题的讨论可以促进对两个案文进行更加直接和互动性更强的比较，这样，使IGC可以商定，比如传统知识案文第二次修改稿中的一个条款，一段措辞或用语可以转化为传统文化表现形式的案文内容，这将推动有关传统文化表现形式的条款案文的工作。他回顾说，主席在他的</w:t>
      </w:r>
      <w:proofErr w:type="gramStart"/>
      <w:r w:rsidRPr="001F1EFC">
        <w:rPr>
          <w:rFonts w:ascii="SimSun" w:hAnsi="SimSun" w:hint="eastAsia"/>
          <w:color w:val="000000" w:themeColor="text1"/>
          <w:sz w:val="21"/>
          <w:szCs w:val="21"/>
        </w:rPr>
        <w:t>非文件</w:t>
      </w:r>
      <w:proofErr w:type="gramEnd"/>
      <w:r w:rsidRPr="001F1EFC">
        <w:rPr>
          <w:rFonts w:ascii="SimSun" w:hAnsi="SimSun" w:hint="eastAsia"/>
          <w:color w:val="000000" w:themeColor="text1"/>
          <w:sz w:val="21"/>
          <w:szCs w:val="21"/>
        </w:rPr>
        <w:t>中确定的四个跨领域问题是传统的含义，保护的受益人，尤其是国家或“国家实体”的作用，权利的性质，包括的</w:t>
      </w:r>
      <w:proofErr w:type="gramStart"/>
      <w:r w:rsidRPr="001F1EFC">
        <w:rPr>
          <w:rFonts w:ascii="SimSun" w:hAnsi="SimSun" w:hint="eastAsia"/>
          <w:color w:val="000000" w:themeColor="text1"/>
          <w:sz w:val="21"/>
          <w:szCs w:val="21"/>
        </w:rPr>
        <w:t>“</w:t>
      </w:r>
      <w:proofErr w:type="gramEnd"/>
      <w:r w:rsidRPr="001F1EFC">
        <w:rPr>
          <w:rFonts w:ascii="SimSun" w:hAnsi="SimSun" w:hint="eastAsia"/>
          <w:color w:val="000000" w:themeColor="text1"/>
          <w:sz w:val="21"/>
          <w:szCs w:val="21"/>
        </w:rPr>
        <w:t>盗用“和”滥用“的含义，以及公开可用和/或广泛分布的传统知识和传统文化表现形式的处理。在第一天关于跨领域问题讨论以及后来在议程第6项下进行的讨论中，曾围绕着这些问题进行了重要而有效的讨论，并发展和更新了一些有用的概念。主席希望该委员会将以这些成果为基础开展即将到来的讨论。主席要求不要重复在有关传统知识/传统文化表现形式的讨论中已经提出的观点，除非出于构成任何有必要从传统文化表现形式的角度进行专门阐述的新想法或观点的需要。主席提议，先在全会上就跨领域问题进行初步讨论，随后开始非正式的非正式会议的专家组的讨论，因为这也一直是第一全天段的讨论模式。然后，他邀请各方就传统知识/传统文化表现形式的跨领域问题进行发言。</w:t>
      </w:r>
    </w:p>
    <w:p w:rsidR="00A96809" w:rsidRPr="00F95D54"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肯尼亚代表团指出，过去的一周里，已就相关议题进行了一些富有成效的讨论。该代表团建议，以这些讨论为基础将传统知识和传统文化表现形式的案文做同步处理也许会是一个有用的做法。该代表团还问，是否能有一些时间向刚刚来自各国首都的同事们介绍一下情况，做一些协调，从而使大家在返回全会时能有一个较为清晰的前进方向</w:t>
      </w:r>
      <w:r w:rsidRPr="002B6D8F">
        <w:rPr>
          <w:rFonts w:ascii="SimSun" w:hAnsi="SimSun" w:hint="eastAsia"/>
          <w:sz w:val="21"/>
          <w:szCs w:val="21"/>
        </w:rPr>
        <w:t>。</w:t>
      </w:r>
    </w:p>
    <w:p w:rsidR="00F95D54" w:rsidRPr="00F95D54" w:rsidRDefault="00F95D54" w:rsidP="00F95D54">
      <w:pPr>
        <w:pStyle w:val="ONUME"/>
        <w:tabs>
          <w:tab w:val="clear" w:pos="567"/>
        </w:tabs>
        <w:adjustRightInd w:val="0"/>
        <w:spacing w:afterLines="50" w:after="120" w:line="340" w:lineRule="atLeast"/>
        <w:jc w:val="both"/>
        <w:rPr>
          <w:rFonts w:ascii="SimSun" w:hAnsi="SimSun"/>
          <w:color w:val="000000"/>
          <w:sz w:val="21"/>
          <w:szCs w:val="21"/>
        </w:rPr>
      </w:pPr>
      <w:r>
        <w:rPr>
          <w:rFonts w:ascii="SimSun" w:hAnsi="SimSun" w:hint="eastAsia"/>
          <w:color w:val="000000"/>
          <w:sz w:val="21"/>
          <w:szCs w:val="21"/>
        </w:rPr>
        <w:t>主席指出，肯尼亚代表团正在走向他正在想的方向。他请新西兰代表团发言，然后他将就此提出建议。</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sz w:val="21"/>
          <w:szCs w:val="21"/>
        </w:rPr>
        <w:t>新西兰代表团</w:t>
      </w:r>
      <w:r w:rsidRPr="002B6D8F">
        <w:rPr>
          <w:rFonts w:ascii="SimSun" w:hAnsi="SimSun" w:hint="eastAsia"/>
          <w:color w:val="222222"/>
          <w:sz w:val="21"/>
          <w:szCs w:val="21"/>
        </w:rPr>
        <w:t>支持肯尼亚代表团的建议。上周已经取得了一些良好的进展，而且在两个案文之间有一些问题是类似的。它提议按照肯尼亚代表团建议的方式对案文进行同步处理，这样可以使委员会在其讨论上有一个非常良好的开端</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lastRenderedPageBreak/>
        <w:t>埃及代表团</w:t>
      </w:r>
      <w:r w:rsidRPr="002B6D8F">
        <w:rPr>
          <w:rFonts w:ascii="SimSun" w:hAnsi="SimSun" w:hint="eastAsia"/>
          <w:color w:val="222222"/>
          <w:sz w:val="21"/>
          <w:szCs w:val="21"/>
        </w:rPr>
        <w:t>谈到了传统的含义，并解释说，“传统”意味着传统知识或者传统文化表现形式是集体性的并由一代传给另一代的。传统知识和传统文化表现形式大多不以书面形式表现，而是被口口相传。该代表团认为，有效的传统知识，也可以这种或那种方式，适用于传统文化表现形式</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主席提议暂停全会，让与会者回顾关于传统知识的条款草案第二次修订稿以及传统文化表现形式的条款草案，以查看在TK/TCE跨领域问题的讨论上所取得的进展是否可以有效转变为传统文化表现形式的条款案文的内容。他建议各代表团和其他与会者就以下问题进行讨论：传统知识和传统文化表现形式之间的问题的交叉性是否在传统文化表现形式的案文中得到验证？应当如何做呢？是只是简单地整体移过去呢还是应当做一些调整呢？如果需要进行调整，那么应当作哪些调整？以及为什么？如果它们不能被移植过去的原因是因为它们具有区分传统文化表现形式和传统知识的本质差异，那么这一差异又是什么呢？随后，他宣布暂时休会。</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主席重新召开全体会议，并邀请与会者就任何或者所有的跨领域问题，或者就其刚才提出的有关传统知识和传统文化表现形式的案文之间的关系的问题进行发言。</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欧盟代表团代表欧盟及其成员国，就案文同步的问题进行了评论。它表示还没有完全理解所设想的过程，并坚持任何文字修改都应透明公开。传统知识和传统文化表现形式的案文各自独立的状态已经保持了数年，这是因为它们的主体内容具有显著的差异。</w:t>
      </w:r>
      <w:r w:rsidRPr="002B6D8F">
        <w:rPr>
          <w:rFonts w:ascii="SimSun" w:hAnsi="SimSun" w:hint="eastAsia"/>
          <w:color w:val="222222"/>
          <w:sz w:val="21"/>
          <w:szCs w:val="21"/>
        </w:rPr>
        <w:t>该代表团不希望因案文合并而将已取得的进展置于风险之中。它指出，已商定的有关传统知识和传统文化表现形式的</w:t>
      </w:r>
      <w:proofErr w:type="gramStart"/>
      <w:r w:rsidRPr="002B6D8F">
        <w:rPr>
          <w:rFonts w:ascii="SimSun" w:hAnsi="SimSun" w:hint="eastAsia"/>
          <w:color w:val="222222"/>
          <w:sz w:val="21"/>
          <w:szCs w:val="21"/>
        </w:rPr>
        <w:t>定义仍</w:t>
      </w:r>
      <w:proofErr w:type="gramEnd"/>
      <w:r w:rsidRPr="002B6D8F">
        <w:rPr>
          <w:rFonts w:ascii="SimSun" w:hAnsi="SimSun" w:hint="eastAsia"/>
          <w:color w:val="222222"/>
          <w:sz w:val="21"/>
          <w:szCs w:val="21"/>
        </w:rPr>
        <w:t>有待建立，而传统知识和传统文化表现形式之间存在的一些差异，也足以支持维持各自独立文本的状态。有些差异是因为，传统文化表现形式的内容已可以通过版权及相关权得到保护，而传统知识仍有一些方面没有完全纳入到现有知识产权制度内。正如主席</w:t>
      </w:r>
      <w:proofErr w:type="gramStart"/>
      <w:r w:rsidRPr="002B6D8F">
        <w:rPr>
          <w:rFonts w:ascii="SimSun" w:hAnsi="SimSun" w:hint="eastAsia"/>
          <w:color w:val="222222"/>
          <w:sz w:val="21"/>
          <w:szCs w:val="21"/>
        </w:rPr>
        <w:t>非文件</w:t>
      </w:r>
      <w:proofErr w:type="gramEnd"/>
      <w:r w:rsidRPr="002B6D8F">
        <w:rPr>
          <w:rFonts w:ascii="SimSun" w:hAnsi="SimSun" w:hint="eastAsia"/>
          <w:color w:val="222222"/>
          <w:sz w:val="21"/>
          <w:szCs w:val="21"/>
        </w:rPr>
        <w:t>的第5段和第6段中所指出的，关于传统文化表现形式或者民间文艺表现形式的保护，在国际层面已开展了大量的工作，包括《伯尔尼公约》第15条第4款、《为发展中国家制定的突尼斯版权示范法》和《WIPOUNESCO关于保护民间文学艺术以防止非法利用和其他形式的有害行动的国内法示范条款》等等。它指出，对于传统知识，现有情况则不同。但是，该代表团认为，在受益人方面，这两者具有相似之处，并同意委员会应当在术语的使用上保持一致。它也设想，在有关权利的管理方面采用相同的方法可能也会有所帮助。对于所有其他的问题，需要通过专家组的方式</w:t>
      </w:r>
      <w:proofErr w:type="gramStart"/>
      <w:r w:rsidRPr="002B6D8F">
        <w:rPr>
          <w:rFonts w:ascii="SimSun" w:hAnsi="SimSun" w:hint="eastAsia"/>
          <w:color w:val="222222"/>
          <w:sz w:val="21"/>
          <w:szCs w:val="21"/>
        </w:rPr>
        <w:t>一个问题一个问题</w:t>
      </w:r>
      <w:proofErr w:type="gramEnd"/>
      <w:r w:rsidRPr="002B6D8F">
        <w:rPr>
          <w:rFonts w:ascii="SimSun" w:hAnsi="SimSun" w:hint="eastAsia"/>
          <w:color w:val="222222"/>
          <w:sz w:val="21"/>
          <w:szCs w:val="21"/>
        </w:rPr>
        <w:t>的进行充分的讨论。该代表团坚持认为，任何拟从传统知识的案文合并到传统文化表现形式案文中的内容都必须加上方括号，作为一个单独选项予以考虑。</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主席澄清说，他并没有提出将文本合并的建议。他用的词语是“移置”，以了解在传统知识案文方面取得的进展中是否有可以被移置到传统文化表现形式的案文中的内容。采用什么方法，以及到什么程度是由成员国来决定的。</w:t>
      </w:r>
      <w:r w:rsidR="005D3446">
        <w:rPr>
          <w:rFonts w:ascii="SimSun" w:hAnsi="SimSun" w:hint="eastAsia"/>
          <w:color w:val="222222"/>
          <w:sz w:val="21"/>
          <w:szCs w:val="21"/>
        </w:rPr>
        <w:t>主席说，欧盟代表团所作的具体评论与他希望看到讨论走向完全相同。他指出，欧盟代表团表示，有些相似之处可以进行跨领域处理，例如受益人和管理方面。这是他所期待的那种讨论。但他再次强调，他现阶段根本不打算开始讨论案文的合并。</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印度尼西亚代表团认为，本届会议在有关传统知识的讨论上所取得的最大突破之一是，根据受保护的传统知识的不同性质采用分层保护的方法。对于传统文化表现形式，该代表团认为，有必要就保护范围制定一个强有力的条款规定。对此，它倾向于保护传统文化表现形式案文中该条款的备选方案2，但建议对该选项进行修改，以根据受保护的传统文化表现形式的具体性质提供不同的保护水平。关于传统文化表现形式的定义，该代表团希望考虑有关传统知识定义的讨论，特别是关于“传统”的含义。它希望知道，与用于传统知识的做法类似的方法是否可用于传统文化表现形式。它还将在此后举行的专家组讨论中提出具体意见</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lastRenderedPageBreak/>
        <w:t>加拿大代表团一定程度上呼应欧盟代表团的意见，表示跨领域问题的讨论很有意思，但传统知识和传统文化表现形式之间的差异不应该被低估。特别是，其中一个特定的差异就是一个传统文化表现形式必须要能被表达出来，而这一点也反映在有关传统文化表达形式的定义上。这种传统文化表现形式不一定表现在集体的情况下，因为个人也有可能基于具有集体性的知识来表达一种传统文化表现形式。</w:t>
      </w:r>
      <w:proofErr w:type="gramStart"/>
      <w:r w:rsidRPr="002B6D8F">
        <w:rPr>
          <w:rFonts w:ascii="SimSun" w:hAnsi="SimSun" w:hint="eastAsia"/>
          <w:color w:val="222222"/>
          <w:sz w:val="21"/>
          <w:szCs w:val="21"/>
        </w:rPr>
        <w:t>就主席</w:t>
      </w:r>
      <w:proofErr w:type="gramEnd"/>
      <w:r w:rsidRPr="002B6D8F">
        <w:rPr>
          <w:rFonts w:ascii="SimSun" w:hAnsi="SimSun" w:hint="eastAsia"/>
          <w:color w:val="222222"/>
          <w:sz w:val="21"/>
          <w:szCs w:val="21"/>
        </w:rPr>
        <w:t>强调的第一个跨领域问题而言，这是一个需要予以明确的差异。该代表团还同意欧盟代表团和印度尼西亚代表团的观点，即传统知识和传统文化表现形式的受益人也许是相同的。</w:t>
      </w:r>
      <w:r w:rsidRPr="002B6D8F">
        <w:rPr>
          <w:rFonts w:ascii="SimSun" w:hAnsi="SimSun" w:hint="eastAsia"/>
          <w:sz w:val="21"/>
          <w:szCs w:val="21"/>
        </w:rPr>
        <w:t>但是，</w:t>
      </w:r>
      <w:r w:rsidRPr="002B6D8F">
        <w:rPr>
          <w:rFonts w:ascii="SimSun" w:hAnsi="SimSun" w:hint="eastAsia"/>
          <w:color w:val="222222"/>
          <w:sz w:val="21"/>
          <w:szCs w:val="21"/>
        </w:rPr>
        <w:t>在这里，出于对表达的基本概念考虑，在传统文化表现形式中还是要引入细微的差别。至于权利的性质，在传统知识方面提出的区别对待的做法似乎有些意思，该代表团期待在专家组中就此作进一步的研究。关于“公开可用的”的概念，它强调说，灵感是创造力的一个关键要素，应当看看被提出的东西是否可能冒着阻碍灵感的危险，这是很重要的。对于“利用”，有些差别还需要被指出，这也提出了有关用户权利以及限制和例外的问题，这些也应当被考虑到传统文化表现形式的范畴内。</w:t>
      </w:r>
    </w:p>
    <w:p w:rsidR="00A96809" w:rsidRPr="002B6D8F" w:rsidRDefault="003E5E18" w:rsidP="002B6D8F">
      <w:pPr>
        <w:pStyle w:val="ONUME"/>
        <w:tabs>
          <w:tab w:val="clear" w:pos="567"/>
        </w:tabs>
        <w:adjustRightInd w:val="0"/>
        <w:spacing w:afterLines="50" w:after="120" w:line="340" w:lineRule="atLeast"/>
        <w:jc w:val="both"/>
        <w:rPr>
          <w:rFonts w:ascii="SimSun" w:hAnsi="SimSun"/>
          <w:color w:val="222222"/>
          <w:sz w:val="21"/>
          <w:szCs w:val="21"/>
        </w:rPr>
      </w:pPr>
      <w:r>
        <w:rPr>
          <w:rFonts w:ascii="SimSun" w:hAnsi="SimSun" w:hint="eastAsia"/>
          <w:color w:val="222222"/>
          <w:sz w:val="21"/>
          <w:szCs w:val="21"/>
        </w:rPr>
        <w:t>图拉利普</w:t>
      </w:r>
      <w:r w:rsidR="00A96809" w:rsidRPr="002B6D8F">
        <w:rPr>
          <w:rFonts w:ascii="SimSun" w:hAnsi="SimSun" w:hint="eastAsia"/>
          <w:color w:val="222222"/>
          <w:sz w:val="21"/>
          <w:szCs w:val="21"/>
        </w:rPr>
        <w:t>部落的代表，代表土著协商论坛发言，提出了一个他认为也是跨领域的新问题。他建议在案文中制定一个或两个条款来解决提高意识和能力建设的问题。这是横跨目前三个现有文本的交叉性问题，他相信，这些问题对于实现这些国际文书的目标是至关重要的。这些元素大多在现有的文件中缺失。有关提高意识的内容在传统知识案文第二次修订稿的“政策目标”中被提及。能力建设在传统知识的初始文本第4条中曾被提及，但在修订稿中已经消失。他指出，一般来说，预防危害比治愈危害更符合成本效益。提高意识，尊重这些文书中的规定，将防止危害摆在首位，对于减轻解决这些问题的法律制度所带来的负担而言都是很重要的。对于那些不易赔偿的伤害来说，这一点尤为重要。有必要进一步提高意识，加强能力建设，以实施这些适用于政府机关，公众和土著人民以及当地社区的文件中的重要规定。要确保土著人民和当地社区参与到提高意识和能力建设的</w:t>
      </w:r>
      <w:proofErr w:type="gramStart"/>
      <w:r w:rsidR="00A96809" w:rsidRPr="002B6D8F">
        <w:rPr>
          <w:rFonts w:ascii="SimSun" w:hAnsi="SimSun" w:hint="eastAsia"/>
          <w:color w:val="222222"/>
          <w:sz w:val="21"/>
          <w:szCs w:val="21"/>
        </w:rPr>
        <w:t>的</w:t>
      </w:r>
      <w:proofErr w:type="gramEnd"/>
      <w:r w:rsidR="00A96809" w:rsidRPr="002B6D8F">
        <w:rPr>
          <w:rFonts w:ascii="SimSun" w:hAnsi="SimSun" w:hint="eastAsia"/>
          <w:color w:val="222222"/>
          <w:sz w:val="21"/>
          <w:szCs w:val="21"/>
        </w:rPr>
        <w:t>各个方面，并在这方面制作适当和有效的材料，这也是非常重要的。该代表回顾了《名古屋议定书》，认为其中有两个条款可以提供一些指导，即第21条关于意识提高，第22条关于能力建设。第21条比较简单，要求缔约国有采取措施，提高对遗传资源以及与遗传资源有关的传统知识重要性的认识的义务。它还包含了有关措施的指示性清单。第22条较为详细，并参考了不同的能力建设需求。该代表认为，应当将这些问题反映在工作案文中，而不是作为启示性内容保留在序言中。对于如何推进这一建议，是制定单独条款还是合并条款，他持开放的态度。他询问是否有成员国支持这一提案建议。</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shd w:val="clear" w:color="auto" w:fill="F5F5F5"/>
        </w:rPr>
      </w:pPr>
      <w:r w:rsidRPr="002B6D8F">
        <w:rPr>
          <w:rFonts w:ascii="SimSun" w:hAnsi="SimSun" w:hint="eastAsia"/>
          <w:color w:val="222222"/>
          <w:sz w:val="21"/>
          <w:szCs w:val="21"/>
          <w:shd w:val="clear" w:color="auto" w:fill="F5F5F5"/>
        </w:rPr>
        <w:t>主席询问</w:t>
      </w:r>
      <w:r w:rsidRPr="002B6D8F">
        <w:rPr>
          <w:rFonts w:ascii="SimSun" w:hAnsi="SimSun" w:hint="eastAsia"/>
          <w:color w:val="222222"/>
          <w:sz w:val="21"/>
          <w:szCs w:val="21"/>
        </w:rPr>
        <w:t>是否</w:t>
      </w:r>
      <w:r w:rsidRPr="002B6D8F">
        <w:rPr>
          <w:rFonts w:ascii="SimSun" w:hAnsi="SimSun" w:hint="eastAsia"/>
          <w:color w:val="222222"/>
          <w:sz w:val="21"/>
          <w:szCs w:val="21"/>
          <w:shd w:val="clear" w:color="auto" w:fill="F5F5F5"/>
        </w:rPr>
        <w:t>有成员国支持这项建议。</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泰国代表团支持代表土著协商论坛的</w:t>
      </w:r>
      <w:r w:rsidR="003E5E18">
        <w:rPr>
          <w:rFonts w:ascii="SimSun" w:hAnsi="SimSun" w:hint="eastAsia"/>
          <w:color w:val="222222"/>
          <w:sz w:val="21"/>
          <w:szCs w:val="21"/>
        </w:rPr>
        <w:t>图拉利普</w:t>
      </w:r>
      <w:r w:rsidRPr="002B6D8F">
        <w:rPr>
          <w:rFonts w:ascii="SimSun" w:hAnsi="SimSun" w:hint="eastAsia"/>
          <w:color w:val="222222"/>
          <w:sz w:val="21"/>
          <w:szCs w:val="21"/>
        </w:rPr>
        <w:t>部落代表提出的建议。它认为，提高意识和能力建设是这种类型的国际公约的重要组成部分，而且在各国的国家政策层面，它们也是很重要的组成部分。</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澳大利亚代表团也支持代表土著协商论坛的</w:t>
      </w:r>
      <w:r w:rsidR="003E5E18">
        <w:rPr>
          <w:rFonts w:ascii="SimSun" w:hAnsi="SimSun" w:hint="eastAsia"/>
          <w:color w:val="222222"/>
          <w:sz w:val="21"/>
          <w:szCs w:val="21"/>
        </w:rPr>
        <w:t>图拉利普</w:t>
      </w:r>
      <w:r w:rsidRPr="002B6D8F">
        <w:rPr>
          <w:rFonts w:ascii="SimSun" w:hAnsi="SimSun" w:hint="eastAsia"/>
          <w:color w:val="222222"/>
          <w:sz w:val="21"/>
          <w:szCs w:val="21"/>
        </w:rPr>
        <w:t>部落代表提出的建议</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主席指出，该建议已得到必要的支持，并邀请成员国在有关跨领域问题的整体讨论中就提高意识和能力建设问题发表意见。</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特波提巴基金会的代表，代表土著协商论坛发言。她回顾说，在会议议程第6项结束之前，她曾表示她希望能在传统知识案文第二次修订稿的序言中看到有关非减损方面的规定。该代表认为，这是一个重要的跨领域问题，她建议在传统文化表现形式的案文中也列入这样一个条款，以供IGC进一步考虑。她解释说，土著人民的权利已得到确认，并被写入多个条约、协定或其他建设性的安排中，而目前正在IGC中谈判的这份文书不应取消或削弱这些权利。她建议，该条款案文如下：“本文书中</w:t>
      </w:r>
      <w:r w:rsidRPr="002B6D8F">
        <w:rPr>
          <w:rFonts w:ascii="SimSun" w:hAnsi="SimSun" w:hint="eastAsia"/>
          <w:color w:val="222222"/>
          <w:sz w:val="21"/>
          <w:szCs w:val="21"/>
        </w:rPr>
        <w:lastRenderedPageBreak/>
        <w:t>的任何规定不得被解释为削弱或取消土著人现在或未来可能获取的权利”。关于这一条款的措辞，她持开放的态度。该代表询问是否有成员国支持这个建议。</w:t>
      </w:r>
    </w:p>
    <w:p w:rsidR="00A96809" w:rsidRPr="002B6D8F" w:rsidRDefault="003E5E18"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玻利维亚</w:t>
      </w:r>
      <w:r w:rsidR="00A96809" w:rsidRPr="002B6D8F">
        <w:rPr>
          <w:rFonts w:ascii="SimSun" w:hAnsi="SimSun" w:hint="eastAsia"/>
          <w:color w:val="222222"/>
          <w:sz w:val="21"/>
          <w:szCs w:val="21"/>
        </w:rPr>
        <w:t>多民族国代表团支持特波提巴基金会的代表代表土著协商论坛提出的建议。它注意到非减损条款的重要性，并指出，该条款可能是非自愿性地从传统知识案文的早先版本中撤除的。该代表团还支持</w:t>
      </w:r>
      <w:r>
        <w:rPr>
          <w:rFonts w:ascii="SimSun" w:hAnsi="SimSun" w:hint="eastAsia"/>
          <w:color w:val="222222"/>
          <w:sz w:val="21"/>
          <w:szCs w:val="21"/>
        </w:rPr>
        <w:t>图拉利普</w:t>
      </w:r>
      <w:r w:rsidR="00A96809" w:rsidRPr="002B6D8F">
        <w:rPr>
          <w:rFonts w:ascii="SimSun" w:hAnsi="SimSun" w:hint="eastAsia"/>
          <w:color w:val="222222"/>
          <w:sz w:val="21"/>
          <w:szCs w:val="21"/>
        </w:rPr>
        <w:t>部落代表提出的有关提高意识和能力建设方面的建议</w:t>
      </w:r>
      <w:r w:rsidR="00A96809"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澳大利亚代表团也支持特波提巴基金会的代表提出的将非减损</w:t>
      </w:r>
      <w:proofErr w:type="gramStart"/>
      <w:r w:rsidRPr="002B6D8F">
        <w:rPr>
          <w:rFonts w:ascii="SimSun" w:hAnsi="SimSun" w:hint="eastAsia"/>
          <w:color w:val="222222"/>
          <w:sz w:val="21"/>
          <w:szCs w:val="21"/>
        </w:rPr>
        <w:t>条款条款</w:t>
      </w:r>
      <w:proofErr w:type="gramEnd"/>
      <w:r w:rsidRPr="002B6D8F">
        <w:rPr>
          <w:rFonts w:ascii="SimSun" w:hAnsi="SimSun" w:hint="eastAsia"/>
          <w:color w:val="222222"/>
          <w:sz w:val="21"/>
          <w:szCs w:val="21"/>
        </w:rPr>
        <w:t>纳入案文的建议。</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主席希望在全会上回顾一下专家组就非减损条款所开展的丰富讨论。各国都已注意到这样一个事实，即1969年</w:t>
      </w:r>
      <w:proofErr w:type="gramStart"/>
      <w:r w:rsidRPr="002B6D8F">
        <w:rPr>
          <w:rFonts w:ascii="SimSun" w:hAnsi="SimSun" w:hint="eastAsia"/>
          <w:color w:val="222222"/>
          <w:sz w:val="21"/>
          <w:szCs w:val="21"/>
        </w:rPr>
        <w:t>《</w:t>
      </w:r>
      <w:proofErr w:type="gramEnd"/>
      <w:r w:rsidRPr="002B6D8F">
        <w:rPr>
          <w:rFonts w:ascii="SimSun" w:hAnsi="SimSun" w:hint="eastAsia"/>
          <w:color w:val="222222"/>
          <w:sz w:val="21"/>
          <w:szCs w:val="21"/>
        </w:rPr>
        <w:t>维也纳条约法&gt;和其他管理国际协议制定的文书，已就如何处理新权利和旧权利之间兼容性的几种情况进行了规定。</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特波提巴基金会的代表解释说，有必要明确地强调非减损的原则，这样这一组权利才能得到明确规定，并被列入到委员会的工作中。</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主席认为，该提案正是在这种情况下提出的。该提案获得了支持，并将继续作为专家组的有趣对话的主题。由于特波提巴基金会的代表代表土著协商论坛提出了这一正式提案，这将成为以后集中讨论的一部分并最终将形成案文语言。主席建议，这一措施的适当位置可以放在有关处理本文书与其</w:t>
      </w:r>
      <w:proofErr w:type="gramStart"/>
      <w:r w:rsidRPr="002B6D8F">
        <w:rPr>
          <w:rFonts w:ascii="SimSun" w:hAnsi="SimSun" w:hint="eastAsia"/>
          <w:color w:val="222222"/>
          <w:sz w:val="21"/>
          <w:szCs w:val="21"/>
        </w:rPr>
        <w:t>他协定</w:t>
      </w:r>
      <w:proofErr w:type="gramEnd"/>
      <w:r w:rsidRPr="002B6D8F">
        <w:rPr>
          <w:rFonts w:ascii="SimSun" w:hAnsi="SimSun" w:hint="eastAsia"/>
          <w:color w:val="222222"/>
          <w:sz w:val="21"/>
          <w:szCs w:val="21"/>
        </w:rPr>
        <w:t>关系的段落中，因为它还会发展变化。</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INBRAPI的代表欢迎各方关于传统文化表现形式的讨论，并表示，在南非，有些土著居民会说“Sauabona”，这是一句问候语，表示尊敬的意思。它的意思是“我尊重你，珍惜你，你对我来说很重要”，而回答的话是“Shikoba”，这意味着“我为你而存在”。该代表希望对会议说“Sauabona”。</w:t>
      </w:r>
      <w:r w:rsidRPr="002B6D8F">
        <w:rPr>
          <w:rFonts w:ascii="SimSun" w:hAnsi="SimSun" w:hint="eastAsia"/>
          <w:sz w:val="21"/>
          <w:szCs w:val="21"/>
        </w:rPr>
        <w:t>而</w:t>
      </w:r>
      <w:r w:rsidRPr="002B6D8F">
        <w:rPr>
          <w:rFonts w:ascii="SimSun" w:hAnsi="SimSun" w:hint="eastAsia"/>
          <w:color w:val="222222"/>
          <w:sz w:val="21"/>
          <w:szCs w:val="21"/>
        </w:rPr>
        <w:t>她希望委员会能够对她所代表的巴西土著人民回答“Shikoba”。该代表提到了特波提巴基金会的代表代表土著协商论坛所提出的建议。她重申，有关非减损条款的内容</w:t>
      </w:r>
      <w:proofErr w:type="gramStart"/>
      <w:r w:rsidRPr="002B6D8F">
        <w:rPr>
          <w:rFonts w:ascii="SimSun" w:hAnsi="SimSun" w:hint="eastAsia"/>
          <w:color w:val="222222"/>
          <w:sz w:val="21"/>
          <w:szCs w:val="21"/>
        </w:rPr>
        <w:t>最初已</w:t>
      </w:r>
      <w:proofErr w:type="gramEnd"/>
      <w:r w:rsidRPr="002B6D8F">
        <w:rPr>
          <w:rFonts w:ascii="SimSun" w:hAnsi="SimSun" w:hint="eastAsia"/>
          <w:color w:val="222222"/>
          <w:sz w:val="21"/>
          <w:szCs w:val="21"/>
        </w:rPr>
        <w:t>在文件WIPO/GRTKF/IC/27/4第10条</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款中进行了规定。此外，在传统知识案文的第一次修订稿中也有相关规定。然而，它却没有被纳入传统知识案文第二次修订稿中，而在该文件中它应该被放在了方括号中，此外它也没有被纳入传统文化表现形式的案文文件WIPO/GRTKF/IC/27/5中。该</w:t>
      </w:r>
      <w:proofErr w:type="gramStart"/>
      <w:r w:rsidRPr="002B6D8F">
        <w:rPr>
          <w:rFonts w:ascii="SimSun" w:hAnsi="SimSun" w:hint="eastAsia"/>
          <w:color w:val="222222"/>
          <w:sz w:val="21"/>
          <w:szCs w:val="21"/>
        </w:rPr>
        <w:t>代表感谢</w:t>
      </w:r>
      <w:proofErr w:type="gramEnd"/>
      <w:r w:rsidRPr="002B6D8F">
        <w:rPr>
          <w:rFonts w:ascii="SimSun" w:hAnsi="SimSun" w:hint="eastAsia"/>
          <w:color w:val="222222"/>
          <w:sz w:val="21"/>
          <w:szCs w:val="21"/>
        </w:rPr>
        <w:t>玻利维亚</w:t>
      </w:r>
      <w:r w:rsidR="003E5E18" w:rsidRPr="002B6D8F">
        <w:rPr>
          <w:rFonts w:ascii="SimSun" w:hAnsi="SimSun" w:hint="eastAsia"/>
          <w:color w:val="222222"/>
          <w:sz w:val="21"/>
          <w:szCs w:val="21"/>
        </w:rPr>
        <w:t>多民族</w:t>
      </w:r>
      <w:r w:rsidRPr="002B6D8F">
        <w:rPr>
          <w:rFonts w:ascii="SimSun" w:hAnsi="SimSun" w:hint="eastAsia"/>
          <w:color w:val="222222"/>
          <w:sz w:val="21"/>
          <w:szCs w:val="21"/>
        </w:rPr>
        <w:t>国和澳大利亚代表团对特波提巴基金会代表所提建议的支持，且这一提案将在本周予以讨论。她重申，对于非减损条款应当放在案文的那个位置，以及如何纳入，她持灵活的态度。</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伊朗伊斯兰共和国代表团发现，有关跨领域问题的讨论可以产生快速的解决方案，以弥合分歧。关于将跨领域问题从传统知识案文向传统文化表现形式案文转换，尽管传统知识和传统文化表现形式的本质在某些方面有所不同，但仍可以在两个案文的一些条款之间发现相似性。有些元素，如受保护的受益人，权利管理和国民待遇，都可以放在一起讨论，并可以从传统知识案文向传统文化表现形式的案文转移，例如“传统”的定义中所使用的一些元素，以及“集体”和“代代相传”的概念。此外，两个案文中有关权利执法的条款可以是相同的，包括民事和刑事程序方面的规定。关于传统文化表现形式的案文，该代表团认为，受益人的经济和精神利益必须得到保障，而对传统文化表现形式的使用应该经过受益人的事先知情同意。保护传统文化表现形式不遭到贬损使用这一点也必须得到保证。此外，有可能误导公众的使用传统文化表现形式或传统知识的方式必须被禁止</w:t>
      </w:r>
      <w:r w:rsidRPr="002B6D8F">
        <w:rPr>
          <w:rFonts w:ascii="SimSun" w:hAnsi="SimSun" w:hint="eastAsia"/>
          <w:sz w:val="21"/>
          <w:szCs w:val="21"/>
        </w:rPr>
        <w:t>。</w:t>
      </w:r>
      <w:r w:rsidRPr="002B6D8F">
        <w:rPr>
          <w:rFonts w:ascii="SimSun" w:hAnsi="SimSun" w:hint="eastAsia"/>
          <w:color w:val="222222"/>
          <w:sz w:val="21"/>
          <w:szCs w:val="21"/>
        </w:rPr>
        <w:t>现有的传统文化表现形式案文中的政策问题，包括传统文化表现形式的定义的性质，保护范围，例外和限制和三步检验法之间的划分等是必须解决的优先事项。该代表团期待着直接和互动性的讨论，并承诺将建设性地参与谈判。</w:t>
      </w:r>
    </w:p>
    <w:p w:rsidR="00A96809" w:rsidRPr="002B6D8F" w:rsidRDefault="003E5E18"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lastRenderedPageBreak/>
        <w:t>玻利维亚</w:t>
      </w:r>
      <w:r w:rsidR="00A96809" w:rsidRPr="002B6D8F">
        <w:rPr>
          <w:rFonts w:ascii="SimSun" w:hAnsi="SimSun" w:hint="eastAsia"/>
          <w:color w:val="222222"/>
          <w:sz w:val="21"/>
          <w:szCs w:val="21"/>
        </w:rPr>
        <w:t>多民族国代表团认为，关于跨领域问题的讨论所带来的最大好处之一是确定了传统知识案文和传统文化表现形式案文之间相似性和差异。委员会可以通过继续朝这个方向努力工作来取得进展，尤其是在例如保护的受益人和权利管理等问题上。保护范围也可以以某种方式重复。专家组需要就这些问题作进一步讨论，该代表团将有兴趣参与相关讨论</w:t>
      </w:r>
      <w:r w:rsidR="00A96809"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澳大利亚代表团支持伊朗伊斯兰共和国和玻利维亚</w:t>
      </w:r>
      <w:r w:rsidR="003E5E18" w:rsidRPr="002B6D8F">
        <w:rPr>
          <w:rFonts w:ascii="SimSun" w:hAnsi="SimSun" w:hint="eastAsia"/>
          <w:color w:val="222222"/>
          <w:sz w:val="21"/>
          <w:szCs w:val="21"/>
        </w:rPr>
        <w:t>多民族</w:t>
      </w:r>
      <w:r w:rsidRPr="002B6D8F">
        <w:rPr>
          <w:rFonts w:ascii="SimSun" w:hAnsi="SimSun" w:hint="eastAsia"/>
          <w:color w:val="222222"/>
          <w:sz w:val="21"/>
          <w:szCs w:val="21"/>
        </w:rPr>
        <w:t>国代表团的发言。它还认为，前一周开展了一些富有成效的讨论，且委员会已在一些跨领域问题方面取得了一些显著的进展。它承认，正如其他人所指出的，虽然在某些情况下客体会有所不同，但它认为，特别是关于客体、受益人以及保护范围的条款，很多内容都存在实质性的重叠并可以予以浓缩。</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sz w:val="21"/>
          <w:szCs w:val="21"/>
        </w:rPr>
        <w:t>新西兰代表团支持特波提巴基金会代表关于非减损条款的提案建议，并表示，本届会议期间</w:t>
      </w:r>
      <w:r w:rsidRPr="002B6D8F">
        <w:rPr>
          <w:rFonts w:ascii="SimSun" w:hAnsi="SimSun" w:hint="eastAsia"/>
          <w:color w:val="222222"/>
          <w:sz w:val="21"/>
          <w:szCs w:val="21"/>
        </w:rPr>
        <w:t>澳大利亚代表团</w:t>
      </w:r>
      <w:r w:rsidRPr="002B6D8F">
        <w:rPr>
          <w:rFonts w:ascii="SimSun" w:hAnsi="SimSun" w:hint="eastAsia"/>
          <w:sz w:val="21"/>
          <w:szCs w:val="21"/>
        </w:rPr>
        <w:t>的发言总结了它所认为的跨领域问题的相关领域。</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CAPAJ的代表指出，主席强调的四个跨领域问题非常有用，而且很重要。他感谢主席准备的关于跨领域额问题的非文件。他指出，土著人小组会议</w:t>
      </w:r>
      <w:r w:rsidR="002B6D8F">
        <w:rPr>
          <w:rFonts w:ascii="SimSun" w:hAnsi="SimSun" w:hint="eastAsia"/>
          <w:color w:val="222222"/>
          <w:sz w:val="21"/>
          <w:szCs w:val="21"/>
        </w:rPr>
        <w:t>(</w:t>
      </w:r>
      <w:r w:rsidRPr="002B6D8F">
        <w:rPr>
          <w:rFonts w:ascii="SimSun" w:hAnsi="SimSun" w:hint="eastAsia"/>
          <w:sz w:val="21"/>
          <w:szCs w:val="21"/>
        </w:rPr>
        <w:t>Indigenous Caucus</w:t>
      </w:r>
      <w:r w:rsidR="002B6D8F">
        <w:rPr>
          <w:rFonts w:ascii="SimSun" w:hAnsi="SimSun" w:hint="eastAsia"/>
          <w:sz w:val="21"/>
          <w:szCs w:val="21"/>
        </w:rPr>
        <w:t>)</w:t>
      </w:r>
      <w:r w:rsidRPr="002B6D8F">
        <w:rPr>
          <w:rFonts w:ascii="SimSun" w:hAnsi="SimSun" w:hint="eastAsia"/>
          <w:color w:val="222222"/>
          <w:sz w:val="21"/>
          <w:szCs w:val="21"/>
        </w:rPr>
        <w:t>确定了一个新的跨</w:t>
      </w:r>
      <w:r w:rsidRPr="002B6D8F">
        <w:rPr>
          <w:rFonts w:ascii="SimSun" w:hAnsi="SimSun" w:hint="eastAsia"/>
          <w:sz w:val="21"/>
          <w:szCs w:val="21"/>
        </w:rPr>
        <w:t>领域</w:t>
      </w:r>
      <w:r w:rsidRPr="002B6D8F">
        <w:rPr>
          <w:rFonts w:ascii="SimSun" w:hAnsi="SimSun" w:hint="eastAsia"/>
          <w:color w:val="222222"/>
          <w:sz w:val="21"/>
          <w:szCs w:val="21"/>
        </w:rPr>
        <w:t>问题并希望添加到列表中，这就是有关“土著人民”的问题。</w:t>
      </w:r>
      <w:r w:rsidRPr="002B6D8F">
        <w:rPr>
          <w:rFonts w:ascii="SimSun" w:hAnsi="SimSun" w:hint="eastAsia"/>
          <w:sz w:val="21"/>
          <w:szCs w:val="21"/>
        </w:rPr>
        <w:t>在两个案文中，</w:t>
      </w:r>
      <w:r w:rsidRPr="002B6D8F">
        <w:rPr>
          <w:rFonts w:ascii="SimSun" w:hAnsi="SimSun" w:hint="eastAsia"/>
          <w:color w:val="222222"/>
          <w:sz w:val="21"/>
          <w:szCs w:val="21"/>
        </w:rPr>
        <w:t>土著人民都被视为保护的受益人。他强调，土著人民是否能够参与谈判是非常重要的。如果保护的受益人的观点不能在谈判中得到表达，那么这些辩论也将是无效的。一些成员国赞成与土著人民进行对话，但是其他一些成员国则不太愿意，并将有关非减损的条款从第10条中删除，这体现了土著人民应参与全会和专家组会议的讨论的重要性，而且如有可能，土著人民也应当在协调人团队和主席之友中占据一席之地。重要的是，土著人民的贡献不会被任何当前或未来将产生的文件所遗忘。</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美利坚合众国代表团表示，迄今为止在本届会议中进行的讨论已相当富有成效。</w:t>
      </w:r>
      <w:proofErr w:type="gramStart"/>
      <w:r w:rsidRPr="002B6D8F">
        <w:rPr>
          <w:rFonts w:ascii="SimSun" w:hAnsi="SimSun" w:hint="eastAsia"/>
          <w:color w:val="222222"/>
          <w:sz w:val="21"/>
          <w:szCs w:val="21"/>
        </w:rPr>
        <w:t>它感谢</w:t>
      </w:r>
      <w:proofErr w:type="gramEnd"/>
      <w:r w:rsidRPr="002B6D8F">
        <w:rPr>
          <w:rFonts w:ascii="SimSun" w:hAnsi="SimSun" w:hint="eastAsia"/>
          <w:color w:val="222222"/>
          <w:sz w:val="21"/>
          <w:szCs w:val="21"/>
        </w:rPr>
        <w:t>主席准备的非文件，其中确定了一些跨领域问题，使IGC走上了一条合适的道路并将继续取得进展。关于传统知识和传统文化表现形式的案文之间有哪些是相似的，哪些是不同的，它提出了一些初步意见。它同意加拿大代表团关于将重点放在“表现形式”这个词上的建议。认为这是有关传统文化表现形式的讨论中非常关键的一个词语。“表现形式”可以涵盖广泛的范围，包括文化产品、语言、文学、音乐、舞蹈、游戏、神话、礼仪等等。那种文化产品正是IGC应当重点关注的内容，就如同传统文化表现形式案文中的一个激光束予以关注。这就是为什么传统文化表现形式、传统知识和遗传资源的讨论虽然相互关联，但却分成不同单独的案文进行处理的原因之一。该代表团举了一个关于竹笛的例子来说明这些案文是如何相互关联又如何各自不同的：笛子中的竹子就如同一种遗传资源；笛子本身和笛子制作者所具有的传统知识是关于传统知识讨论的重要元素；但是笛子的旋律和演奏是驱使IGC讨论传统文化表现形式的原因。这里既有根本的区别，但也有明显重叠交叉的领域。它说，传统知识案文第二次修订稿已在第3条上取得了重大进展，且毫无疑问有一些重要的可相互适用的重叠交叉的领域。它希望继续这一讨论，即使这需要付出艰辛的工作，但这是早已准备做的事情。当然也有一些领域是各具差异的。在以“表达形式”开头的第5条中，在美利坚合众国以及也许在世界各地都是专注于具有表达性的作品的版权规范。它与合理使用原则和美国宪法第一修正案相关，并集中于这些与传统知识的限制和例外不同的限制和例外之上。</w:t>
      </w:r>
      <w:r w:rsidRPr="002B6D8F">
        <w:rPr>
          <w:rFonts w:ascii="SimSun" w:hAnsi="SimSun" w:hint="eastAsia"/>
          <w:sz w:val="21"/>
          <w:szCs w:val="21"/>
        </w:rPr>
        <w:t>两个案文之中还有一些领域存在明显的不同</w:t>
      </w:r>
      <w:r w:rsidRPr="002B6D8F">
        <w:rPr>
          <w:rFonts w:ascii="SimSun" w:hAnsi="SimSun" w:hint="eastAsia"/>
          <w:color w:val="222222"/>
          <w:sz w:val="21"/>
          <w:szCs w:val="21"/>
        </w:rPr>
        <w:t>，也许没必要在这些地方花太多的时间，因为可能会增加过多的讨论负担。然而，第3条之二不需要放在传统文化表现形式的案文中。该代表团准备继续就两个案文进行密切分析和讨论，以了解，哪些元素，如果有的话，可以从一个案文引入到另一个案文中，以及需要做哪些调整，如果有的话。</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主席表示，在有关两个案文之间的差别的观点中有一个与权利的平衡有关。在许多司法管辖区里，言论自由以各种特定的方式被宪法所承认。IGC需要认真思考如何确保这些权利与保护之间的平</w:t>
      </w:r>
      <w:r w:rsidRPr="002B6D8F">
        <w:rPr>
          <w:rFonts w:ascii="SimSun" w:hAnsi="SimSun" w:hint="eastAsia"/>
          <w:color w:val="222222"/>
          <w:sz w:val="21"/>
          <w:szCs w:val="21"/>
        </w:rPr>
        <w:lastRenderedPageBreak/>
        <w:t>衡，以及在文书中如何诠释这种平衡。他指出，确定例如权利平衡这种有差异的领域，将有助于IGC制定其工作的范围和框架</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委内瑞拉玻利瓦尔共和国代表团支持在第10条中重新纳入有关非减损的条款内容，正如特波提巴基金会的代表代表土著协商论坛提出的建议，且无论1969年《维也纳公约》在这方面做了哪些规定。它并不认为这一要求过分</w:t>
      </w:r>
      <w:r w:rsidRPr="002B6D8F">
        <w:rPr>
          <w:rFonts w:ascii="SimSun" w:hAnsi="SimSun" w:hint="eastAsia"/>
          <w:sz w:val="21"/>
          <w:szCs w:val="21"/>
        </w:rPr>
        <w:t>。</w:t>
      </w:r>
      <w:r w:rsidRPr="002B6D8F">
        <w:rPr>
          <w:rFonts w:ascii="SimSun" w:hAnsi="SimSun" w:hint="eastAsia"/>
          <w:color w:val="222222"/>
          <w:sz w:val="21"/>
          <w:szCs w:val="21"/>
        </w:rPr>
        <w:t>它进一步指出，协调人不应当删除这些概念，其工作只应当是完善和整理案文的措辞。该代表团支持代表土著协商论坛的</w:t>
      </w:r>
      <w:r w:rsidR="003E5E18">
        <w:rPr>
          <w:rFonts w:ascii="SimSun" w:hAnsi="SimSun" w:hint="eastAsia"/>
          <w:color w:val="222222"/>
          <w:sz w:val="21"/>
          <w:szCs w:val="21"/>
        </w:rPr>
        <w:t>图拉利普</w:t>
      </w:r>
      <w:r w:rsidRPr="002B6D8F">
        <w:rPr>
          <w:rFonts w:ascii="SimSun" w:hAnsi="SimSun" w:hint="eastAsia"/>
          <w:color w:val="222222"/>
          <w:sz w:val="21"/>
          <w:szCs w:val="21"/>
        </w:rPr>
        <w:t>部落代表所作的关于提高意识和能力建设的发言。有关这方面的内容应当被纳入跨领域问题的范畴。它支持在两个案文中都在“土著”一词后面加上“人民”。</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主席表示，在案文中如何定义土著人民仍然是一个需要解决的跨领域问题。IGC试图解决在有关土著“人民”的表述方面存在困难的一个或多个成员国的关注。尽管在这点上已有广泛的支持，但却并没有取得共识。他指出，这将继续成为IGC必须解决的一个跨领域问题，因为它与全部三个案文都有关，尤其是在受益人的确定方面。这一问题需要通过代表团和参会者的继续讨论来予以解决。</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肯尼亚代表团代表非洲集团发言，支持其他代表团的观点，即支持在传统文化表现形式的案文中引用传统知识案文的相关内容。在这方面，它建议授权协调人在传统文化表现形式的案文中采用传统知识案文第二次修订稿中对类似问题的处理方式，同时考虑到传统知识和传统文化表现形式之间存在的差异。它认为，确定传统知识案文和传统文化表现形式案文在同一个条款上的相同元素和差异之处，将推进IGC的工作，同时也可以确保两个案文的一致性。非洲国家集团将在专家组会议讨论时提出进一步建议。</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主席结束了关于传统知识/传统文化表现形式的跨领域问题的第二个全天会议的全会讨论。他宣布暂时休会，并邀请专家组</w:t>
      </w:r>
      <w:r w:rsidRPr="002B6D8F">
        <w:rPr>
          <w:rFonts w:ascii="SimSun" w:hAnsi="SimSun" w:cs="MS Reference Sans Serif" w:hint="eastAsia"/>
          <w:color w:val="222222"/>
          <w:sz w:val="21"/>
          <w:szCs w:val="21"/>
        </w:rPr>
        <w:t>在</w:t>
      </w:r>
      <w:r w:rsidRPr="002B6D8F">
        <w:rPr>
          <w:rFonts w:ascii="SimSun" w:hAnsi="SimSun" w:hint="eastAsia"/>
          <w:color w:val="222222"/>
          <w:sz w:val="21"/>
          <w:szCs w:val="21"/>
        </w:rPr>
        <w:t>他的领导下按照商定的模式召集会议，以进一步就全会在跨领域问题上发表的观点进行讨论，并在那个基础上讨论传统文化表现形式的案文，期待协调人能制定出议程第7项下的关于传统文化表现形式条款草案的修订案文。</w:t>
      </w:r>
    </w:p>
    <w:p w:rsidR="00A96809" w:rsidRPr="00380DB2" w:rsidRDefault="00A96809" w:rsidP="00380DB2">
      <w:pPr>
        <w:pStyle w:val="ONUME"/>
        <w:numPr>
          <w:ilvl w:val="0"/>
          <w:numId w:val="0"/>
        </w:numPr>
        <w:tabs>
          <w:tab w:val="left" w:pos="567"/>
        </w:tabs>
        <w:adjustRightInd w:val="0"/>
        <w:spacing w:beforeLines="100" w:before="240" w:afterLines="100" w:after="240" w:line="340" w:lineRule="atLeast"/>
        <w:jc w:val="both"/>
        <w:rPr>
          <w:rFonts w:ascii="SimHei" w:eastAsia="SimHei" w:hAnsi="SimHei"/>
          <w:sz w:val="21"/>
          <w:szCs w:val="21"/>
        </w:rPr>
      </w:pPr>
      <w:r w:rsidRPr="00380DB2">
        <w:rPr>
          <w:rFonts w:ascii="SimHei" w:eastAsia="SimHei" w:hAnsi="SimHei" w:hint="eastAsia"/>
          <w:sz w:val="21"/>
          <w:szCs w:val="21"/>
        </w:rPr>
        <w:t>议程第7项：传统文化表现形式</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主席重新召开全体会议，并介绍了议程第7项的内容。IGC在修订WIPO/GRTKF/</w:t>
      </w:r>
      <w:r w:rsidR="00380DB2">
        <w:rPr>
          <w:rFonts w:ascii="SimSun" w:hAnsi="SimSun"/>
          <w:color w:val="222222"/>
          <w:sz w:val="21"/>
          <w:szCs w:val="21"/>
        </w:rPr>
        <w:t xml:space="preserve"> </w:t>
      </w:r>
      <w:r w:rsidRPr="002B6D8F">
        <w:rPr>
          <w:rFonts w:ascii="SimSun" w:hAnsi="SimSun" w:hint="eastAsia"/>
          <w:color w:val="222222"/>
          <w:sz w:val="21"/>
          <w:szCs w:val="21"/>
        </w:rPr>
        <w:t>IC/27/5</w:t>
      </w:r>
      <w:r w:rsidR="002B6D8F">
        <w:rPr>
          <w:rFonts w:ascii="SimSun" w:hAnsi="SimSun" w:hint="eastAsia"/>
          <w:color w:val="222222"/>
          <w:sz w:val="21"/>
          <w:szCs w:val="21"/>
        </w:rPr>
        <w:t>(</w:t>
      </w:r>
      <w:r w:rsidRPr="002B6D8F">
        <w:rPr>
          <w:rFonts w:ascii="SimSun" w:hAnsi="SimSun" w:hint="eastAsia"/>
          <w:color w:val="222222"/>
          <w:sz w:val="21"/>
          <w:szCs w:val="21"/>
        </w:rPr>
        <w:t>“保护传统文化表现形式的保护：条款草案”</w:t>
      </w:r>
      <w:r w:rsidR="002B6D8F">
        <w:rPr>
          <w:rFonts w:ascii="SimSun" w:hAnsi="SimSun" w:hint="eastAsia"/>
          <w:color w:val="222222"/>
          <w:sz w:val="21"/>
          <w:szCs w:val="21"/>
        </w:rPr>
        <w:t>)(</w:t>
      </w:r>
      <w:r w:rsidRPr="002B6D8F">
        <w:rPr>
          <w:rFonts w:ascii="SimSun" w:hAnsi="SimSun" w:hint="eastAsia"/>
          <w:color w:val="222222"/>
          <w:sz w:val="21"/>
          <w:szCs w:val="21"/>
        </w:rPr>
        <w:t>“传统文化表现形式案文”</w:t>
      </w:r>
      <w:r w:rsidR="002B6D8F">
        <w:rPr>
          <w:rFonts w:ascii="SimSun" w:hAnsi="SimSun" w:hint="eastAsia"/>
          <w:color w:val="222222"/>
          <w:sz w:val="21"/>
          <w:szCs w:val="21"/>
        </w:rPr>
        <w:t>)</w:t>
      </w:r>
      <w:r w:rsidRPr="002B6D8F">
        <w:rPr>
          <w:rFonts w:ascii="SimSun" w:hAnsi="SimSun" w:hint="eastAsia"/>
          <w:color w:val="222222"/>
          <w:sz w:val="21"/>
          <w:szCs w:val="21"/>
        </w:rPr>
        <w:t>的附件上，将使用与议程第6项有关传统知识案文所采用的类似的工作方案和方法。成员国将在本届会议结束的时候决定将传统文化表现形式案文第二次修订稿</w:t>
      </w:r>
      <w:r w:rsidR="002B6D8F">
        <w:rPr>
          <w:rFonts w:ascii="SimSun" w:hAnsi="SimSun" w:hint="eastAsia"/>
          <w:color w:val="222222"/>
          <w:sz w:val="21"/>
          <w:szCs w:val="21"/>
        </w:rPr>
        <w:t>(</w:t>
      </w:r>
      <w:r w:rsidRPr="002B6D8F">
        <w:rPr>
          <w:rFonts w:ascii="SimSun" w:hAnsi="SimSun" w:hint="eastAsia"/>
          <w:color w:val="222222"/>
          <w:sz w:val="21"/>
          <w:szCs w:val="21"/>
        </w:rPr>
        <w:t>“第二次修订稿”</w:t>
      </w:r>
      <w:r w:rsidR="002B6D8F">
        <w:rPr>
          <w:rFonts w:ascii="SimSun" w:hAnsi="SimSun" w:hint="eastAsia"/>
          <w:color w:val="222222"/>
          <w:sz w:val="21"/>
          <w:szCs w:val="21"/>
        </w:rPr>
        <w:t>)</w:t>
      </w:r>
      <w:r w:rsidRPr="002B6D8F">
        <w:rPr>
          <w:rFonts w:ascii="SimSun" w:hAnsi="SimSun" w:hint="eastAsia"/>
          <w:color w:val="222222"/>
          <w:sz w:val="21"/>
          <w:szCs w:val="21"/>
        </w:rPr>
        <w:t>提交成员国大会，并将进行2014年7月举行的IGC第二十八届会议上提出的任何</w:t>
      </w:r>
      <w:proofErr w:type="gramStart"/>
      <w:r w:rsidRPr="002B6D8F">
        <w:rPr>
          <w:rFonts w:ascii="SimSun" w:hAnsi="SimSun" w:hint="eastAsia"/>
          <w:color w:val="222222"/>
          <w:sz w:val="21"/>
          <w:szCs w:val="21"/>
        </w:rPr>
        <w:t>经一致</w:t>
      </w:r>
      <w:proofErr w:type="gramEnd"/>
      <w:r w:rsidRPr="002B6D8F">
        <w:rPr>
          <w:rFonts w:ascii="SimSun" w:hAnsi="SimSun" w:hint="eastAsia"/>
          <w:color w:val="222222"/>
          <w:sz w:val="21"/>
          <w:szCs w:val="21"/>
        </w:rPr>
        <w:t>同意的调整和修改</w:t>
      </w:r>
      <w:r w:rsidRPr="002B6D8F">
        <w:rPr>
          <w:rFonts w:ascii="SimSun" w:hAnsi="SimSun" w:hint="eastAsia"/>
          <w:sz w:val="21"/>
          <w:szCs w:val="21"/>
        </w:rPr>
        <w:t>。</w:t>
      </w:r>
      <w:r w:rsidRPr="002B6D8F">
        <w:rPr>
          <w:rFonts w:ascii="SimSun" w:hAnsi="SimSun" w:hint="eastAsia"/>
          <w:color w:val="222222"/>
          <w:sz w:val="21"/>
          <w:szCs w:val="21"/>
        </w:rPr>
        <w:t>主席回顾说，自从本届会议开始，IGC就传统知识/传统文化表现形式的跨领域问题已经进行了为期两天广泛而丰富的讨论。基于对这些跨领域问题的讨论和根据议程第6项制定的传统知识案文的第二次修订稿，专家组人员开辟了一条由协调人进行的对传统文化表现形式案文</w:t>
      </w:r>
      <w:r w:rsidR="002B6D8F">
        <w:rPr>
          <w:rFonts w:ascii="SimSun" w:hAnsi="SimSun" w:hint="eastAsia"/>
          <w:color w:val="222222"/>
          <w:sz w:val="21"/>
          <w:szCs w:val="21"/>
        </w:rPr>
        <w:t>(</w:t>
      </w:r>
      <w:r w:rsidRPr="002B6D8F">
        <w:rPr>
          <w:rFonts w:ascii="SimSun" w:hAnsi="SimSun" w:hint="eastAsia"/>
          <w:color w:val="222222"/>
          <w:sz w:val="21"/>
          <w:szCs w:val="21"/>
        </w:rPr>
        <w:t>第一次修订稿</w:t>
      </w:r>
      <w:r w:rsidR="002B6D8F">
        <w:rPr>
          <w:rFonts w:ascii="SimSun" w:hAnsi="SimSun" w:hint="eastAsia"/>
          <w:color w:val="222222"/>
          <w:sz w:val="21"/>
          <w:szCs w:val="21"/>
        </w:rPr>
        <w:t>)</w:t>
      </w:r>
      <w:r w:rsidRPr="002B6D8F">
        <w:rPr>
          <w:rFonts w:ascii="SimSun" w:hAnsi="SimSun" w:hint="eastAsia"/>
          <w:color w:val="222222"/>
          <w:sz w:val="21"/>
          <w:szCs w:val="21"/>
        </w:rPr>
        <w:t>做进一步修订的道路。据他了解，参会者已经，在已散发的第一次修订稿的基础上，开始了对该修订版的研究和非正式的磋商。他打算要协调人在全会上正式介绍传统文化表现形式案文的第一次修订稿，随后将邀请大会就此发表初步意见。主席注意到，埃及阿拉伯共和国常驻联合国代表尊敬的大使阁下</w:t>
      </w:r>
      <w:r w:rsidR="003E5E18">
        <w:rPr>
          <w:rFonts w:ascii="SimSun" w:hAnsi="SimSun" w:hint="eastAsia"/>
          <w:color w:val="222222"/>
          <w:sz w:val="21"/>
          <w:szCs w:val="21"/>
        </w:rPr>
        <w:t xml:space="preserve">Walid </w:t>
      </w:r>
      <w:r w:rsidRPr="002B6D8F">
        <w:rPr>
          <w:rFonts w:ascii="SimSun" w:hAnsi="SimSun" w:hint="eastAsia"/>
          <w:color w:val="222222"/>
          <w:sz w:val="21"/>
          <w:szCs w:val="21"/>
        </w:rPr>
        <w:t>M.</w:t>
      </w:r>
      <w:r w:rsidR="003E5E18">
        <w:rPr>
          <w:rFonts w:ascii="SimSun" w:hAnsi="SimSun" w:hint="eastAsia"/>
          <w:color w:val="222222"/>
          <w:sz w:val="21"/>
          <w:szCs w:val="21"/>
        </w:rPr>
        <w:t xml:space="preserve"> </w:t>
      </w:r>
      <w:r w:rsidRPr="002B6D8F">
        <w:rPr>
          <w:rFonts w:ascii="SimSun" w:hAnsi="SimSun" w:hint="eastAsia"/>
          <w:color w:val="222222"/>
          <w:sz w:val="21"/>
          <w:szCs w:val="21"/>
        </w:rPr>
        <w:t>Abdelnasser先生参加了此次会议。</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埃及代表团认为，在受益人的定义方面，特别是将民族作为受益人的问题上，非常有必要建立相互了解。该代表团强调，将民族列为受益人，对埃及而言，是最具关联性和重要性的。这种相互理解，应基于每个成员国国内的不同情况。虽然“土著”的概念在其他一些国家中已经得到了发展，其</w:t>
      </w:r>
      <w:r w:rsidRPr="002B6D8F">
        <w:rPr>
          <w:rFonts w:ascii="SimSun" w:hAnsi="SimSun" w:hint="eastAsia"/>
          <w:color w:val="222222"/>
          <w:sz w:val="21"/>
          <w:szCs w:val="21"/>
        </w:rPr>
        <w:lastRenderedPageBreak/>
        <w:t>中经历了与外来文化与现有文化共存，而且有时覆盖了现有文化的不同历史，但该代表团指出，在一些国家，例如埃及，有着完整的几千年历史，并源自民族国家为一体不可分割的实体的理念，是没有什么土著居民的概念的。在这方面，它提醒说，传统知识和传统文化表现形式在其国家的产生是一个全国性的进程。即使一些传统文化表现形式源自该国的某一特定地区，但它也已几乎遍布全国，并通过随后的互动得到进一步发展。埃及在人口方面没有地域排他性，因为它在整个历史上和领土内都是自由移动的。传统知识和传统文化表现形式在埃及是无法追踪或局限于某单一地方或某一部分的人口中的，由于不断的社会流动性和混合性，将埃及所有的民族定义为“一个民族”。在这方面，该代表团提请注意的是，“民间传统”的用语在埃及被同时用来指传统文化表现形式和传统知识。它再次强调，虽然它尊重其他代表团在这个问题上的观点，但它强烈地感到有必要加强对各成员国的不同情况和利益的相互理解和了解。它指出，考虑到有些代表团就此问题所表现出来的敏感性，它不再坚持按照它最初所建议的将“国家”列为受益人之一。但是，它强调，受益人的范畴不能不包含“民族”，理由正是它之前所解释的。</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主席赞同埃及代表团的发言，邀请参会者之间就受益人的问题相互进一步讨论，以就该问题增进相互了解。对传统知识和传统文化表现形式之间的联系以及开发它们的人作一个正确的评估应当成为这一讨论的核心。主席拟暂停全体会议，以使参会者就这个特定问题进行磋商。</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欧盟代表团代表欧盟及其成员国，感谢协调人为准备第一次修订稿而做的工作。但是，它指出，第一次修订</w:t>
      </w:r>
      <w:proofErr w:type="gramStart"/>
      <w:r w:rsidRPr="002B6D8F">
        <w:rPr>
          <w:rFonts w:ascii="SimSun" w:hAnsi="SimSun" w:hint="eastAsia"/>
          <w:color w:val="222222"/>
          <w:sz w:val="21"/>
          <w:szCs w:val="21"/>
        </w:rPr>
        <w:t>稿导致</w:t>
      </w:r>
      <w:proofErr w:type="gramEnd"/>
      <w:r w:rsidRPr="002B6D8F">
        <w:rPr>
          <w:rFonts w:ascii="SimSun" w:hAnsi="SimSun" w:hint="eastAsia"/>
          <w:color w:val="222222"/>
          <w:sz w:val="21"/>
          <w:szCs w:val="21"/>
        </w:rPr>
        <w:t>了传统知识案文和传统文化表现形式案文之间出现令人难以接受的大规模的同步。它承认协调人所采用的方法的新颖性，并对当前第一次修订稿的格式提出初步意见。它回顾说，关于传统文化表现形式案文与传统知识案文之间的同步问题，此前它曾要求起草过程要完全透明。它因此要求，为了确保在任何文字变化上的透明度，传统文化表现形式案文中任何来自传统知识案文第二次修订的用语或词语将被放入单独的方括号内作为选项</w:t>
      </w:r>
      <w:r w:rsidRPr="002B6D8F">
        <w:rPr>
          <w:rFonts w:ascii="SimSun" w:hAnsi="SimSun" w:cs="SimSun" w:hint="eastAsia"/>
          <w:color w:val="222222"/>
          <w:sz w:val="21"/>
          <w:szCs w:val="21"/>
        </w:rPr>
        <w:t>考虑。它指出，目前的第一次修订稿并没有满足透明度这一需求。它坚持应重新提供第一次修订稿，要明确标注传统文化表现形式的原案文和包含了来自传</w:t>
      </w:r>
      <w:r w:rsidRPr="002B6D8F">
        <w:rPr>
          <w:rFonts w:ascii="SimSun" w:hAnsi="SimSun" w:hint="eastAsia"/>
          <w:color w:val="222222"/>
          <w:sz w:val="21"/>
          <w:szCs w:val="21"/>
        </w:rPr>
        <w:t>统知识案文第二次修订</w:t>
      </w:r>
      <w:proofErr w:type="gramStart"/>
      <w:r w:rsidRPr="002B6D8F">
        <w:rPr>
          <w:rFonts w:ascii="SimSun" w:hAnsi="SimSun" w:hint="eastAsia"/>
          <w:color w:val="222222"/>
          <w:sz w:val="21"/>
          <w:szCs w:val="21"/>
        </w:rPr>
        <w:t>稿内容</w:t>
      </w:r>
      <w:proofErr w:type="gramEnd"/>
      <w:r w:rsidRPr="002B6D8F">
        <w:rPr>
          <w:rFonts w:ascii="SimSun" w:hAnsi="SimSun" w:hint="eastAsia"/>
          <w:color w:val="222222"/>
          <w:sz w:val="21"/>
          <w:szCs w:val="21"/>
        </w:rPr>
        <w:t>的传统文化表现形式案文第一次修订稿之间的差别之处。它建议，新提供的第一次修订</w:t>
      </w:r>
      <w:proofErr w:type="gramStart"/>
      <w:r w:rsidRPr="002B6D8F">
        <w:rPr>
          <w:rFonts w:ascii="SimSun" w:hAnsi="SimSun" w:hint="eastAsia"/>
          <w:color w:val="222222"/>
          <w:sz w:val="21"/>
          <w:szCs w:val="21"/>
        </w:rPr>
        <w:t>稿应采用带修改</w:t>
      </w:r>
      <w:proofErr w:type="gramEnd"/>
      <w:r w:rsidRPr="002B6D8F">
        <w:rPr>
          <w:rFonts w:ascii="SimSun" w:hAnsi="SimSun" w:hint="eastAsia"/>
          <w:color w:val="222222"/>
          <w:sz w:val="21"/>
          <w:szCs w:val="21"/>
        </w:rPr>
        <w:t>痕迹的版本。</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sz w:val="21"/>
          <w:szCs w:val="21"/>
        </w:rPr>
        <w:t>主席</w:t>
      </w:r>
      <w:r w:rsidRPr="002B6D8F">
        <w:rPr>
          <w:rFonts w:ascii="SimSun" w:hAnsi="SimSun" w:hint="eastAsia"/>
          <w:color w:val="222222"/>
          <w:sz w:val="21"/>
          <w:szCs w:val="21"/>
        </w:rPr>
        <w:t>表示，经过其与欧盟代表团就这个主题进行的磋商，传统文化表现形式案文第一次修订稿将继续以其现有模式呈现。但是，标注了对原案文所进行的修改痕迹的版本，也将根据欧盟代表团和其他有类似想法的代表团的要求提供。主席认为，从谈判的角度来看，前一个案文的用途是确保后续的案文没有失去任一个代表团希望保留的元素，也没有增加任一个代表团或委员会未予以考虑的元素。他认为，散发所要求的带有修改痕迹的案文将使这种审查得以进行。然后，他暂停了全体会议</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主席恢复了全体会议，并通知全会，为了给参会代表提供最佳便利，会议已提供带有修改痕迹的第一次修订稿。他邀请戈斯</w:t>
      </w:r>
      <w:r w:rsidR="002B6D8F">
        <w:rPr>
          <w:rFonts w:ascii="SimSun" w:hAnsi="SimSun" w:hint="eastAsia"/>
          <w:color w:val="222222"/>
          <w:sz w:val="21"/>
          <w:szCs w:val="21"/>
        </w:rPr>
        <w:t>(</w:t>
      </w:r>
      <w:r w:rsidRPr="002B6D8F">
        <w:rPr>
          <w:rFonts w:ascii="SimSun" w:hAnsi="SimSun" w:hint="eastAsia"/>
          <w:color w:val="222222"/>
          <w:sz w:val="21"/>
          <w:szCs w:val="21"/>
        </w:rPr>
        <w:t>Goss</w:t>
      </w:r>
      <w:r w:rsidR="002B6D8F">
        <w:rPr>
          <w:rFonts w:ascii="SimSun" w:hAnsi="SimSun" w:hint="eastAsia"/>
          <w:color w:val="222222"/>
          <w:sz w:val="21"/>
          <w:szCs w:val="21"/>
        </w:rPr>
        <w:t>)</w:t>
      </w:r>
      <w:r w:rsidRPr="002B6D8F">
        <w:rPr>
          <w:rFonts w:ascii="SimSun" w:hAnsi="SimSun" w:hint="eastAsia"/>
          <w:color w:val="222222"/>
          <w:sz w:val="21"/>
          <w:szCs w:val="21"/>
        </w:rPr>
        <w:t>先生，作为主席之友，向全会提供，他与相关代表团和观察员进行的不限成员名额非正式的非正式讨论的报告。</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戈斯</w:t>
      </w:r>
      <w:r w:rsidR="002B6D8F">
        <w:rPr>
          <w:rFonts w:ascii="SimSun" w:hAnsi="SimSun" w:hint="eastAsia"/>
          <w:color w:val="222222"/>
          <w:sz w:val="21"/>
          <w:szCs w:val="21"/>
        </w:rPr>
        <w:t>(</w:t>
      </w:r>
      <w:r w:rsidRPr="002B6D8F">
        <w:rPr>
          <w:rFonts w:ascii="SimSun" w:hAnsi="SimSun" w:hint="eastAsia"/>
          <w:color w:val="222222"/>
          <w:sz w:val="21"/>
          <w:szCs w:val="21"/>
        </w:rPr>
        <w:t>Goss</w:t>
      </w:r>
      <w:r w:rsidR="002B6D8F">
        <w:rPr>
          <w:rFonts w:ascii="SimSun" w:hAnsi="SimSun" w:hint="eastAsia"/>
          <w:color w:val="222222"/>
          <w:sz w:val="21"/>
          <w:szCs w:val="21"/>
        </w:rPr>
        <w:t>)</w:t>
      </w:r>
      <w:r w:rsidRPr="002B6D8F">
        <w:rPr>
          <w:rFonts w:ascii="SimSun" w:hAnsi="SimSun" w:hint="eastAsia"/>
          <w:color w:val="222222"/>
          <w:sz w:val="21"/>
          <w:szCs w:val="21"/>
        </w:rPr>
        <w:t>先生来自澳大利亚，代表主席之友发言，就第一次</w:t>
      </w:r>
      <w:proofErr w:type="gramStart"/>
      <w:r w:rsidRPr="002B6D8F">
        <w:rPr>
          <w:rFonts w:ascii="SimSun" w:hAnsi="SimSun" w:hint="eastAsia"/>
          <w:color w:val="222222"/>
          <w:sz w:val="21"/>
          <w:szCs w:val="21"/>
        </w:rPr>
        <w:t>非正式非正式</w:t>
      </w:r>
      <w:proofErr w:type="gramEnd"/>
      <w:r w:rsidRPr="002B6D8F">
        <w:rPr>
          <w:rFonts w:ascii="SimSun" w:hAnsi="SimSun" w:hint="eastAsia"/>
          <w:color w:val="222222"/>
          <w:sz w:val="21"/>
          <w:szCs w:val="21"/>
        </w:rPr>
        <w:t>磋商中关于民族作为受益人的问题进行的讨论做了汇报。他指出，在这次讨论中，印度尼西亚代表团进一步完善了曾在专家组中讨论过的方法，即将有关受益人的内容放在了第一次修订稿第2条的一个脚注中。他认为，虽然在这方面没有达成共识，但却出现了一个新的共识，就是将修订后的注脚放入正文中。他指出，第一次非正式的非正式磋商的一个重要交付成果与埃及代表团的发言有关，埃及发言目的是</w:t>
      </w:r>
      <w:proofErr w:type="gramStart"/>
      <w:r w:rsidRPr="002B6D8F">
        <w:rPr>
          <w:rFonts w:ascii="SimSun" w:hAnsi="SimSun" w:hint="eastAsia"/>
          <w:color w:val="222222"/>
          <w:sz w:val="21"/>
          <w:szCs w:val="21"/>
        </w:rPr>
        <w:t>希获得</w:t>
      </w:r>
      <w:proofErr w:type="gramEnd"/>
      <w:r w:rsidRPr="002B6D8F">
        <w:rPr>
          <w:rFonts w:ascii="SimSun" w:hAnsi="SimSun" w:hint="eastAsia"/>
          <w:color w:val="222222"/>
          <w:sz w:val="21"/>
          <w:szCs w:val="21"/>
        </w:rPr>
        <w:t>各国共识，即具有同一文化特性的民族，和作为权利管理者扮演保管角色的国家。然而，他指出，有必要进一步探讨这一问题，以弥合现有分歧并取得共识。他报告说，关于对非物质民族文化遗产的保护，</w:t>
      </w:r>
      <w:r w:rsidRPr="002B6D8F">
        <w:rPr>
          <w:rFonts w:ascii="SimSun" w:hAnsi="SimSun" w:hint="eastAsia"/>
          <w:color w:val="222222"/>
          <w:sz w:val="21"/>
          <w:szCs w:val="21"/>
        </w:rPr>
        <w:lastRenderedPageBreak/>
        <w:t>非正式会议也讨论了其他国际文书如《教科文组织公约》的框架和作用。这可能有助于平衡各方的关切。戈斯</w:t>
      </w:r>
      <w:r w:rsidR="002B6D8F">
        <w:rPr>
          <w:rFonts w:ascii="SimSun" w:hAnsi="SimSun" w:hint="eastAsia"/>
          <w:color w:val="222222"/>
          <w:sz w:val="21"/>
          <w:szCs w:val="21"/>
        </w:rPr>
        <w:t>(</w:t>
      </w:r>
      <w:r w:rsidRPr="002B6D8F">
        <w:rPr>
          <w:rFonts w:ascii="SimSun" w:hAnsi="SimSun" w:hint="eastAsia"/>
          <w:color w:val="222222"/>
          <w:sz w:val="21"/>
          <w:szCs w:val="21"/>
        </w:rPr>
        <w:t>Goss</w:t>
      </w:r>
      <w:r w:rsidR="002B6D8F">
        <w:rPr>
          <w:rFonts w:ascii="SimSun" w:hAnsi="SimSun" w:hint="eastAsia"/>
          <w:color w:val="222222"/>
          <w:sz w:val="21"/>
          <w:szCs w:val="21"/>
        </w:rPr>
        <w:t>)</w:t>
      </w:r>
      <w:r w:rsidRPr="002B6D8F">
        <w:rPr>
          <w:rFonts w:ascii="SimSun" w:hAnsi="SimSun" w:hint="eastAsia"/>
          <w:color w:val="222222"/>
          <w:sz w:val="21"/>
          <w:szCs w:val="21"/>
        </w:rPr>
        <w:t>先生指出，第二轮非正式的非正式磋商的讨论，旨在通过建立依据传统文化表现形式的不同性质授予的精神和经济权利类型之间的明显联系，澄清术语“秘密的”和“神圣的”传统知识和传统文化表现形式。他指出，讨论是全面而坦诚的，并从土著人小组会议从其文化角度对这些术语的理解上受益颇多。土著人小组会议确定了</w:t>
      </w:r>
      <w:proofErr w:type="gramStart"/>
      <w:r w:rsidRPr="002B6D8F">
        <w:rPr>
          <w:rFonts w:ascii="SimSun" w:hAnsi="SimSun" w:hint="eastAsia"/>
          <w:color w:val="222222"/>
          <w:sz w:val="21"/>
          <w:szCs w:val="21"/>
        </w:rPr>
        <w:t>一些与既未</w:t>
      </w:r>
      <w:proofErr w:type="gramEnd"/>
      <w:r w:rsidRPr="002B6D8F">
        <w:rPr>
          <w:rFonts w:ascii="SimSun" w:hAnsi="SimSun" w:hint="eastAsia"/>
          <w:color w:val="222222"/>
          <w:sz w:val="21"/>
          <w:szCs w:val="21"/>
        </w:rPr>
        <w:t>发送出也没有披露到社区之外的秘密传统文化表现形式有关的关键概念。土著人小组会议还确定了，相对于神圣的传统文化表现形式，这种传统文化表现形式与一种精神背景关联的关键问题。他指出，商业秘密的概念也得到讨论，以期从一个现存的知识产权制度的角度对这一术语进行探讨，并指出委员会对于法律确定性的强烈愿望，特别是在经济权利方面。他解释说，对商业秘密的讨论主要围绕国家司法管辖范围内的三个要素进行，即：这些知识并未普遍地为公众所知悉;这种知识需要经过合理努力以保持秘密;以及，这些知识因从未被公布而产生经济利益。关于保护范围的这些元素的主要目的也进行了讨论，并对给予所有者、大众和使用者的不同程度的保护的标准也进行了讨论。在这种情况下，非正式的非正式讨论也考虑了是否有必要考虑采取一种通知或手续的方法，让用户和/或公众识别，他们什么时候已越过了所确立的与保护有关的限制标准。在这个问题上，公众教育和提高意识的重要性，作为与赋予权利一样重要的重要性，得到了注意。这可能有助于在更广泛的公众和潜在用户之间建立对土著人民和当地社区的权利的尊重。在澳大利亚艺术理事会制定的有关土著视觉艺术的协议中，有一个这样的例子被引用。由于神圣的知识在许多社区都有所体现，为此人们对术语“神圣的”的使用的关注有所提高。其中一些社区，如宗教社团或机构，则由于它们并不构成土著和地方社区而被排除在这一文书的关注之外。也有人建议TRIPS协定第32.2条可被视为有关秘密的传统知识的总体声明。戈斯</w:t>
      </w:r>
      <w:r w:rsidR="002B6D8F">
        <w:rPr>
          <w:rFonts w:ascii="SimSun" w:hAnsi="SimSun" w:hint="eastAsia"/>
          <w:color w:val="222222"/>
          <w:sz w:val="21"/>
          <w:szCs w:val="21"/>
        </w:rPr>
        <w:t>(</w:t>
      </w:r>
      <w:r w:rsidRPr="002B6D8F">
        <w:rPr>
          <w:rFonts w:ascii="SimSun" w:hAnsi="SimSun" w:hint="eastAsia"/>
          <w:color w:val="222222"/>
          <w:sz w:val="21"/>
          <w:szCs w:val="21"/>
        </w:rPr>
        <w:t>Goss)先生认为，虽然在保留“神圣”的标准方面尚未达成过共识，但是在有关“秘密”的标准方面曾有过共识，尽管有一些限定词。</w:t>
      </w:r>
    </w:p>
    <w:p w:rsidR="002C44AD"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主席</w:t>
      </w:r>
      <w:proofErr w:type="gramStart"/>
      <w:r w:rsidRPr="002B6D8F">
        <w:rPr>
          <w:rFonts w:ascii="SimSun" w:hAnsi="SimSun" w:hint="eastAsia"/>
          <w:color w:val="222222"/>
          <w:sz w:val="21"/>
          <w:szCs w:val="21"/>
        </w:rPr>
        <w:t>请协调</w:t>
      </w:r>
      <w:proofErr w:type="gramEnd"/>
      <w:r w:rsidRPr="002B6D8F">
        <w:rPr>
          <w:rFonts w:ascii="SimSun" w:hAnsi="SimSun" w:hint="eastAsia"/>
          <w:color w:val="222222"/>
          <w:sz w:val="21"/>
          <w:szCs w:val="21"/>
        </w:rPr>
        <w:t>人介绍传统文化表现形式案文的第一次修订稿。</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戈斯</w:t>
      </w:r>
      <w:r w:rsidR="002B6D8F">
        <w:rPr>
          <w:rFonts w:ascii="SimSun" w:hAnsi="SimSun" w:hint="eastAsia"/>
          <w:color w:val="222222"/>
          <w:sz w:val="21"/>
          <w:szCs w:val="21"/>
        </w:rPr>
        <w:t>(</w:t>
      </w:r>
      <w:r w:rsidRPr="002B6D8F">
        <w:rPr>
          <w:rFonts w:ascii="SimSun" w:hAnsi="SimSun" w:hint="eastAsia"/>
          <w:color w:val="222222"/>
          <w:sz w:val="21"/>
          <w:szCs w:val="21"/>
        </w:rPr>
        <w:t>Goss</w:t>
      </w:r>
      <w:r w:rsidR="002B6D8F">
        <w:rPr>
          <w:rFonts w:ascii="SimSun" w:hAnsi="SimSun" w:hint="eastAsia"/>
          <w:color w:val="222222"/>
          <w:sz w:val="21"/>
          <w:szCs w:val="21"/>
        </w:rPr>
        <w:t>)</w:t>
      </w:r>
      <w:r w:rsidRPr="002B6D8F">
        <w:rPr>
          <w:rFonts w:ascii="SimSun" w:hAnsi="SimSun" w:hint="eastAsia"/>
          <w:color w:val="222222"/>
          <w:sz w:val="21"/>
          <w:szCs w:val="21"/>
        </w:rPr>
        <w:t>先生代表协调人指出，与以前的修订相比，本届会议的协调人的目的是考虑，不带任何倾向性的，各成员国在全体会议和专家组中所展现的立场。他指出，协调人在第一次修订稿中反映了在专家组中取得共识的内容以及倾向采用与传统知识案文第二次修订</w:t>
      </w:r>
      <w:proofErr w:type="gramStart"/>
      <w:r w:rsidRPr="002B6D8F">
        <w:rPr>
          <w:rFonts w:ascii="SimSun" w:hAnsi="SimSun" w:hint="eastAsia"/>
          <w:color w:val="222222"/>
          <w:sz w:val="21"/>
          <w:szCs w:val="21"/>
        </w:rPr>
        <w:t>稿关于</w:t>
      </w:r>
      <w:proofErr w:type="gramEnd"/>
      <w:r w:rsidRPr="002B6D8F">
        <w:rPr>
          <w:rFonts w:ascii="SimSun" w:hAnsi="SimSun" w:hint="eastAsia"/>
          <w:color w:val="222222"/>
          <w:sz w:val="21"/>
          <w:szCs w:val="21"/>
        </w:rPr>
        <w:t>保护范围的类似方法的共识。关于目标，他解释说，最初的目标基本被保留下来。但是为了更加清晰，进行了一些编辑和合并。标题“原则/目标/序言”被替换为“原则/序言”，并放在了“目标”之前。这是基于协调人对本章节所使用的语言的判断而进行的调整。他表示，这种语言被认为是鼓励性的，更适合作为序言，更原则性，并因此，似乎不适合作为本文书的目标。他指出，根据专家组进行的讨论，针对传统文化表现形式案文第一次修订稿，协调人采用了适用于客体的模式，这种模式也被用于传统知识案文第一次修订稿。他们还将传统文化表现形式的定义列为新一节内容，题为“术语的使用”。传统文化表现形式的定义保留在注脚中，并进一步扩大了包含在定义中的传统文化表现形式的广泛范围。他指出，术语“语音”，已从传统文化表现形式广泛的举例中删除，因为协调人不太清楚这一术语的具体含义。他邀请了“语音”一词的提出者，请其阐述和澄清其理解，如果它愿意，也可以表态要将“语音”放回案文中。关于第1条，他指出，传统知识案文所采用的方法得到遵循，并且为此目的，保护标准也已基本上被放入“保护的客体”章节。出于这个原因，由一些成员国所提出的资格标准一节则没有被纳入其中。来自传统知识案文的其他用语，例如“被创造的和被表达的”，“创造性的智慧”，资格有效期不得少于五十年，以及“动态和发展的”等都被加入。关于第2条，他指出，根据专家组所达成的共识，在传统知识案文中所采用的方法也在此得到使用。与传统知识案文类似，以脚注的方式，将民族列为受益人的另一个备选方案，被放在第2条第1款。他指出，这条作为</w:t>
      </w:r>
      <w:proofErr w:type="gramStart"/>
      <w:r w:rsidRPr="002B6D8F">
        <w:rPr>
          <w:rFonts w:ascii="SimSun" w:hAnsi="SimSun" w:hint="eastAsia"/>
          <w:color w:val="222222"/>
          <w:sz w:val="21"/>
          <w:szCs w:val="21"/>
        </w:rPr>
        <w:t>非正式非正式</w:t>
      </w:r>
      <w:proofErr w:type="gramEnd"/>
      <w:r w:rsidRPr="002B6D8F">
        <w:rPr>
          <w:rFonts w:ascii="SimSun" w:hAnsi="SimSun" w:hint="eastAsia"/>
          <w:color w:val="222222"/>
          <w:sz w:val="21"/>
          <w:szCs w:val="21"/>
        </w:rPr>
        <w:t>磋商关</w:t>
      </w:r>
      <w:r w:rsidRPr="002B6D8F">
        <w:rPr>
          <w:rFonts w:ascii="SimSun" w:hAnsi="SimSun" w:hint="eastAsia"/>
          <w:color w:val="222222"/>
          <w:sz w:val="21"/>
          <w:szCs w:val="21"/>
        </w:rPr>
        <w:lastRenderedPageBreak/>
        <w:t>于民族这一主题的讨论结果，已被进一步地细化完善。他还注意到埃及代表团在早先时候所作的发言，提到了民族文化遗产，反映了其对“民族”一词的和意图，不是按照一个政治性的国家来理解的。他指出，第3条已经过大幅实质性地修改，以反映传统知识案文所采用的针对精神和经济权利的一种分层的方法，这种方法是根据传播的程度和对客体的使用来分层的。</w:t>
      </w:r>
      <w:r w:rsidRPr="002B6D8F">
        <w:rPr>
          <w:rFonts w:ascii="SimSun" w:hAnsi="SimSun" w:hint="eastAsia"/>
          <w:sz w:val="21"/>
          <w:szCs w:val="21"/>
        </w:rPr>
        <w:t>他解释说，</w:t>
      </w:r>
      <w:r w:rsidRPr="002B6D8F">
        <w:rPr>
          <w:rFonts w:ascii="SimSun" w:hAnsi="SimSun" w:hint="eastAsia"/>
          <w:color w:val="222222"/>
          <w:sz w:val="21"/>
          <w:szCs w:val="21"/>
        </w:rPr>
        <w:t>在编拟本条款时，协调人已将传统知识和传统文化表现形式案文中反映各个不同客体的不同性质的元素进行了合并和修改。这是一个实质性的变化，要求成员国更多的参与和提出意见。他指出，第4条关于权利/权益管理，传统知识案文的第5.1条，关于国家主管机构，被导入到传统文化表现形式案文的第一次修订稿中。此外，第4条已被简化，与提高意识有关的元素被挪到了专门针对能力建设和提高意识的第13条。这是专家组希望将有关能力建设和提高意识有关的规定纳入案文的意愿的一种反映。关于第5条例外和限制，传统知识案文中所采用的方法再次被采用。协调人在条款中纳入了一般例外和特别例外的内容，并且还试图将分层办法与第3条所规定的权利关联起来。他指出，在这方面还需要开展进一步的工作。关于第6条，备选方案1保留了来自传统知识案文和传统文化表现形式案文中的方案，而备选方案2则保留了传统文化表现形式原案文中的方案。他指出，第7条仅仅反映了专家组就是否有</w:t>
      </w:r>
      <w:proofErr w:type="gramStart"/>
      <w:r w:rsidRPr="002B6D8F">
        <w:rPr>
          <w:rFonts w:ascii="SimSun" w:hAnsi="SimSun" w:hint="eastAsia"/>
          <w:color w:val="222222"/>
          <w:sz w:val="21"/>
          <w:szCs w:val="21"/>
        </w:rPr>
        <w:t>必要履行</w:t>
      </w:r>
      <w:proofErr w:type="gramEnd"/>
      <w:r w:rsidRPr="002B6D8F">
        <w:rPr>
          <w:rFonts w:ascii="SimSun" w:hAnsi="SimSun" w:hint="eastAsia"/>
          <w:color w:val="222222"/>
          <w:sz w:val="21"/>
          <w:szCs w:val="21"/>
        </w:rPr>
        <w:t>手续的议题进行的讨论。他澄清说，第8条已采用了较为主动积极的语言，而传统知识案文的第4.5条，涉及争端处理，则已被导入到传统文化表现形式案文中，成为第8.2条。</w:t>
      </w:r>
      <w:r w:rsidRPr="002B6D8F">
        <w:rPr>
          <w:rFonts w:ascii="SimSun" w:hAnsi="SimSun" w:hint="eastAsia"/>
          <w:sz w:val="21"/>
          <w:szCs w:val="21"/>
        </w:rPr>
        <w:t>关于第9条，</w:t>
      </w:r>
      <w:r w:rsidRPr="002B6D8F">
        <w:rPr>
          <w:rFonts w:ascii="SimSun" w:hAnsi="SimSun" w:hint="eastAsia"/>
          <w:color w:val="222222"/>
          <w:sz w:val="21"/>
          <w:szCs w:val="21"/>
        </w:rPr>
        <w:t>没有什么实质性的变化，除了出于清晰度的考虑将原有的语言进行了调整。在第10条，他指出，特波提巴基金会的代表，代表土著协商论坛提出的建议，关系到不得削弱现有权利的问题，得到了其他成员国的支持，并已被纳入到案文中。他表示，为增强法律确定性，第10.1条得到了澄清，明确与成员国对文书的实施有关。第11条和第12条也没有什么实质性的变化，除了为了清晰度而对案文语言进行了梳理以外。他还指出，第13条是一个新的条款，需要进一步的审议和澄清。</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主席宣布开始就第一次修订稿发言。</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肯尼亚代表团，代表非洲集团发言，感谢协调人为准备第一次修订稿所做的工作。它认为现在的案文为工作的推进奠定了良好的基础，并反映了成员国在全体会议和专家组会议中提出的建议和意见。它指出，自本届会议开始有关跨领域问题的讨论起，委员会的目标就是确保传统知识案文和传统文化表现形式案文的连贯性和一致性，保证两个案文中出现的概念和问题，在它们指的是同一件事情的时候，得到了同样的待遇。它相信，这一目标已经被实现，因为传统文化表现形式案文的第一次修订稿已经考虑了传统知识案文的内容。</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印度尼西亚代表团感谢协调人的工作，并相信第一次修订稿可以为IGC的继续谈判提供基础。它保留在晚些时候就案文提出进一步评论意见的权利。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FAIRA的</w:t>
      </w:r>
      <w:proofErr w:type="gramStart"/>
      <w:r w:rsidRPr="002B6D8F">
        <w:rPr>
          <w:rFonts w:ascii="SimSun" w:hAnsi="SimSun" w:hint="eastAsia"/>
          <w:color w:val="222222"/>
          <w:sz w:val="21"/>
          <w:szCs w:val="21"/>
        </w:rPr>
        <w:t>代表感谢</w:t>
      </w:r>
      <w:proofErr w:type="gramEnd"/>
      <w:r w:rsidRPr="002B6D8F">
        <w:rPr>
          <w:rFonts w:ascii="SimSun" w:hAnsi="SimSun" w:hint="eastAsia"/>
          <w:color w:val="222222"/>
          <w:sz w:val="21"/>
          <w:szCs w:val="21"/>
        </w:rPr>
        <w:t>协调人们的辛勤工作，并表示，其与澳大利亚代表团在这方面的发言一致，第1条(d)款所提出的时间周期没有反映出传统知识或者传统文化是动态和不断变化的状况。他指出，传统知识和传统文化表现形式所具有的动态和不断变化的性质，即使这些传统知识和传统文化存在的时间不超过五十年，也仍然适用的。巴拉圭代表团认为，案文所取得的进展很及时，并相信这一进展是建立在对跨领域问题的讨论之上的，而这些问题是在有关传统知识案文的磋商框架下进行处理的。它要求，对于第一条第</w:t>
      </w:r>
      <w:r w:rsidR="002B6D8F">
        <w:rPr>
          <w:rFonts w:ascii="SimSun" w:hAnsi="SimSun" w:hint="eastAsia"/>
          <w:color w:val="222222"/>
          <w:sz w:val="21"/>
          <w:szCs w:val="21"/>
        </w:rPr>
        <w:t>(</w:t>
      </w:r>
      <w:r w:rsidRPr="002B6D8F">
        <w:rPr>
          <w:rFonts w:ascii="SimSun" w:hAnsi="SimSun" w:hint="eastAsia"/>
          <w:color w:val="222222"/>
          <w:sz w:val="21"/>
          <w:szCs w:val="21"/>
        </w:rPr>
        <w:t>e</w:t>
      </w:r>
      <w:r w:rsidR="002B6D8F">
        <w:rPr>
          <w:rFonts w:ascii="SimSun" w:hAnsi="SimSun" w:hint="eastAsia"/>
          <w:color w:val="222222"/>
          <w:sz w:val="21"/>
          <w:szCs w:val="21"/>
        </w:rPr>
        <w:t>)</w:t>
      </w:r>
      <w:r w:rsidRPr="002B6D8F">
        <w:rPr>
          <w:rFonts w:ascii="SimSun" w:hAnsi="SimSun" w:hint="eastAsia"/>
          <w:color w:val="222222"/>
          <w:sz w:val="21"/>
          <w:szCs w:val="21"/>
        </w:rPr>
        <w:t>款，应参考以书面形式表达的传统文化表现形式。和放在“术语的使用”下的传统文化表现形式的定义一样，它认为将书面形式的传统文化表现形式纳入案文是非常重要的</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欧盟代表团代表欧盟及其成员国，感谢协调人的工作，并感谢提供带有修改痕迹的第一次修订稿，这对讨论很有帮助。然而，它指出，它几乎没有时间来考虑新方法的细节以及传统知识和传统文化表现形式的案文同步的问题。该代表团质疑将传统知识和传统文化表现形式的案文大量同步的尝试</w:t>
      </w:r>
      <w:r w:rsidRPr="002B6D8F">
        <w:rPr>
          <w:rFonts w:ascii="SimSun" w:hAnsi="SimSun" w:hint="eastAsia"/>
          <w:color w:val="222222"/>
          <w:sz w:val="21"/>
          <w:szCs w:val="21"/>
        </w:rPr>
        <w:lastRenderedPageBreak/>
        <w:t>到底有什么优点和价值。然而，有观点认为，尽管在受益人和权利管理方面有合并的可能，但是传统知识和传统文化表现形式之间具有明显的特异性，不能被混为一谈。它认为，有关案文同步的尝试，其目标应该是保证术语的一致性，而不是对案文大范围的合并。他表示将就第1条至第4条提出初步意见，但仍需要更多时间对第一次修订稿的细节内容进行研究和考虑。</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主席发言并提醒说，他没有提过案文同步的建议，在一定程度上这意味着案文的合并。他指出，在这方面从未有过提案或者讨论。他澄清说，协调人被要求，根据跨领域问题讨论中所确定的两个案文的重叠交叉领域，尝试将案文纳入传统文化表现形式案文第一次修订稿中。</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欧盟代表团代表欧盟及其成员国，要求将“引言”一词插入到标题“原则/序言”中，以免过早地对本文书的性质做出判断。它还要求将包含在目标第3段和第4段中的语言放到“引言”部分，但是，条件是它们仍会保留在“目标”部分。关于“术语的使用”，它要求将“传统文化表现形式”置于方括号内，并将“表现传统文化”一词放在该术语后面。它进一步提出，将“术语的使用”中的关于传统文化表现形式的定义放在第1条的起首部分进行介绍，以使条理更为清晰。它还要求将传统知识案文第二次</w:t>
      </w:r>
      <w:proofErr w:type="gramStart"/>
      <w:r w:rsidRPr="002B6D8F">
        <w:rPr>
          <w:rFonts w:ascii="SimSun" w:hAnsi="SimSun" w:hint="eastAsia"/>
          <w:color w:val="222222"/>
          <w:sz w:val="21"/>
          <w:szCs w:val="21"/>
        </w:rPr>
        <w:t>修订稿所规定</w:t>
      </w:r>
      <w:proofErr w:type="gramEnd"/>
      <w:r w:rsidRPr="002B6D8F">
        <w:rPr>
          <w:rFonts w:ascii="SimSun" w:hAnsi="SimSun" w:hint="eastAsia"/>
          <w:color w:val="222222"/>
          <w:sz w:val="21"/>
          <w:szCs w:val="21"/>
        </w:rPr>
        <w:t>的“可公开获得”的定义，直接引入到传统文化表现形式案文中。它要求将目标第1条</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proofErr w:type="gramStart"/>
      <w:r w:rsidRPr="002B6D8F">
        <w:rPr>
          <w:rFonts w:ascii="SimSun" w:hAnsi="SimSun" w:hint="eastAsia"/>
          <w:color w:val="222222"/>
          <w:sz w:val="21"/>
          <w:szCs w:val="21"/>
        </w:rPr>
        <w:t>款整体</w:t>
      </w:r>
      <w:proofErr w:type="gramEnd"/>
      <w:r w:rsidRPr="002B6D8F">
        <w:rPr>
          <w:rFonts w:ascii="SimSun" w:hAnsi="SimSun" w:hint="eastAsia"/>
          <w:color w:val="222222"/>
          <w:sz w:val="21"/>
          <w:szCs w:val="21"/>
        </w:rPr>
        <w:t>放入方括号中，直到它完全明白目标的含义和影响。关于第1条，它要求将标题中“保护”一词放入方括号中，并替换成“保障”一词。此外，它还认为第1款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至第1款</w:t>
      </w:r>
      <w:r w:rsidR="002B6D8F">
        <w:rPr>
          <w:rFonts w:ascii="SimSun" w:hAnsi="SimSun" w:hint="eastAsia"/>
          <w:color w:val="222222"/>
          <w:sz w:val="21"/>
          <w:szCs w:val="21"/>
        </w:rPr>
        <w:t>(</w:t>
      </w:r>
      <w:r w:rsidRPr="002B6D8F">
        <w:rPr>
          <w:rFonts w:ascii="SimSun" w:hAnsi="SimSun" w:hint="eastAsia"/>
          <w:color w:val="222222"/>
          <w:sz w:val="21"/>
          <w:szCs w:val="21"/>
        </w:rPr>
        <w:t>d</w:t>
      </w:r>
      <w:r w:rsidR="002B6D8F">
        <w:rPr>
          <w:rFonts w:ascii="SimSun" w:hAnsi="SimSun" w:hint="eastAsia"/>
          <w:color w:val="222222"/>
          <w:sz w:val="21"/>
          <w:szCs w:val="21"/>
        </w:rPr>
        <w:t>)</w:t>
      </w:r>
      <w:r w:rsidRPr="002B6D8F">
        <w:rPr>
          <w:rFonts w:ascii="SimSun" w:hAnsi="SimSun" w:hint="eastAsia"/>
          <w:color w:val="222222"/>
          <w:sz w:val="21"/>
          <w:szCs w:val="21"/>
        </w:rPr>
        <w:t>应该是累积性的，因此，应该用“和”字联系起来。关于第1款</w:t>
      </w:r>
      <w:r w:rsidR="002B6D8F">
        <w:rPr>
          <w:rFonts w:ascii="SimSun" w:hAnsi="SimSun" w:hint="eastAsia"/>
          <w:color w:val="222222"/>
          <w:sz w:val="21"/>
          <w:szCs w:val="21"/>
        </w:rPr>
        <w:t>(</w:t>
      </w:r>
      <w:r w:rsidRPr="002B6D8F">
        <w:rPr>
          <w:rFonts w:ascii="SimSun" w:hAnsi="SimSun" w:hint="eastAsia"/>
          <w:color w:val="222222"/>
          <w:sz w:val="21"/>
          <w:szCs w:val="21"/>
        </w:rPr>
        <w:t>e</w:t>
      </w:r>
      <w:r w:rsidR="002B6D8F">
        <w:rPr>
          <w:rFonts w:ascii="SimSun" w:hAnsi="SimSun" w:hint="eastAsia"/>
          <w:color w:val="222222"/>
          <w:sz w:val="21"/>
          <w:szCs w:val="21"/>
        </w:rPr>
        <w:t>)</w:t>
      </w:r>
      <w:r w:rsidRPr="002B6D8F">
        <w:rPr>
          <w:rFonts w:ascii="SimSun" w:hAnsi="SimSun" w:hint="eastAsia"/>
          <w:color w:val="222222"/>
          <w:sz w:val="21"/>
          <w:szCs w:val="21"/>
        </w:rPr>
        <w:t>和第1款</w:t>
      </w:r>
      <w:r w:rsidR="002B6D8F">
        <w:rPr>
          <w:rFonts w:ascii="SimSun" w:hAnsi="SimSun" w:hint="eastAsia"/>
          <w:color w:val="222222"/>
          <w:sz w:val="21"/>
          <w:szCs w:val="21"/>
        </w:rPr>
        <w:t>(</w:t>
      </w:r>
      <w:r w:rsidRPr="002B6D8F">
        <w:rPr>
          <w:rFonts w:ascii="SimSun" w:hAnsi="SimSun" w:hint="eastAsia"/>
          <w:color w:val="222222"/>
          <w:sz w:val="21"/>
          <w:szCs w:val="21"/>
        </w:rPr>
        <w:t>f</w:t>
      </w:r>
      <w:r w:rsidR="002B6D8F">
        <w:rPr>
          <w:rFonts w:ascii="SimSun" w:hAnsi="SimSun" w:hint="eastAsia"/>
          <w:color w:val="222222"/>
          <w:sz w:val="21"/>
          <w:szCs w:val="21"/>
        </w:rPr>
        <w:t>)</w:t>
      </w:r>
      <w:r w:rsidRPr="002B6D8F">
        <w:rPr>
          <w:rFonts w:ascii="SimSun" w:hAnsi="SimSun" w:hint="eastAsia"/>
          <w:color w:val="222222"/>
          <w:sz w:val="21"/>
          <w:szCs w:val="21"/>
        </w:rPr>
        <w:t>，它认为这些条款没有为定义添加什么新内容，并要求将它们放入方括号。它还要求在该条款中增加一个资格标准，以清楚地列明传统文化表现形式可获得的保护。关于第2条，该代表团指出，它一直关注民族作为受益人的问题，因为它认为这不仅可能会导致不道德行为的产生，而且还有可能会放宽传统文化表现形式的范围，以及可以赋予的保障或保护的范围。关于第2条第2款第2项，它指出，第2款第2项</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r w:rsidRPr="002B6D8F">
        <w:rPr>
          <w:rFonts w:ascii="SimSun" w:hAnsi="SimSun" w:hint="eastAsia"/>
          <w:color w:val="222222"/>
          <w:sz w:val="21"/>
          <w:szCs w:val="21"/>
        </w:rPr>
        <w:t>、</w:t>
      </w:r>
      <w:r w:rsidR="002B6D8F">
        <w:rPr>
          <w:rFonts w:ascii="SimSun" w:hAnsi="SimSun" w:hint="eastAsia"/>
          <w:color w:val="222222"/>
          <w:sz w:val="21"/>
          <w:szCs w:val="21"/>
        </w:rPr>
        <w:t>(</w:t>
      </w:r>
      <w:r w:rsidRPr="002B6D8F">
        <w:rPr>
          <w:rFonts w:ascii="SimSun" w:hAnsi="SimSun" w:hint="eastAsia"/>
          <w:color w:val="222222"/>
          <w:sz w:val="21"/>
          <w:szCs w:val="21"/>
        </w:rPr>
        <w:t>c</w:t>
      </w:r>
      <w:r w:rsidR="002B6D8F">
        <w:rPr>
          <w:rFonts w:ascii="SimSun" w:hAnsi="SimSun" w:hint="eastAsia"/>
          <w:color w:val="222222"/>
          <w:sz w:val="21"/>
          <w:szCs w:val="21"/>
        </w:rPr>
        <w:t>)</w:t>
      </w:r>
      <w:r w:rsidRPr="002B6D8F">
        <w:rPr>
          <w:rFonts w:ascii="SimSun" w:hAnsi="SimSun" w:hint="eastAsia"/>
          <w:color w:val="222222"/>
          <w:sz w:val="21"/>
          <w:szCs w:val="21"/>
        </w:rPr>
        <w:t>和</w:t>
      </w:r>
      <w:r w:rsidR="002B6D8F">
        <w:rPr>
          <w:rFonts w:ascii="SimSun" w:hAnsi="SimSun" w:hint="eastAsia"/>
          <w:color w:val="222222"/>
          <w:sz w:val="21"/>
          <w:szCs w:val="21"/>
        </w:rPr>
        <w:t>(</w:t>
      </w:r>
      <w:r w:rsidRPr="002B6D8F">
        <w:rPr>
          <w:rFonts w:ascii="SimSun" w:hAnsi="SimSun" w:hint="eastAsia"/>
          <w:color w:val="222222"/>
          <w:sz w:val="21"/>
          <w:szCs w:val="21"/>
        </w:rPr>
        <w:t>D</w:t>
      </w:r>
      <w:r w:rsidR="002B6D8F">
        <w:rPr>
          <w:rFonts w:ascii="SimSun" w:hAnsi="SimSun" w:hint="eastAsia"/>
          <w:color w:val="222222"/>
          <w:sz w:val="21"/>
          <w:szCs w:val="21"/>
        </w:rPr>
        <w:t>)</w:t>
      </w:r>
      <w:r w:rsidRPr="002B6D8F">
        <w:rPr>
          <w:rFonts w:ascii="SimSun" w:hAnsi="SimSun" w:hint="eastAsia"/>
          <w:color w:val="222222"/>
          <w:sz w:val="21"/>
          <w:szCs w:val="21"/>
        </w:rPr>
        <w:t>似乎是界定哪些是与土著或当地社区无关的传统文化表现形式，因此不属于第1条的范围之内。它指出，尽管关于第2款第2项</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仍有不少意见，但该款规定可以为国家成为受益人打开一扇门。因此，它要求将整个第2款第2项的内容，以及第2条的脚注，都放入方括号。至于第3条，它要求将标题改为“保障的范围”。它还要求将第3款第1项，与备选项第3款第4项一起，作为一个单独的备选方案出现，并删除第3款第1项和第2项之间的标题“保护范围”。它还要求将第3款第2项、第3项和第4项都放入方括号，并作为一个单独的选项。关于第4条，它建议将“之下”一词放在第4款第1项的第2个备选方案的“规定”一词的后面，并将整个备选方案2放入方括号中以待进一步讨论。它最后要求，作为一个跨领域问题，将“保护”一词放在方括号内，无论是出现在案文中的时候，还是被“保障”一词替代或者和“保障”一词放在一起的时候。</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美利坚合众国代表团对各方在修改传统文化表现形式案文上所做的努力表示赞赏。对于第1条，它建议将标题修改为“符合标准的客体”。它还要求将“保护的”一词放在方括号内。此外，还有一些关于案文的小修改，它将在随后专家组会议中加以解释。对于第2条，它要求修改标题，将“保护”一词放入方括号。该代表团研究了从传统知识案文中导入到传统文化表现形式案文中的一些新元素。其中一些元素从未被讨论过，在出现这些元素的地方，该代表团要求将它们都放入方括号。沿着这些思路方针，第2条第2条</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r w:rsidRPr="002B6D8F">
        <w:rPr>
          <w:rFonts w:ascii="SimSun" w:hAnsi="SimSun" w:hint="eastAsia"/>
          <w:color w:val="222222"/>
          <w:sz w:val="21"/>
          <w:szCs w:val="21"/>
        </w:rPr>
        <w:t>、</w:t>
      </w:r>
      <w:r w:rsidR="002B6D8F">
        <w:rPr>
          <w:rFonts w:ascii="SimSun" w:hAnsi="SimSun" w:hint="eastAsia"/>
          <w:color w:val="222222"/>
          <w:sz w:val="21"/>
          <w:szCs w:val="21"/>
        </w:rPr>
        <w:t>(</w:t>
      </w:r>
      <w:r w:rsidRPr="002B6D8F">
        <w:rPr>
          <w:rFonts w:ascii="SimSun" w:hAnsi="SimSun" w:hint="eastAsia"/>
          <w:color w:val="222222"/>
          <w:sz w:val="21"/>
          <w:szCs w:val="21"/>
        </w:rPr>
        <w:t>c</w:t>
      </w:r>
      <w:r w:rsidR="002B6D8F">
        <w:rPr>
          <w:rFonts w:ascii="SimSun" w:hAnsi="SimSun" w:hint="eastAsia"/>
          <w:color w:val="222222"/>
          <w:sz w:val="21"/>
          <w:szCs w:val="21"/>
        </w:rPr>
        <w:t>)</w:t>
      </w:r>
      <w:r w:rsidRPr="002B6D8F">
        <w:rPr>
          <w:rFonts w:ascii="SimSun" w:hAnsi="SimSun" w:hint="eastAsia"/>
          <w:color w:val="222222"/>
          <w:sz w:val="21"/>
          <w:szCs w:val="21"/>
        </w:rPr>
        <w:t>和</w:t>
      </w:r>
      <w:r w:rsidR="002B6D8F">
        <w:rPr>
          <w:rFonts w:ascii="SimSun" w:hAnsi="SimSun" w:hint="eastAsia"/>
          <w:color w:val="222222"/>
          <w:sz w:val="21"/>
          <w:szCs w:val="21"/>
        </w:rPr>
        <w:t>(</w:t>
      </w:r>
      <w:r w:rsidRPr="002B6D8F">
        <w:rPr>
          <w:rFonts w:ascii="SimSun" w:hAnsi="SimSun" w:hint="eastAsia"/>
          <w:color w:val="222222"/>
          <w:sz w:val="21"/>
          <w:szCs w:val="21"/>
        </w:rPr>
        <w:t>d</w:t>
      </w:r>
      <w:r w:rsidR="002B6D8F">
        <w:rPr>
          <w:rFonts w:ascii="SimSun" w:hAnsi="SimSun" w:hint="eastAsia"/>
          <w:color w:val="222222"/>
          <w:sz w:val="21"/>
          <w:szCs w:val="21"/>
        </w:rPr>
        <w:t>)</w:t>
      </w:r>
      <w:r w:rsidRPr="002B6D8F">
        <w:rPr>
          <w:rFonts w:ascii="SimSun" w:hAnsi="SimSun" w:hint="eastAsia"/>
          <w:color w:val="222222"/>
          <w:sz w:val="21"/>
          <w:szCs w:val="21"/>
        </w:rPr>
        <w:t>项都是有关传统文化表现形式的需要讨论的新元素。该代表团需要时间来思考这些内容，因此这些内容也应该相应地放入方括号。对于第3条，它要求将标题改为“受保护的资格标准”。这种变化也遵循着世界知识产权组织在类似的标题和公约方面已形成的惯例，尤其是《伯尔尼公约》，该代表团认为在此这是适当的。它还指出，有一些新元素是首次被提出，此前也从未在有关传统文化表现形式的讨论中出现，尤其是在神圣和秘密传统文化表现形式的领域。</w:t>
      </w:r>
      <w:r w:rsidRPr="002B6D8F">
        <w:rPr>
          <w:rFonts w:ascii="SimSun" w:hAnsi="SimSun" w:hint="eastAsia"/>
          <w:color w:val="222222"/>
          <w:sz w:val="21"/>
          <w:szCs w:val="21"/>
        </w:rPr>
        <w:lastRenderedPageBreak/>
        <w:t>它会密切关注这些新的元素。具体而言，它指出，第3.2条</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项之</w:t>
      </w:r>
      <w:r w:rsidR="002B6D8F">
        <w:rPr>
          <w:rFonts w:ascii="SimSun" w:hAnsi="SimSun" w:hint="eastAsia"/>
          <w:color w:val="222222"/>
          <w:sz w:val="21"/>
          <w:szCs w:val="21"/>
        </w:rPr>
        <w:t>(</w:t>
      </w:r>
      <w:r w:rsidRPr="002B6D8F">
        <w:rPr>
          <w:rFonts w:ascii="SimSun" w:hAnsi="SimSun" w:hint="eastAsia"/>
          <w:color w:val="222222"/>
          <w:sz w:val="21"/>
          <w:szCs w:val="21"/>
        </w:rPr>
        <w:t>四</w:t>
      </w:r>
      <w:r w:rsidR="002B6D8F">
        <w:rPr>
          <w:rFonts w:ascii="SimSun" w:hAnsi="SimSun" w:hint="eastAsia"/>
          <w:color w:val="222222"/>
          <w:sz w:val="21"/>
          <w:szCs w:val="21"/>
        </w:rPr>
        <w:t>)</w:t>
      </w:r>
      <w:r w:rsidRPr="002B6D8F">
        <w:rPr>
          <w:rFonts w:ascii="SimSun" w:hAnsi="SimSun" w:hint="eastAsia"/>
          <w:color w:val="222222"/>
          <w:sz w:val="21"/>
          <w:szCs w:val="21"/>
        </w:rPr>
        <w:t>，是一个新的元素，尽管是新的，但也许完全值得考虑。它要求这部分用方括号</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起来。关于第3条第3款</w:t>
      </w:r>
      <w:r w:rsidR="002B6D8F">
        <w:rPr>
          <w:rFonts w:ascii="SimSun" w:hAnsi="SimSun" w:hint="eastAsia"/>
          <w:color w:val="222222"/>
          <w:sz w:val="21"/>
          <w:szCs w:val="21"/>
        </w:rPr>
        <w:t>(</w:t>
      </w:r>
      <w:r w:rsidRPr="002B6D8F">
        <w:rPr>
          <w:rFonts w:ascii="SimSun" w:hAnsi="SimSun" w:hint="eastAsia"/>
          <w:color w:val="222222"/>
          <w:sz w:val="21"/>
          <w:szCs w:val="21"/>
        </w:rPr>
        <w:t>D</w:t>
      </w:r>
      <w:r w:rsidR="002B6D8F">
        <w:rPr>
          <w:rFonts w:ascii="SimSun" w:hAnsi="SimSun" w:hint="eastAsia"/>
          <w:color w:val="222222"/>
          <w:sz w:val="21"/>
          <w:szCs w:val="21"/>
        </w:rPr>
        <w:t>)</w:t>
      </w:r>
      <w:r w:rsidRPr="002B6D8F">
        <w:rPr>
          <w:rFonts w:ascii="SimSun" w:hAnsi="SimSun" w:hint="eastAsia"/>
          <w:color w:val="222222"/>
          <w:sz w:val="21"/>
          <w:szCs w:val="21"/>
        </w:rPr>
        <w:t>，也有一个新元素.该代表团愿意就该问题做进一步的考虑，但要求将它放入方括号。第3条第4款也是讨论的新议题，也应置于方括号内。对语言的进一步的修改将在专家组进行。关于第5条，该代表团将在专家组就该条进行更为详细的探讨。关于第5条第1款，它要求将表示可以制定的“可能”这个词语，至少在这里，更换为表示应当制定意思的词语“应当/应”，对于第5条第3款也是同样的要求。关于第8条，它指出，根据其长期积累的知识，这还不是传统文化表现形式范围内的讨论主题。因此，第8条应放入方括号。关于第9条，它将在专家组会议中提出意见。因此它也应被放入方括号。关于第10条，它指出其与以前案文的不同之处，并表示仍在研究“相互支持”一词，觉得这个词语缺乏活力，过于严谨，并且有些模糊。就目前而言，它建议将第10条第1款中的“相互支持”放入方括号。关于国民待遇，这一问题并未在TCE的范围内讨论过，所以整条内容都应放入方括号。第12条也完全没有在TCE的范围内讨论过，应该被放入方括号。第13条对于TCE而言则是全新的条款，因此也应放入方括号内。</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戈斯</w:t>
      </w:r>
      <w:r w:rsidR="002B6D8F">
        <w:rPr>
          <w:rFonts w:ascii="SimSun" w:hAnsi="SimSun" w:hint="eastAsia"/>
          <w:color w:val="222222"/>
          <w:sz w:val="21"/>
          <w:szCs w:val="21"/>
        </w:rPr>
        <w:t>(</w:t>
      </w:r>
      <w:r w:rsidRPr="002B6D8F">
        <w:rPr>
          <w:rFonts w:ascii="SimSun" w:hAnsi="SimSun" w:hint="eastAsia"/>
          <w:color w:val="222222"/>
          <w:sz w:val="21"/>
          <w:szCs w:val="21"/>
        </w:rPr>
        <w:t>Goss</w:t>
      </w:r>
      <w:r w:rsidR="002B6D8F">
        <w:rPr>
          <w:rFonts w:ascii="SimSun" w:hAnsi="SimSun" w:hint="eastAsia"/>
          <w:color w:val="222222"/>
          <w:sz w:val="21"/>
          <w:szCs w:val="21"/>
        </w:rPr>
        <w:t>)</w:t>
      </w:r>
      <w:r w:rsidRPr="002B6D8F">
        <w:rPr>
          <w:rFonts w:ascii="SimSun" w:hAnsi="SimSun" w:hint="eastAsia"/>
          <w:color w:val="222222"/>
          <w:sz w:val="21"/>
          <w:szCs w:val="21"/>
        </w:rPr>
        <w:t>先生，作为主席之友指出，美利坚合众国代表团表示第3条第2条</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之</w:t>
      </w:r>
      <w:r w:rsidR="002B6D8F">
        <w:rPr>
          <w:rFonts w:ascii="SimSun" w:hAnsi="SimSun" w:hint="eastAsia"/>
          <w:color w:val="222222"/>
          <w:sz w:val="21"/>
          <w:szCs w:val="21"/>
        </w:rPr>
        <w:t>(</w:t>
      </w:r>
      <w:r w:rsidRPr="002B6D8F">
        <w:rPr>
          <w:rFonts w:ascii="SimSun" w:hAnsi="SimSun" w:hint="eastAsia"/>
          <w:color w:val="222222"/>
          <w:sz w:val="21"/>
          <w:szCs w:val="21"/>
        </w:rPr>
        <w:t>四</w:t>
      </w:r>
      <w:r w:rsidR="002B6D8F">
        <w:rPr>
          <w:rFonts w:ascii="SimSun" w:hAnsi="SimSun" w:hint="eastAsia"/>
          <w:color w:val="222222"/>
          <w:sz w:val="21"/>
          <w:szCs w:val="21"/>
        </w:rPr>
        <w:t>)</w:t>
      </w:r>
      <w:r w:rsidRPr="002B6D8F">
        <w:rPr>
          <w:rFonts w:ascii="SimSun" w:hAnsi="SimSun" w:hint="eastAsia"/>
          <w:color w:val="222222"/>
          <w:sz w:val="21"/>
          <w:szCs w:val="21"/>
        </w:rPr>
        <w:t>从未被讨论过或不在以前的案文中。他要求美利坚合众国代表团就这一点予以澄清。</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美利坚合众国代表团回答说，就其所能理解的而言，第3条第2款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项之</w:t>
      </w:r>
      <w:r w:rsidR="002B6D8F">
        <w:rPr>
          <w:rFonts w:ascii="SimSun" w:hAnsi="SimSun" w:hint="eastAsia"/>
          <w:color w:val="222222"/>
          <w:sz w:val="21"/>
          <w:szCs w:val="21"/>
        </w:rPr>
        <w:t>(</w:t>
      </w:r>
      <w:r w:rsidRPr="002B6D8F">
        <w:rPr>
          <w:rFonts w:ascii="SimSun" w:hAnsi="SimSun" w:hint="eastAsia"/>
          <w:color w:val="222222"/>
          <w:sz w:val="21"/>
          <w:szCs w:val="21"/>
        </w:rPr>
        <w:t>四</w:t>
      </w:r>
      <w:r w:rsidR="002B6D8F">
        <w:rPr>
          <w:rFonts w:ascii="SimSun" w:hAnsi="SimSun" w:hint="eastAsia"/>
          <w:color w:val="222222"/>
          <w:sz w:val="21"/>
          <w:szCs w:val="21"/>
        </w:rPr>
        <w:t>)</w:t>
      </w:r>
      <w:r w:rsidRPr="002B6D8F">
        <w:rPr>
          <w:rFonts w:ascii="SimSun" w:hAnsi="SimSun" w:hint="eastAsia"/>
          <w:color w:val="222222"/>
          <w:sz w:val="21"/>
          <w:szCs w:val="21"/>
        </w:rPr>
        <w:t>是一个新的概念。</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欧盟代表团代表欧盟及其成员国，感谢主席就案文同步和目前传统文化表现形式案文起草工作的真正目的所做的澄清。</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瑞士代表团提及第2条，关于民族作为可能的受益人的问题。该代表团认为土著人民和当地社区是传统文化表现形式和传统知识保护的合法受益人。</w:t>
      </w:r>
      <w:r w:rsidR="00F95D54">
        <w:rPr>
          <w:rFonts w:ascii="SimSun" w:hAnsi="SimSun" w:hint="eastAsia"/>
          <w:color w:val="222222"/>
          <w:sz w:val="21"/>
          <w:szCs w:val="21"/>
        </w:rPr>
        <w:t>像其他代表团一样，</w:t>
      </w:r>
      <w:r w:rsidRPr="002B6D8F">
        <w:rPr>
          <w:rFonts w:ascii="SimSun" w:hAnsi="SimSun" w:hint="eastAsia"/>
          <w:color w:val="222222"/>
          <w:sz w:val="21"/>
          <w:szCs w:val="21"/>
        </w:rPr>
        <w:t>它关注的是，如果IGC给予国家这些权利，从而承认他们是受益人，那么这将为滥用这些权利打开</w:t>
      </w:r>
      <w:r w:rsidR="00F95D54">
        <w:rPr>
          <w:rFonts w:ascii="SimSun" w:hAnsi="SimSun" w:hint="eastAsia"/>
          <w:color w:val="222222"/>
          <w:sz w:val="21"/>
          <w:szCs w:val="21"/>
        </w:rPr>
        <w:t>可能性</w:t>
      </w:r>
      <w:r w:rsidRPr="002B6D8F">
        <w:rPr>
          <w:rFonts w:ascii="SimSun" w:hAnsi="SimSun" w:hint="eastAsia"/>
          <w:color w:val="222222"/>
          <w:sz w:val="21"/>
          <w:szCs w:val="21"/>
        </w:rPr>
        <w:t>，</w:t>
      </w:r>
      <w:r w:rsidR="00F95D54">
        <w:rPr>
          <w:rFonts w:ascii="SimSun" w:hAnsi="SimSun" w:hint="eastAsia"/>
          <w:color w:val="222222"/>
          <w:sz w:val="21"/>
          <w:szCs w:val="21"/>
        </w:rPr>
        <w:t>因为</w:t>
      </w:r>
      <w:r w:rsidRPr="002B6D8F">
        <w:rPr>
          <w:rFonts w:ascii="SimSun" w:hAnsi="SimSun" w:hint="eastAsia"/>
          <w:color w:val="222222"/>
          <w:sz w:val="21"/>
          <w:szCs w:val="21"/>
        </w:rPr>
        <w:t>合法的受益人，即土著人民和当地社区，</w:t>
      </w:r>
      <w:r w:rsidR="00F95D54">
        <w:rPr>
          <w:rFonts w:ascii="SimSun" w:hAnsi="SimSun" w:hint="eastAsia"/>
          <w:color w:val="222222"/>
          <w:sz w:val="21"/>
          <w:szCs w:val="21"/>
        </w:rPr>
        <w:t>可能</w:t>
      </w:r>
      <w:r w:rsidRPr="002B6D8F">
        <w:rPr>
          <w:rFonts w:ascii="SimSun" w:hAnsi="SimSun" w:hint="eastAsia"/>
          <w:color w:val="222222"/>
          <w:sz w:val="21"/>
          <w:szCs w:val="21"/>
        </w:rPr>
        <w:t>无法获得</w:t>
      </w:r>
      <w:r w:rsidR="00F95D54">
        <w:rPr>
          <w:rFonts w:ascii="SimSun" w:hAnsi="SimSun" w:hint="eastAsia"/>
          <w:color w:val="222222"/>
          <w:sz w:val="21"/>
          <w:szCs w:val="21"/>
        </w:rPr>
        <w:t>这些权利和随之而来的</w:t>
      </w:r>
      <w:r w:rsidRPr="002B6D8F">
        <w:rPr>
          <w:rFonts w:ascii="SimSun" w:hAnsi="SimSun" w:hint="eastAsia"/>
          <w:color w:val="222222"/>
          <w:sz w:val="21"/>
          <w:szCs w:val="21"/>
        </w:rPr>
        <w:t>利益</w:t>
      </w:r>
      <w:r w:rsidRPr="002B6D8F">
        <w:rPr>
          <w:rFonts w:ascii="SimSun" w:hAnsi="SimSun" w:hint="eastAsia"/>
          <w:sz w:val="21"/>
          <w:szCs w:val="21"/>
        </w:rPr>
        <w:t>。</w:t>
      </w:r>
      <w:r w:rsidRPr="002B6D8F">
        <w:rPr>
          <w:rFonts w:ascii="SimSun" w:hAnsi="SimSun" w:hint="eastAsia"/>
          <w:color w:val="222222"/>
          <w:sz w:val="21"/>
          <w:szCs w:val="21"/>
        </w:rPr>
        <w:t>此外，该代表团表示，不知道国家如何创造、表达、维护和传承传统文化表现形式和传统知识。它不记得是否有代表团曾发言说明将国家作为受益人的文书在实践中如何得以实施的。</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阿曼代表团感谢协调人所作的工作。它支持有关能力建设和提高意识的建议，因为这是两个非常重要的元素。它希望，能将这两个主题用不同的两个条款来介绍。它支持埃及代表团所作的发言，即将民族作为受益人之一。它强调该文书应能适应特殊的情况，满足所有成员国的利益。对于土著人民作为传统知识和传统文化表现形式的受益人，它没有异议，但是希望能对一些代表团考虑将其全体人民作为一个民族的想法有所反映。它进一步就第3条补充了一条意见，在此它希望将民族纳入，以与第1条和第2条的相关规定相对应</w:t>
      </w:r>
      <w:r w:rsidRPr="002B6D8F">
        <w:rPr>
          <w:rFonts w:ascii="SimSun" w:hAnsi="SimSun" w:hint="eastAsia"/>
          <w:sz w:val="21"/>
          <w:szCs w:val="21"/>
        </w:rPr>
        <w:t>。</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埃及代表团感谢协调人所做的工作。它期待与协调人一起工作，以找到解决方案，并取得进展。它表示，在这个阶段，在“术语的使用”章节讨论传统文化表现形式的定义是有用的，并指出，IGC可以借鉴《联合国教科文组织公约》关于该定义的相关规定。第2条还可以进一步简化，并表示它愿意分享这方面的想法。该代表团欢迎阿曼代表团关于在第3条中引入民族的</w:t>
      </w:r>
      <w:proofErr w:type="gramStart"/>
      <w:r w:rsidRPr="002B6D8F">
        <w:rPr>
          <w:rFonts w:ascii="SimSun" w:hAnsi="SimSun" w:hint="eastAsia"/>
          <w:color w:val="222222"/>
          <w:sz w:val="21"/>
          <w:szCs w:val="21"/>
        </w:rPr>
        <w:t>的</w:t>
      </w:r>
      <w:proofErr w:type="gramEnd"/>
      <w:r w:rsidRPr="002B6D8F">
        <w:rPr>
          <w:rFonts w:ascii="SimSun" w:hAnsi="SimSun" w:hint="eastAsia"/>
          <w:color w:val="222222"/>
          <w:sz w:val="21"/>
          <w:szCs w:val="21"/>
        </w:rPr>
        <w:t>发言。</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INBRAPI的</w:t>
      </w:r>
      <w:proofErr w:type="gramStart"/>
      <w:r w:rsidRPr="002B6D8F">
        <w:rPr>
          <w:rFonts w:ascii="SimSun" w:hAnsi="SimSun" w:hint="eastAsia"/>
          <w:color w:val="222222"/>
          <w:sz w:val="21"/>
          <w:szCs w:val="21"/>
        </w:rPr>
        <w:t>代表感谢</w:t>
      </w:r>
      <w:proofErr w:type="gramEnd"/>
      <w:r w:rsidRPr="002B6D8F">
        <w:rPr>
          <w:rFonts w:ascii="SimSun" w:hAnsi="SimSun" w:hint="eastAsia"/>
          <w:color w:val="222222"/>
          <w:sz w:val="21"/>
          <w:szCs w:val="21"/>
        </w:rPr>
        <w:t>协调人。她表示，一般来说，传统文化表现形式案文已经取得了进展。虽然对其中一些</w:t>
      </w:r>
      <w:proofErr w:type="gramStart"/>
      <w:r w:rsidRPr="002B6D8F">
        <w:rPr>
          <w:rFonts w:ascii="SimSun" w:hAnsi="SimSun" w:hint="eastAsia"/>
          <w:color w:val="222222"/>
          <w:sz w:val="21"/>
          <w:szCs w:val="21"/>
        </w:rPr>
        <w:t>条款她</w:t>
      </w:r>
      <w:proofErr w:type="gramEnd"/>
      <w:r w:rsidRPr="002B6D8F">
        <w:rPr>
          <w:rFonts w:ascii="SimSun" w:hAnsi="SimSun" w:hint="eastAsia"/>
          <w:color w:val="222222"/>
          <w:sz w:val="21"/>
          <w:szCs w:val="21"/>
        </w:rPr>
        <w:t>还有存有一些关注，她仍感谢那些支持有关第3条、第10条和第12条的建议的成员国，其中包括南非代表团。她指出，一些代表团要求将那部分内容放入方括号内，因为它们还尚未被讨论。她明白，有些部分被放入方括号内是因为在这些问题上还没有达成共识。她将在专家组会议</w:t>
      </w:r>
      <w:r w:rsidRPr="002B6D8F">
        <w:rPr>
          <w:rFonts w:ascii="SimSun" w:hAnsi="SimSun" w:hint="eastAsia"/>
          <w:color w:val="222222"/>
          <w:sz w:val="21"/>
          <w:szCs w:val="21"/>
        </w:rPr>
        <w:lastRenderedPageBreak/>
        <w:t>中对第13条提出进一步的评论。关于受益人，她还有一些问题，并表示</w:t>
      </w:r>
      <w:proofErr w:type="gramStart"/>
      <w:r w:rsidRPr="002B6D8F">
        <w:rPr>
          <w:rFonts w:ascii="SimSun" w:hAnsi="SimSun" w:hint="eastAsia"/>
          <w:color w:val="222222"/>
          <w:sz w:val="21"/>
          <w:szCs w:val="21"/>
        </w:rPr>
        <w:t>非正式非正式</w:t>
      </w:r>
      <w:proofErr w:type="gramEnd"/>
      <w:r w:rsidRPr="002B6D8F">
        <w:rPr>
          <w:rFonts w:ascii="SimSun" w:hAnsi="SimSun" w:hint="eastAsia"/>
          <w:color w:val="222222"/>
          <w:sz w:val="21"/>
          <w:szCs w:val="21"/>
        </w:rPr>
        <w:t>磋商在这方面是非常有用的，至少可以尝试</w:t>
      </w:r>
      <w:proofErr w:type="gramStart"/>
      <w:r w:rsidRPr="002B6D8F">
        <w:rPr>
          <w:rFonts w:ascii="SimSun" w:hAnsi="SimSun" w:hint="eastAsia"/>
          <w:color w:val="222222"/>
          <w:sz w:val="21"/>
          <w:szCs w:val="21"/>
        </w:rPr>
        <w:t>着了解</w:t>
      </w:r>
      <w:proofErr w:type="gramEnd"/>
      <w:r w:rsidRPr="002B6D8F">
        <w:rPr>
          <w:rFonts w:ascii="SimSun" w:hAnsi="SimSun" w:hint="eastAsia"/>
          <w:color w:val="222222"/>
          <w:sz w:val="21"/>
          <w:szCs w:val="21"/>
        </w:rPr>
        <w:t>各种不同情况和意见。她支持瑞士代表团所作的发言，即受益人应该是当地社区和土著人民。她表示，IGC应在第4条满足国家的利益，这一条涉及托管者对权利的管理。</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中国代表团感谢协调人所做的工作。在其看来，各个参会方的意见已得到考虑。第一次修订稿为IGC继续谈判提供了一个相当坚实的基础。该代表团需要更多的时间来研究第13条。该代表团将在专家组会议中提出更多评论意见。它支持埃及代表团和阿曼代表团关于将“民族”纳入第1条，第2条和第3条中的意见。</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洪都拉斯代表团感谢协调人所做的工作。关于目标第4段，它提到了洪都拉斯Lenca土著人</w:t>
      </w:r>
      <w:proofErr w:type="gramStart"/>
      <w:r w:rsidRPr="002B6D8F">
        <w:rPr>
          <w:rFonts w:ascii="SimSun" w:hAnsi="SimSun" w:hint="eastAsia"/>
          <w:color w:val="222222"/>
          <w:sz w:val="21"/>
          <w:szCs w:val="21"/>
        </w:rPr>
        <w:t>民情况</w:t>
      </w:r>
      <w:proofErr w:type="gramEnd"/>
      <w:r w:rsidRPr="002B6D8F">
        <w:rPr>
          <w:rFonts w:ascii="SimSun" w:hAnsi="SimSun" w:hint="eastAsia"/>
          <w:color w:val="222222"/>
          <w:sz w:val="21"/>
          <w:szCs w:val="21"/>
        </w:rPr>
        <w:t>的例子。这个例子也与传统文化表现形式案文第3条的备选方案2有关。目标第4段有待进一步的完善，以使其不会规定第三方已获得的权利不受本文书的影响。Lenca社区</w:t>
      </w:r>
      <w:proofErr w:type="gramStart"/>
      <w:r w:rsidRPr="002B6D8F">
        <w:rPr>
          <w:rFonts w:ascii="SimSun" w:hAnsi="SimSun" w:hint="eastAsia"/>
          <w:color w:val="222222"/>
          <w:sz w:val="21"/>
          <w:szCs w:val="21"/>
        </w:rPr>
        <w:t>制做</w:t>
      </w:r>
      <w:proofErr w:type="gramEnd"/>
      <w:r w:rsidRPr="002B6D8F">
        <w:rPr>
          <w:rFonts w:ascii="SimSun" w:hAnsi="SimSun" w:hint="eastAsia"/>
          <w:color w:val="222222"/>
          <w:sz w:val="21"/>
          <w:szCs w:val="21"/>
        </w:rPr>
        <w:t>非常珍贵的陶瓷花瓶，并以此享誉国内外。这些花瓶被一个外国人出口到国外，而这个外国人受到以改善Lenca人民生活水平为目的的非政府组织的支持。不幸的是，这个机制却导致了对Lenca人的权利的盗用。因为以此为目的而获得的设计图案似乎被编辑出版，而且上文所提到的那个外国人成了版权所有人。这种盗用使Lenca人不能利用它们自己的产品，也不能直接出售。该代表团希望提请注意这一案例，因为它认为洪都拉斯不是唯一</w:t>
      </w:r>
      <w:proofErr w:type="gramStart"/>
      <w:r w:rsidRPr="002B6D8F">
        <w:rPr>
          <w:rFonts w:ascii="SimSun" w:hAnsi="SimSun" w:hint="eastAsia"/>
          <w:color w:val="222222"/>
          <w:sz w:val="21"/>
          <w:szCs w:val="21"/>
        </w:rPr>
        <w:t>一个</w:t>
      </w:r>
      <w:proofErr w:type="gramEnd"/>
      <w:r w:rsidRPr="002B6D8F">
        <w:rPr>
          <w:rFonts w:ascii="SimSun" w:hAnsi="SimSun" w:hint="eastAsia"/>
          <w:color w:val="222222"/>
          <w:sz w:val="21"/>
          <w:szCs w:val="21"/>
        </w:rPr>
        <w:t>遭受这种状况的成员国。它希望经修订的目标第4段能够防止这种情况的发生。同样，第3条应规定能够撤销第三方被授予的权利，并将这些权利返还给相关土著人民的可能。</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加拿大代表团感谢协调人所做的工作。关于“原则和序言”，它要求增加有关保障公有领域的语言，作为一条原则予以规定。在这方面，它提到可借鉴传统知识案文的序言第5段的措辞。关于第7段，它希望澄清，无论从其字面意思或是比喻意义上来看是否提及或涉及“环境”。如果这里的意图是对“环境”的字面意义上的保护，那么这将超出了WIPO权限范围。关于“目标和原则”的第6段，它希望将“传统”一词放入方括号。作为替代方案，该代表团建议，增加一个独特的原则以获得更多的创新和创造力。关于“术语的使用”，加拿大代表团欢迎这一节内容的加入，并期待着看到更多的术语被定义，包括“神圣的”，“秘密”，“使用/利用”等等。</w:t>
      </w:r>
      <w:r w:rsidRPr="002B6D8F">
        <w:rPr>
          <w:rFonts w:ascii="SimSun" w:hAnsi="SimSun" w:hint="eastAsia"/>
          <w:sz w:val="21"/>
          <w:szCs w:val="21"/>
        </w:rPr>
        <w:t>关于</w:t>
      </w:r>
      <w:r w:rsidRPr="002B6D8F">
        <w:rPr>
          <w:rFonts w:ascii="SimSun" w:hAnsi="SimSun" w:hint="eastAsia"/>
          <w:color w:val="222222"/>
          <w:sz w:val="21"/>
          <w:szCs w:val="21"/>
        </w:rPr>
        <w:t>第1条，它欢迎加入术语“表达／表现形式”。它认为，</w:t>
      </w:r>
      <w:r w:rsidR="002B6D8F">
        <w:rPr>
          <w:rFonts w:ascii="SimSun" w:hAnsi="SimSun" w:hint="eastAsia"/>
          <w:color w:val="222222"/>
          <w:sz w:val="21"/>
          <w:szCs w:val="21"/>
        </w:rPr>
        <w:t>(</w:t>
      </w:r>
      <w:r w:rsidRPr="002B6D8F">
        <w:rPr>
          <w:rFonts w:ascii="SimSun" w:hAnsi="SimSun" w:hint="eastAsia"/>
          <w:color w:val="222222"/>
          <w:sz w:val="21"/>
          <w:szCs w:val="21"/>
        </w:rPr>
        <w:t>e</w:t>
      </w:r>
      <w:r w:rsidR="002B6D8F">
        <w:rPr>
          <w:rFonts w:ascii="SimSun" w:hAnsi="SimSun" w:hint="eastAsia"/>
          <w:color w:val="222222"/>
          <w:sz w:val="21"/>
          <w:szCs w:val="21"/>
        </w:rPr>
        <w:t>)</w:t>
      </w:r>
      <w:r w:rsidRPr="002B6D8F">
        <w:rPr>
          <w:rFonts w:ascii="SimSun" w:hAnsi="SimSun" w:hint="eastAsia"/>
          <w:color w:val="222222"/>
          <w:sz w:val="21"/>
          <w:szCs w:val="21"/>
        </w:rPr>
        <w:t>段已被吸收到“术语的使用”中有关传统文化表现形式的拟定定义中。另外，</w:t>
      </w:r>
      <w:r w:rsidR="002B6D8F">
        <w:rPr>
          <w:rFonts w:ascii="SimSun" w:hAnsi="SimSun" w:hint="eastAsia"/>
          <w:color w:val="222222"/>
          <w:sz w:val="21"/>
          <w:szCs w:val="21"/>
        </w:rPr>
        <w:t>(</w:t>
      </w:r>
      <w:r w:rsidRPr="002B6D8F">
        <w:rPr>
          <w:rFonts w:ascii="SimSun" w:hAnsi="SimSun" w:hint="eastAsia"/>
          <w:color w:val="222222"/>
          <w:sz w:val="21"/>
          <w:szCs w:val="21"/>
        </w:rPr>
        <w:t>f</w:t>
      </w:r>
      <w:r w:rsidR="002B6D8F">
        <w:rPr>
          <w:rFonts w:ascii="SimSun" w:hAnsi="SimSun" w:hint="eastAsia"/>
          <w:color w:val="222222"/>
          <w:sz w:val="21"/>
          <w:szCs w:val="21"/>
        </w:rPr>
        <w:t>)</w:t>
      </w:r>
      <w:r w:rsidRPr="002B6D8F">
        <w:rPr>
          <w:rFonts w:ascii="SimSun" w:hAnsi="SimSun" w:hint="eastAsia"/>
          <w:color w:val="222222"/>
          <w:sz w:val="21"/>
          <w:szCs w:val="21"/>
        </w:rPr>
        <w:t>段也应移至本节作为一个替代方案。该代表团发现，传统知识案文第一次修订稿中所使用的措辞更加清晰，可作为一个备选方案。它质疑对“创造”这个词语的使用。回顾以往，它也会质疑传统知识案文第二次修订稿中的相关内容。它询问，为受益人提供手段或途径以创造其自身神秘的和秘密的传统文化表现形式是否是成员国的意图。它无法保证这是适当的，并要求将这部分</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至于第2条，它表示，这为讨论提供了一个良好的基础，尽管还应对脚注进行仔细评估，正如其他代表团包括加拿大代表团在非正式的非正式会议中所提到的。应确保这种提法没有给予成员国一个否认保护土著人民和当地社区的通行证，而拒绝保护则是违背了本文书的基本目的。该代表团指出，本案文没有保留传统知识案文第二次修订稿的第2条第3款的内容，为了保证良好的透明度，建议将相关内容加上。第3条还需要进行大量的反思。该代表团指出，在这方面采取一种可衡量的方法是最合适的。作为一个初步的意见，它认为，第3条第2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项之</w:t>
      </w:r>
      <w:r w:rsidR="002B6D8F">
        <w:rPr>
          <w:rFonts w:ascii="SimSun" w:hAnsi="SimSun" w:hint="eastAsia"/>
          <w:color w:val="222222"/>
          <w:sz w:val="21"/>
          <w:szCs w:val="21"/>
        </w:rPr>
        <w:t>(</w:t>
      </w:r>
      <w:proofErr w:type="gramStart"/>
      <w:r w:rsidRPr="002B6D8F">
        <w:rPr>
          <w:rFonts w:ascii="SimSun" w:hAnsi="SimSun" w:hint="eastAsia"/>
          <w:color w:val="222222"/>
          <w:sz w:val="21"/>
          <w:szCs w:val="21"/>
        </w:rPr>
        <w:t>一</w:t>
      </w:r>
      <w:proofErr w:type="gramEnd"/>
      <w:r w:rsidR="002B6D8F">
        <w:rPr>
          <w:rFonts w:ascii="SimSun" w:hAnsi="SimSun" w:hint="eastAsia"/>
          <w:color w:val="222222"/>
          <w:sz w:val="21"/>
          <w:szCs w:val="21"/>
        </w:rPr>
        <w:t>)</w:t>
      </w:r>
      <w:r w:rsidRPr="002B6D8F">
        <w:rPr>
          <w:rFonts w:ascii="SimSun" w:hAnsi="SimSun" w:hint="eastAsia"/>
          <w:color w:val="222222"/>
          <w:sz w:val="21"/>
          <w:szCs w:val="21"/>
        </w:rPr>
        <w:t>拟定的关于提供措施以确保传统文化表现形式的“创造”的规定超越了任何文书的范围。关于第3条第2款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项之</w:t>
      </w:r>
      <w:r w:rsidR="002B6D8F">
        <w:rPr>
          <w:rFonts w:ascii="SimSun" w:hAnsi="SimSun" w:hint="eastAsia"/>
          <w:color w:val="222222"/>
          <w:sz w:val="21"/>
          <w:szCs w:val="21"/>
        </w:rPr>
        <w:t>(</w:t>
      </w:r>
      <w:r w:rsidRPr="002B6D8F">
        <w:rPr>
          <w:rFonts w:ascii="SimSun" w:hAnsi="SimSun" w:hint="eastAsia"/>
          <w:color w:val="222222"/>
          <w:sz w:val="21"/>
          <w:szCs w:val="21"/>
        </w:rPr>
        <w:t>三</w:t>
      </w:r>
      <w:r w:rsidR="002B6D8F">
        <w:rPr>
          <w:rFonts w:ascii="SimSun" w:hAnsi="SimSun" w:hint="eastAsia"/>
          <w:color w:val="222222"/>
          <w:sz w:val="21"/>
          <w:szCs w:val="21"/>
        </w:rPr>
        <w:t>)</w:t>
      </w:r>
      <w:r w:rsidRPr="002B6D8F">
        <w:rPr>
          <w:rFonts w:ascii="SimSun" w:hAnsi="SimSun" w:hint="eastAsia"/>
          <w:color w:val="222222"/>
          <w:sz w:val="21"/>
          <w:szCs w:val="21"/>
        </w:rPr>
        <w:t>，通过短语“或批准和参与”表示对事先知情同意原则的遵循。它希望看到这种变化也能应用于传统文化表现形式的整体案文上。关于例外和限制，它还需要对相关条款进行研究，因为它是新的材料。有关这一条款的措辞也将取决于保护的范围。它指出，第一次修订稿在无辜侵权问题上保持了沉默。该代表团表</w:t>
      </w:r>
      <w:r w:rsidRPr="002B6D8F">
        <w:rPr>
          <w:rFonts w:ascii="SimSun" w:hAnsi="SimSun" w:hint="eastAsia"/>
          <w:color w:val="222222"/>
          <w:sz w:val="21"/>
          <w:szCs w:val="21"/>
        </w:rPr>
        <w:lastRenderedPageBreak/>
        <w:t>示，它又回到了条款草案上。关于第5条第3款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项，讨论条件的时候应当将研究包括在内。关于第5条第3款</w:t>
      </w:r>
      <w:r w:rsidR="002B6D8F">
        <w:rPr>
          <w:rFonts w:ascii="SimSun" w:hAnsi="SimSun" w:hint="eastAsia"/>
          <w:color w:val="222222"/>
          <w:sz w:val="21"/>
          <w:szCs w:val="21"/>
        </w:rPr>
        <w:t>(</w:t>
      </w:r>
      <w:r w:rsidRPr="002B6D8F">
        <w:rPr>
          <w:rFonts w:ascii="SimSun" w:hAnsi="SimSun" w:hint="eastAsia"/>
          <w:color w:val="222222"/>
          <w:sz w:val="21"/>
          <w:szCs w:val="21"/>
        </w:rPr>
        <w:t>c</w:t>
      </w:r>
      <w:r w:rsidR="002B6D8F">
        <w:rPr>
          <w:rFonts w:ascii="SimSun" w:hAnsi="SimSun" w:hint="eastAsia"/>
          <w:color w:val="222222"/>
          <w:sz w:val="21"/>
          <w:szCs w:val="21"/>
        </w:rPr>
        <w:t>)</w:t>
      </w:r>
      <w:r w:rsidRPr="002B6D8F">
        <w:rPr>
          <w:rFonts w:ascii="SimSun" w:hAnsi="SimSun" w:hint="eastAsia"/>
          <w:color w:val="222222"/>
          <w:sz w:val="21"/>
          <w:szCs w:val="21"/>
        </w:rPr>
        <w:t>项和第5条第4款</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r w:rsidRPr="002B6D8F">
        <w:rPr>
          <w:rFonts w:ascii="SimSun" w:hAnsi="SimSun" w:hint="eastAsia"/>
          <w:color w:val="222222"/>
          <w:sz w:val="21"/>
          <w:szCs w:val="21"/>
        </w:rPr>
        <w:t>项，“作者身份”一词应放入方括号中，因为它发现这个概念太窄了，可能无法涵盖某些表现形式，如表演。关于第5条第5款，在“保护”一词的后面，它希望加上“通过知识产权，包括著作权和商标法”的用语，它认为这样更宽泛和更适合。最后，关于与一般法律规定的一致性，所谓的“非减损”的规定更适合放在关于本案文的引言部分。它希望避免通过基于本文来评估其他文书的方式将国际文书分成若干层级，这与第1款关于各文书之间相互支持的原则是相对立的。</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亚美尼亚代表团感谢协调人所做的工作。它再次支持，在整个案文中都将民族作为受益人。它提醒说，埃及代表团将其国家整体作为一个源自远古时代的民族。亚美尼亚也是同样的情况。它说，虽然今天亚美尼亚的领土是其</w:t>
      </w:r>
      <w:proofErr w:type="gramStart"/>
      <w:r w:rsidRPr="002B6D8F">
        <w:rPr>
          <w:rFonts w:ascii="SimSun" w:hAnsi="SimSun" w:hint="eastAsia"/>
          <w:color w:val="222222"/>
          <w:sz w:val="21"/>
          <w:szCs w:val="21"/>
        </w:rPr>
        <w:t>历史领土</w:t>
      </w:r>
      <w:proofErr w:type="gramEnd"/>
      <w:r w:rsidRPr="002B6D8F">
        <w:rPr>
          <w:rFonts w:ascii="SimSun" w:hAnsi="SimSun" w:hint="eastAsia"/>
          <w:color w:val="222222"/>
          <w:sz w:val="21"/>
          <w:szCs w:val="21"/>
        </w:rPr>
        <w:t>的十分之一，但它有它自己的国家，是一个拥有几千年传统知识和传统文化表现形式的民族。考虑到整个历史过程，它也有遍布世界各地的当地社区。亚美尼亚的传统知识和传统文化表现形式被保存下来，通过代代相传的方式流传下来，并且没有失去他们的民族特点。</w:t>
      </w:r>
      <w:r w:rsidR="00F95D54">
        <w:rPr>
          <w:rFonts w:ascii="SimSun" w:hAnsi="SimSun" w:hint="eastAsia"/>
          <w:color w:val="222222"/>
          <w:sz w:val="21"/>
          <w:szCs w:val="21"/>
        </w:rPr>
        <w:t>该代表团强烈支持在未来的文书中将民族承认为受益人，以尊重和保护各民族作为创作者和持有人对其TK和TCE的权利。</w:t>
      </w:r>
      <w:r w:rsidRPr="002B6D8F">
        <w:rPr>
          <w:rFonts w:ascii="SimSun" w:hAnsi="SimSun" w:hint="eastAsia"/>
          <w:color w:val="222222"/>
          <w:sz w:val="21"/>
          <w:szCs w:val="21"/>
        </w:rPr>
        <w:t>该代表团强调，将土著人民、当地社区和民族列为受益者将不仅仅是尊重人类的多样性，同时还给这些民族的人民保留其民族特点的能力，并加以保护，防止对其权利的进一步滥用和盗用。它敦促成员国尊重各个民族、土著人民和当地社区。它说，如果“民族”一词在案文中被放入方括号，那么它会坚持这一立场和观点。</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肯尼亚代表团希望回到同步问题上，因为它有了一个新主意。它表示，“一致性”这个术语可用来形容传统文化表现形式案文的起草工作是如何考虑一些问题的跨领域性的。</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伊朗伊斯兰共和国代表团感谢协调人所做的工作。它认为，第1条不是提出资格标准的适当位置。此外，它不赞成在提及“代代相传”的时候提到任何与时间有关的期限。另外，第1条的各款规定不应该被视为累积性的。关于第2条，该代表团承认，传统文化表现形式保护的主要受益者应该是当地社区和土著人民，但不应仅仅只是他们。它仍然认为，为成员国留出一定的政策空间，使其在自己的司法管辖范围内自行确定受益人是一条打破目前僵局的出路。在这方面，原案文中有关受益人的定义提供了简单且具包容性的解决方案。</w:t>
      </w:r>
      <w:r w:rsidRPr="002B6D8F">
        <w:rPr>
          <w:rFonts w:ascii="SimSun" w:hAnsi="SimSun" w:hint="eastAsia"/>
          <w:sz w:val="21"/>
          <w:szCs w:val="21"/>
        </w:rPr>
        <w:t>这样一个解决方案</w:t>
      </w:r>
      <w:r w:rsidRPr="002B6D8F">
        <w:rPr>
          <w:rFonts w:ascii="SimSun" w:hAnsi="SimSun" w:hint="eastAsia"/>
          <w:color w:val="222222"/>
          <w:sz w:val="21"/>
          <w:szCs w:val="21"/>
        </w:rPr>
        <w:t>因此应当得到保留。至于第3条，它强调权利为基础的解决方案的重要性。关于第3条第2款，它支持在备选方案2的案文中保留</w:t>
      </w:r>
      <w:r w:rsidR="002B6D8F">
        <w:rPr>
          <w:rFonts w:ascii="SimSun" w:hAnsi="SimSun" w:hint="eastAsia"/>
          <w:color w:val="222222"/>
          <w:sz w:val="21"/>
          <w:szCs w:val="21"/>
        </w:rPr>
        <w:t>(</w:t>
      </w:r>
      <w:r w:rsidRPr="002B6D8F">
        <w:rPr>
          <w:rFonts w:ascii="SimSun" w:hAnsi="SimSun" w:hint="eastAsia"/>
          <w:color w:val="222222"/>
          <w:sz w:val="21"/>
          <w:szCs w:val="21"/>
        </w:rPr>
        <w:t>d</w:t>
      </w:r>
      <w:r w:rsidR="002B6D8F">
        <w:rPr>
          <w:rFonts w:ascii="SimSun" w:hAnsi="SimSun" w:hint="eastAsia"/>
          <w:color w:val="222222"/>
          <w:sz w:val="21"/>
          <w:szCs w:val="21"/>
        </w:rPr>
        <w:t>)</w:t>
      </w:r>
      <w:r w:rsidRPr="002B6D8F">
        <w:rPr>
          <w:rFonts w:ascii="SimSun" w:hAnsi="SimSun" w:hint="eastAsia"/>
          <w:color w:val="222222"/>
          <w:sz w:val="21"/>
          <w:szCs w:val="21"/>
        </w:rPr>
        <w:t>段内容，就和传统文化表现形式的原来的案文一样，使受益人能享有“防止对传统文化表现形式进行歪曲或篡改或者具有其他冒犯性、减损性或者降低其对受益人的文化意义的使用或修改”的专有权。关于例外和限制，它表示在限制和例外方面引入三步检验标准的概念与传统文化表现形式的性质不相符。</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[秘书处说明：副主席Jailani先生在此主持了会议]。</w:t>
      </w:r>
      <w:r w:rsidR="003E5E18">
        <w:rPr>
          <w:rFonts w:ascii="SimSun" w:hAnsi="SimSun" w:hint="eastAsia"/>
          <w:color w:val="222222"/>
          <w:sz w:val="21"/>
          <w:szCs w:val="21"/>
        </w:rPr>
        <w:t>图拉利普</w:t>
      </w:r>
      <w:r w:rsidRPr="002B6D8F">
        <w:rPr>
          <w:rFonts w:ascii="SimSun" w:hAnsi="SimSun" w:hint="eastAsia"/>
          <w:color w:val="222222"/>
          <w:sz w:val="21"/>
          <w:szCs w:val="21"/>
        </w:rPr>
        <w:t>部落的代表，代表土著协商论坛，感谢协调人所做的工作。他赞赏本届会议的第一个星期中所展现出来的协调和建设性的气氛，并重申有必要继续以善意和诚意进行谈判。他将密切关注有关用“保障”一词替换“保护”一词的问题，并要求代表团就此做出解释。</w:t>
      </w:r>
      <w:r w:rsidRPr="002B6D8F">
        <w:rPr>
          <w:rFonts w:ascii="SimSun" w:hAnsi="SimSun" w:hint="eastAsia"/>
          <w:sz w:val="21"/>
          <w:szCs w:val="21"/>
        </w:rPr>
        <w:t>总体而言</w:t>
      </w:r>
      <w:r w:rsidRPr="002B6D8F">
        <w:rPr>
          <w:rFonts w:ascii="SimSun" w:hAnsi="SimSun" w:hint="eastAsia"/>
          <w:color w:val="222222"/>
          <w:sz w:val="21"/>
          <w:szCs w:val="21"/>
        </w:rPr>
        <w:t>，他要求各成员国就其提案的意思和法律效力做出解释。现在是让土著人民了解其被给予的保护的局限性和力度的时候了。他回顾说，传统文化表现形式不单纯是某一种类型的知识产权，而主要是某一种形式的文化遗产。所有的相关文书、国与国之间建设性的协议、原则和安排，都为传统文化表现形式提供保护，包括文化</w:t>
      </w:r>
      <w:proofErr w:type="gramStart"/>
      <w:r w:rsidRPr="002B6D8F">
        <w:rPr>
          <w:rFonts w:ascii="SimSun" w:hAnsi="SimSun" w:hint="eastAsia"/>
          <w:color w:val="222222"/>
          <w:sz w:val="21"/>
          <w:szCs w:val="21"/>
        </w:rPr>
        <w:t>遗</w:t>
      </w:r>
      <w:proofErr w:type="gramEnd"/>
      <w:r w:rsidRPr="002B6D8F">
        <w:rPr>
          <w:rFonts w:ascii="SimSun" w:hAnsi="SimSun" w:hint="eastAsia"/>
          <w:color w:val="222222"/>
          <w:sz w:val="21"/>
          <w:szCs w:val="21"/>
        </w:rPr>
        <w:t>产权和人权。所有这些权利必须予以讨论和确认。他一直在寻找可以放在文书中的合适的语言，以确认对土著人民和当地社区的权利的一个基本承诺。他也非常关注合理使用、言论自由、公有领域、第三方权利的问题，包括无辜侵权，和人类的共同遗产等。他并不否认那些在一般的知识产权法律中的重要性，但看到这些问题可以被用作</w:t>
      </w:r>
      <w:r w:rsidRPr="002B6D8F">
        <w:rPr>
          <w:rFonts w:ascii="SimSun" w:hAnsi="SimSun" w:hint="eastAsia"/>
          <w:color w:val="222222"/>
          <w:sz w:val="21"/>
          <w:szCs w:val="21"/>
        </w:rPr>
        <w:lastRenderedPageBreak/>
        <w:t>法律的棘轮或水泵，使土著人民失去他们的传统文化表现形式，使他们在其他文书中的权利被废除，并使过去的不公正得以合法化。假以时日，这样的原则，在没有限制情况下，可能会导致同化。开放的社会必须是公平和基于正义。原则不应当强迫土著人民和当地社区</w:t>
      </w:r>
      <w:proofErr w:type="gramStart"/>
      <w:r w:rsidRPr="002B6D8F">
        <w:rPr>
          <w:rFonts w:ascii="SimSun" w:hAnsi="SimSun" w:hint="eastAsia"/>
          <w:color w:val="222222"/>
          <w:sz w:val="21"/>
          <w:szCs w:val="21"/>
        </w:rPr>
        <w:t>去符合</w:t>
      </w:r>
      <w:proofErr w:type="gramEnd"/>
      <w:r w:rsidRPr="002B6D8F">
        <w:rPr>
          <w:rFonts w:ascii="SimSun" w:hAnsi="SimSun" w:hint="eastAsia"/>
          <w:color w:val="222222"/>
          <w:sz w:val="21"/>
          <w:szCs w:val="21"/>
        </w:rPr>
        <w:t>主流社会的期望，而是要尽最大可能，找到保护弱势群体的方法。关于第3条，该代表认为没有提到参与、上诉和调解的权利。他表示愿意采取分级方案，但由于这种方法是新颖的，有必要看到保护他们权利的机制呼吁分类法，而其他类型的法律制度则可能再次剥夺他们的权利。他提醒说，不应当有伤害。土著人民和当地社区之间是一种非对称的关系，因为他们正处于威胁之中。他没有看到公有领域受到威胁，并希望了解公有领域如何有可能受到威胁。他不知道谁受到的伤害最大，以及谁有负担。他认为，不需要保持合理需求和土著人民和当地社区之间的平衡，但同时相关比例应予以考虑。</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南非代表团支持肯尼亚代表团代表非洲集团所作的发言。它赞赏协调人和主席所做的工作，并强调指出，各种不同问题都已能在非正式的非正式会议中予以讨论。它回顾说，任务授权明确表示，委员会应当通过谈判制定出一个法律的国际文书，在WIPO的框架下，为遗传资源、传统知识和传统文化表现形式提供有效的保护。</w:t>
      </w:r>
      <w:r w:rsidRPr="002B6D8F">
        <w:rPr>
          <w:rFonts w:ascii="SimSun" w:hAnsi="SimSun" w:hint="eastAsia"/>
          <w:sz w:val="21"/>
          <w:szCs w:val="21"/>
        </w:rPr>
        <w:t>关于</w:t>
      </w:r>
      <w:r w:rsidRPr="002B6D8F">
        <w:rPr>
          <w:rFonts w:ascii="SimSun" w:hAnsi="SimSun" w:hint="eastAsia"/>
          <w:color w:val="222222"/>
          <w:sz w:val="21"/>
          <w:szCs w:val="21"/>
        </w:rPr>
        <w:t>保障的问题在联合国教科文组织已得到解决。它敦促谈判人员集中于IGC的任务授权上，这不是制定一个提供保障的文书，而是要制定一个保护遗传资源、传统只是和传统文化表现形式的文书。至于有关引入其他协议中的语言的策略问题，例如“保障”与“合理使用”等措辞，它认为不应当将那些因其他公约而产生的期望强加于IGC的进程上。它回顾说，这一点在过去提及名《古屋议定书》和CBD的时候已经被提出过。随后它得知，事先知情同意和共同商定并不是委员会希望带入讨论的原则。在这方面争论的那些代表团现在也无权要求引用其他协议中的术语和措辞。这是不公平的比赛。该代表团指出，本届会议期间针对程序问题已有相关意见提出，对主席的领导力提出了质疑。因为它影响了主席，也就影响了所有参与谈判进程的人。它关注那些策略，是因为它们可能会扰乱和拖延谈判进程。成员国有权就任何问题提出意见，并应获得尊重，而且主席，作为这一进程的负责人，需要同样的尊重。</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副主席记下了南非代表团提出的几点意见。他回顾说，委员会必须把重点放在其任务授权上。</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英国代表团支持欧盟代表团代表欧盟及其成员国所做的发言，它完全赞同欧盟代表团所表达的许多观点和关注，特别是有关第4条。它强调，它希望感谢主席就案文同步的问题所做的澄清。其有关两个案文各自独立的状态的总结是非常有用的，保留了两个案文之间具有明显差异的元素和以及实质性不同的条款规定。为了保持相当的透明度，且不会导致对某些语言的出处的怀疑，欧盟代表团要求提供一个新的第一次修订稿，新版本的第一次修订</w:t>
      </w:r>
      <w:proofErr w:type="gramStart"/>
      <w:r w:rsidRPr="002B6D8F">
        <w:rPr>
          <w:rFonts w:ascii="SimSun" w:hAnsi="SimSun" w:hint="eastAsia"/>
          <w:color w:val="222222"/>
          <w:sz w:val="21"/>
          <w:szCs w:val="21"/>
        </w:rPr>
        <w:t>稿或者</w:t>
      </w:r>
      <w:proofErr w:type="gramEnd"/>
      <w:r w:rsidRPr="002B6D8F">
        <w:rPr>
          <w:rFonts w:ascii="SimSun" w:hAnsi="SimSun" w:hint="eastAsia"/>
          <w:color w:val="222222"/>
          <w:sz w:val="21"/>
          <w:szCs w:val="21"/>
        </w:rPr>
        <w:t>在脚注中标注交叉引用的内容，或者以其他方式正确地标示出从传统知识案文中引入到传统文化表现形式案文中的语言或措辞。它一直困惑于第一次修订稿中的语言的不同之处，并相信新的第一次修订稿将有助于解决这些问题，不仅是现在，而且在将来。该代表团强调，其倾向于保留第一次修订稿中的语言，并将案文中交叉引用的不同部分标注出来。</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瑞典代表团支持欧盟代表团代表欧盟及其成员国所作的发言以及英国代表团的发言。</w:t>
      </w:r>
      <w:proofErr w:type="gramStart"/>
      <w:r w:rsidRPr="002B6D8F">
        <w:rPr>
          <w:rFonts w:ascii="SimSun" w:hAnsi="SimSun" w:hint="eastAsia"/>
          <w:color w:val="222222"/>
          <w:sz w:val="21"/>
          <w:szCs w:val="21"/>
        </w:rPr>
        <w:t>它感谢</w:t>
      </w:r>
      <w:proofErr w:type="gramEnd"/>
      <w:r w:rsidRPr="002B6D8F">
        <w:rPr>
          <w:rFonts w:ascii="SimSun" w:hAnsi="SimSun" w:hint="eastAsia"/>
          <w:color w:val="222222"/>
          <w:sz w:val="21"/>
          <w:szCs w:val="21"/>
        </w:rPr>
        <w:t>协调人所做的工作。该代表团认为目标第4段是一个重要目标。至于术语的使用，它认为传统知识案文中关于公有领域的定义有一些参考价值，并希望把它直接放在传统文化表现形式的案文中，供进一步审议。关于第1条</w:t>
      </w:r>
      <w:r w:rsidR="002B6D8F">
        <w:rPr>
          <w:rFonts w:ascii="SimSun" w:hAnsi="SimSun" w:hint="eastAsia"/>
          <w:color w:val="222222"/>
          <w:sz w:val="21"/>
          <w:szCs w:val="21"/>
        </w:rPr>
        <w:t>(</w:t>
      </w:r>
      <w:r w:rsidRPr="002B6D8F">
        <w:rPr>
          <w:rFonts w:ascii="SimSun" w:hAnsi="SimSun" w:hint="eastAsia"/>
          <w:color w:val="222222"/>
          <w:sz w:val="21"/>
          <w:szCs w:val="21"/>
        </w:rPr>
        <w:t>c</w:t>
      </w:r>
      <w:r w:rsidR="002B6D8F">
        <w:rPr>
          <w:rFonts w:ascii="SimSun" w:hAnsi="SimSun" w:hint="eastAsia"/>
          <w:color w:val="222222"/>
          <w:sz w:val="21"/>
          <w:szCs w:val="21"/>
        </w:rPr>
        <w:t>)</w:t>
      </w:r>
      <w:r w:rsidRPr="002B6D8F">
        <w:rPr>
          <w:rFonts w:ascii="SimSun" w:hAnsi="SimSun" w:hint="eastAsia"/>
          <w:color w:val="222222"/>
          <w:sz w:val="21"/>
          <w:szCs w:val="21"/>
        </w:rPr>
        <w:t>款，它希望将“艺术或文学”的短语放在“创造性智力活动”之前。关于第5条第3项，它希望将“除第1款规定的限制以外”放入方括号，并替换为“此外”一词。在第5条第4款，它希望将本款第一句改为“</w:t>
      </w:r>
      <w:r w:rsidRPr="002B6D8F">
        <w:rPr>
          <w:rFonts w:ascii="SimSun" w:hAnsi="SimSun" w:hint="eastAsia"/>
          <w:sz w:val="21"/>
          <w:szCs w:val="21"/>
        </w:rPr>
        <w:t>以下行为应/应当允许，不论这些行为是否已经被允许</w:t>
      </w:r>
      <w:r w:rsidRPr="002B6D8F">
        <w:rPr>
          <w:rFonts w:ascii="SimSun" w:hAnsi="SimSun" w:hint="eastAsia"/>
          <w:color w:val="222222"/>
          <w:sz w:val="21"/>
          <w:szCs w:val="21"/>
        </w:rPr>
        <w:t>”。在第5条第5款，它希望参考并引入外观设计法中的措辞。在第8条第1款，备选方案1，它希望在“行政”</w:t>
      </w:r>
      <w:r w:rsidRPr="002B6D8F">
        <w:rPr>
          <w:rFonts w:ascii="SimSun" w:hAnsi="SimSun" w:hint="eastAsia"/>
          <w:color w:val="222222"/>
          <w:sz w:val="21"/>
          <w:szCs w:val="21"/>
        </w:rPr>
        <w:lastRenderedPageBreak/>
        <w:t>一词后面插入“或其他”。在第8条第2款，“各方”应改为“各方可相互协定”。这是为了确保诉诸正义的基本权利或交由法院解决问题的权利。第9条至第12条对该文书的法律性质进行了初步判断，应放入方括号中。关于第13条，该代表团指出，这是完全是一条新条款并应当放入方括号中，因为它需要对其做进一步的研究。</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乌拉圭代表团，代表拉丁美洲和加勒比集团，向主席致以最诚挚的谢意，感谢主席所做的所有工作，并认可主席和协调人所做的工作。它响应南非代表团在这方面所做的发言。它认为第一次修订稿向前迈进了一大步。这是专家组开始进一步讨论的一个很好的出发点，并强调专家组是推动会议取得进一步进展的适当模式。它指出，最好不要在多个条款上重复同样的观点。例如，关于资格标准，应放在第1条或第3条处理，并应放入方括号，而不是在这两个条款中都进行规定。</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乌拉圭代表团，代表其本国，感谢印度尼西亚代表团关于第2条的建议，该建议已被协调人采纳并放在了注脚中。该建议案文适当地反映相关情况，包括乌拉圭的情况。该脚注与第2条第2款放在一起是适当的。该代表团希望该脚注内容也能包含在未来的传统知识案文中。不过，该代表团对注脚中所使用的“专有地”一词还存有疑虑。</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版权代理有限公司的</w:t>
      </w:r>
      <w:proofErr w:type="gramStart"/>
      <w:r w:rsidRPr="002B6D8F">
        <w:rPr>
          <w:rFonts w:ascii="SimSun" w:hAnsi="SimSun" w:hint="eastAsia"/>
          <w:color w:val="222222"/>
          <w:sz w:val="21"/>
          <w:szCs w:val="21"/>
        </w:rPr>
        <w:t>代表感谢</w:t>
      </w:r>
      <w:proofErr w:type="gramEnd"/>
      <w:r w:rsidRPr="002B6D8F">
        <w:rPr>
          <w:rFonts w:ascii="SimSun" w:hAnsi="SimSun" w:hint="eastAsia"/>
          <w:color w:val="222222"/>
          <w:sz w:val="21"/>
          <w:szCs w:val="21"/>
        </w:rPr>
        <w:t>协调人为第一次修订稿所做的工作。这是进一步谈判的良好基础。她还感谢那些支持土著人</w:t>
      </w:r>
      <w:proofErr w:type="gramStart"/>
      <w:r w:rsidRPr="002B6D8F">
        <w:rPr>
          <w:rFonts w:ascii="SimSun" w:hAnsi="SimSun" w:hint="eastAsia"/>
          <w:color w:val="222222"/>
          <w:sz w:val="21"/>
          <w:szCs w:val="21"/>
        </w:rPr>
        <w:t>民建议</w:t>
      </w:r>
      <w:proofErr w:type="gramEnd"/>
      <w:r w:rsidRPr="002B6D8F">
        <w:rPr>
          <w:rFonts w:ascii="SimSun" w:hAnsi="SimSun" w:hint="eastAsia"/>
          <w:color w:val="222222"/>
          <w:sz w:val="21"/>
          <w:szCs w:val="21"/>
        </w:rPr>
        <w:t>的成员国，并期待着与更多的成员国以合作的方式一起工作。她认为第5条存在问题，因为该条所规定的例外过于宽泛。这些例外将允许第三方和土著人民和当地社区以外的人盗用和利用更多的传统文化表现形式。她特别提到了第5条第3款、第5条第4款和第5条第5款，认为这几条违反了本文书的目标，即为土著人民和当地社区保护传统文化表现形式。虽然在澳大利亚有许多关于土著艺术的不具有法律约束力的协议或规定，但是澳大利亚版权法并没有充分保护传统文化表现形式，如保护期是有限的，且它不承认集体权利。澳大利亚著作权法为研究目的而规定的例外进一步损害了神圣的和精神的传统文化表现形式，并导致对这些传统文化表现形式的盗用。如果要规定任何关于使用传统文化表现形式的例外，这些例外应当仅限于并严格限于与土著人民和当地社区协商同意的情形下。举一个近期发生在澳大利亚的例子，涉及一组研究人员，这些人进入了澳大利亚西部、南部和北部的几个土著社区，并在未经这些社区的适当许可或未与这些社区进行协商的情况下使用了其传统文化表现形式。那个特殊的研究项目被称为SONGLINES。该项目的目标是成为一个“Martu、Ngaanyatjarra、Pitjantjatjara和Yankunytjatjara族人和澳大利亚国立大学国家文化遗产学院以及澳大利亚国家博物馆之间跨文化合作和跨学科的前沿研究项目”。该项目包括了tjurkpa或秘密的梦想故事，生态知识，神圣的岩画艺术，考古文物，歌曲，故事和艺术作品。这些研究人员还收到来自澳大利亚研究中心的资助以推进该项目，尽管研究人员并没有获得所有被涉及的土著社区的完全同意。一些土著社区表示了同意，但是来自南澳大利亚几个Pitjantjatjara老人却不喜欢这个展览，因为他们还没有同意，而研究人员却背着他们弄了这个展览。</w:t>
      </w:r>
      <w:r w:rsidRPr="002B6D8F">
        <w:rPr>
          <w:rFonts w:ascii="SimSun" w:hAnsi="SimSun" w:hint="eastAsia"/>
          <w:sz w:val="21"/>
          <w:szCs w:val="21"/>
        </w:rPr>
        <w:t>两周前</w:t>
      </w:r>
      <w:r w:rsidRPr="002B6D8F">
        <w:rPr>
          <w:rFonts w:ascii="SimSun" w:hAnsi="SimSun" w:hint="eastAsia"/>
          <w:color w:val="222222"/>
          <w:sz w:val="21"/>
          <w:szCs w:val="21"/>
        </w:rPr>
        <w:t>澳大利亚的全国性报纸“澳大利亚人报”上发表了一篇抗议该展览的文章。曾有一项法院命令停止该展览。那些老人曾表示，他们不希望他们的神圣和秘密的传统文化表现形式在这个项目中被披露，这是因为以往的恶劣经验，他们的传统文化表现形式曾在网上被人复制。版权代理有限公司代表在2012年10月访问了Pitjantjatjara族的领地，族里的老人表示，他们并不喜欢SONGLINES项目。他们并不准备让公众了解族里老年男性的故事，也不希望展览继续进行。由于目前在澳大利亚没有办法控制这些秘密和神圣的传统文化表现形式，而且在澳洲也没有法律可以阻止用户滥用和盗用传统文化表现形式，这些传统文化表现形式将会被披露给更多的公众。这是一个近期发生的案例，它告诉我们，在传统文化表现形</w:t>
      </w:r>
      <w:r w:rsidRPr="002B6D8F">
        <w:rPr>
          <w:rFonts w:ascii="SimSun" w:hAnsi="SimSun" w:hint="eastAsia"/>
          <w:color w:val="222222"/>
          <w:sz w:val="21"/>
          <w:szCs w:val="21"/>
        </w:rPr>
        <w:lastRenderedPageBreak/>
        <w:t>式的使用方面，为了研究和文化机构的目的而规定的例外，对于那些不希望自己的传统文化表现形式被暴露给公众的土著社区而言是非常有问题的。</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泰国代表团感谢协调人和参与者所做的工作和辛勤付出。第一次</w:t>
      </w:r>
      <w:proofErr w:type="gramStart"/>
      <w:r w:rsidRPr="002B6D8F">
        <w:rPr>
          <w:rFonts w:ascii="SimSun" w:hAnsi="SimSun" w:hint="eastAsia"/>
          <w:color w:val="222222"/>
          <w:sz w:val="21"/>
          <w:szCs w:val="21"/>
        </w:rPr>
        <w:t>修订稿应作为</w:t>
      </w:r>
      <w:proofErr w:type="gramEnd"/>
      <w:r w:rsidRPr="002B6D8F">
        <w:rPr>
          <w:rFonts w:ascii="SimSun" w:hAnsi="SimSun" w:hint="eastAsia"/>
          <w:color w:val="222222"/>
          <w:sz w:val="21"/>
          <w:szCs w:val="21"/>
        </w:rPr>
        <w:t>进一步讨论的良好基础。关于第2条，它强烈支持埃及代表团和其他代表关于将民族作为受益人的发言，这与它之前曾经指出过的观点一致。在第2条第1款中，它建议删除“创造”这个词，因为它不符合传统文化表现形式的性质。它建议重新考虑在传统文化表现形式的案文中使用“创造”或“创意”这些词来描述传统文化表现形式。它还建议删除结束条款，“符合第1条规定的资格标准”，因为这句</w:t>
      </w:r>
      <w:proofErr w:type="gramStart"/>
      <w:r w:rsidRPr="002B6D8F">
        <w:rPr>
          <w:rFonts w:ascii="SimSun" w:hAnsi="SimSun" w:hint="eastAsia"/>
          <w:color w:val="222222"/>
          <w:sz w:val="21"/>
          <w:szCs w:val="21"/>
        </w:rPr>
        <w:t>话不再</w:t>
      </w:r>
      <w:proofErr w:type="gramEnd"/>
      <w:r w:rsidRPr="002B6D8F">
        <w:rPr>
          <w:rFonts w:ascii="SimSun" w:hAnsi="SimSun" w:hint="eastAsia"/>
          <w:color w:val="222222"/>
          <w:sz w:val="21"/>
          <w:szCs w:val="21"/>
        </w:rPr>
        <w:t>适用了。印度尼西亚代表团所提出的注脚是有用的。但是，它包含了实质性的内容，并不仅仅只是有关某一部分案文的解释。因此，该脚注自己完全可以被列为单独的1条，就放在第2条第1款之后，无论是作为第2条第1款之二或第2条第2款。该代表团认为，“专有”一词可能会在解释和实施条款时带来严重的困难，并建议删除这个词。关于可能会成为第2条第3款的现第2条第2款，它希望删除“符合第1条规定的资格标准的传统文化表现形式”。关于第3条，新修订案文需要进一步的审议。第3条第1款，读起来是一个优秀的起首语，如果句子在第2行的“受益人”的词语后结束的话，，因为剩下的部分就显得多余了。在第3条第1款第一行中的“保障”一词必须改为“确保对…的保护”。它指出，联合国教科文组织2003年颁布的《保护</w:t>
      </w:r>
      <w:r w:rsidR="002B6D8F">
        <w:rPr>
          <w:rFonts w:ascii="SimSun" w:hAnsi="SimSun" w:hint="eastAsia"/>
          <w:color w:val="222222"/>
          <w:sz w:val="21"/>
          <w:szCs w:val="21"/>
        </w:rPr>
        <w:t>(</w:t>
      </w:r>
      <w:r w:rsidRPr="002B6D8F">
        <w:rPr>
          <w:rFonts w:ascii="SimSun" w:hAnsi="SimSun" w:hint="eastAsia"/>
          <w:color w:val="222222"/>
          <w:sz w:val="21"/>
          <w:szCs w:val="21"/>
        </w:rPr>
        <w:t>保障</w:t>
      </w:r>
      <w:r w:rsidR="002B6D8F">
        <w:rPr>
          <w:rFonts w:ascii="SimSun" w:hAnsi="SimSun" w:hint="eastAsia"/>
          <w:color w:val="222222"/>
          <w:sz w:val="21"/>
          <w:szCs w:val="21"/>
        </w:rPr>
        <w:t>)</w:t>
      </w:r>
      <w:r w:rsidRPr="002B6D8F">
        <w:rPr>
          <w:rFonts w:ascii="SimSun" w:hAnsi="SimSun" w:hint="eastAsia"/>
          <w:color w:val="222222"/>
          <w:sz w:val="21"/>
          <w:szCs w:val="21"/>
        </w:rPr>
        <w:t>非物质文化遗产公约》中的“保障”一词意味着保障它</w:t>
      </w:r>
      <w:r w:rsidR="002B6D8F">
        <w:rPr>
          <w:rFonts w:ascii="SimSun" w:hAnsi="SimSun" w:hint="eastAsia"/>
          <w:color w:val="222222"/>
          <w:sz w:val="21"/>
          <w:szCs w:val="21"/>
        </w:rPr>
        <w:t>(</w:t>
      </w:r>
      <w:r w:rsidRPr="002B6D8F">
        <w:rPr>
          <w:rFonts w:ascii="SimSun" w:hAnsi="SimSun" w:hint="eastAsia"/>
          <w:color w:val="222222"/>
          <w:sz w:val="21"/>
          <w:szCs w:val="21"/>
        </w:rPr>
        <w:t>即非物质文化遗产</w:t>
      </w:r>
      <w:r w:rsidR="002B6D8F">
        <w:rPr>
          <w:rFonts w:ascii="SimSun" w:hAnsi="SimSun" w:hint="eastAsia"/>
          <w:color w:val="222222"/>
          <w:sz w:val="21"/>
          <w:szCs w:val="21"/>
        </w:rPr>
        <w:t>)</w:t>
      </w:r>
      <w:r w:rsidRPr="002B6D8F">
        <w:rPr>
          <w:rFonts w:ascii="SimSun" w:hAnsi="SimSun" w:hint="eastAsia"/>
          <w:color w:val="222222"/>
          <w:sz w:val="21"/>
          <w:szCs w:val="21"/>
        </w:rPr>
        <w:t>不消失，而且也没有提供法定的知识产权保护。在第3条第2款，它希望保留文件WIPO/GRTKF/IC/27/5第3条备选方案2的</w:t>
      </w:r>
      <w:r w:rsidR="002B6D8F">
        <w:rPr>
          <w:rFonts w:ascii="SimSun" w:hAnsi="SimSun" w:hint="eastAsia"/>
          <w:color w:val="222222"/>
          <w:sz w:val="21"/>
          <w:szCs w:val="21"/>
        </w:rPr>
        <w:t>(</w:t>
      </w:r>
      <w:r w:rsidRPr="002B6D8F">
        <w:rPr>
          <w:rFonts w:ascii="SimSun" w:hAnsi="SimSun" w:hint="eastAsia"/>
          <w:color w:val="222222"/>
          <w:sz w:val="21"/>
          <w:szCs w:val="21"/>
        </w:rPr>
        <w:t>d</w:t>
      </w:r>
      <w:r w:rsidR="002B6D8F">
        <w:rPr>
          <w:rFonts w:ascii="SimSun" w:hAnsi="SimSun" w:hint="eastAsia"/>
          <w:color w:val="222222"/>
          <w:sz w:val="21"/>
          <w:szCs w:val="21"/>
        </w:rPr>
        <w:t>)</w:t>
      </w:r>
      <w:r w:rsidRPr="002B6D8F">
        <w:rPr>
          <w:rFonts w:ascii="SimSun" w:hAnsi="SimSun" w:hint="eastAsia"/>
          <w:color w:val="222222"/>
          <w:sz w:val="21"/>
          <w:szCs w:val="21"/>
        </w:rPr>
        <w:t>项，因为它包含了一个非常重要的保护元素。该代表团保留在以后的阶段对第一次修订版进一步评论的权利。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意大利代表团感谢协调人所做的工作。它赞同欧盟代表团代表欧盟及其成员国的发言，以及英国代表团的发言。它认为，传统知识和传统文化表现形式是完全不同的主题。因此将这两个案文重合在一起考虑是不可能的。此外，传统文化表现形式案文的第一次修订</w:t>
      </w:r>
      <w:proofErr w:type="gramStart"/>
      <w:r w:rsidRPr="002B6D8F">
        <w:rPr>
          <w:rFonts w:ascii="SimSun" w:hAnsi="SimSun" w:hint="eastAsia"/>
          <w:color w:val="222222"/>
          <w:sz w:val="21"/>
          <w:szCs w:val="21"/>
        </w:rPr>
        <w:t>稿没有</w:t>
      </w:r>
      <w:proofErr w:type="gramEnd"/>
      <w:r w:rsidRPr="002B6D8F">
        <w:rPr>
          <w:rFonts w:ascii="SimSun" w:hAnsi="SimSun" w:hint="eastAsia"/>
          <w:color w:val="222222"/>
          <w:sz w:val="21"/>
          <w:szCs w:val="21"/>
        </w:rPr>
        <w:t>充分考虑与版权的兼容性。文本和版权之间存在一定重叠的部分，对此IGC需要找到适当的解决方法。作为灵感的结果并产生了文化作品的个人创造力受到版权的保护，因为新的作品属于作者，即使灵感来自于现存作品。个人创作的创造力这方面，与社区的作品相比在文本中并没有得到充分的评估。对公有领域的适当认可是任何文书的另一个重要关键因素。无论什么只要是已进入公有领域的就不应当被放在本文书中。另一个方面是保护期，这不应该是无限期的。第1条第1款应包括传统文化表现形式的定义，目前这被放在了“术语的使用”部分。定义应该是在规范性文本中，而不是其他地方，因为也是《世界知识产权组织表演和录音制品条约》所采用的模式。此外，在这个定义中，代表团希望去掉“文学和艺术”上的方括号，并添加“创造”这个词。这三个</w:t>
      </w:r>
      <w:proofErr w:type="gramStart"/>
      <w:r w:rsidRPr="002B6D8F">
        <w:rPr>
          <w:rFonts w:ascii="SimSun" w:hAnsi="SimSun" w:hint="eastAsia"/>
          <w:color w:val="222222"/>
          <w:sz w:val="21"/>
          <w:szCs w:val="21"/>
        </w:rPr>
        <w:t>词对于</w:t>
      </w:r>
      <w:proofErr w:type="gramEnd"/>
      <w:r w:rsidRPr="002B6D8F">
        <w:rPr>
          <w:rFonts w:ascii="SimSun" w:hAnsi="SimSun" w:hint="eastAsia"/>
          <w:color w:val="222222"/>
          <w:sz w:val="21"/>
          <w:szCs w:val="21"/>
        </w:rPr>
        <w:t>代表团而言是非常重要的。至于第3条，文本应仅限于第3条第1款，第3条第3款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和备选方案第3条第4款。至于第2条中对民族的概念，该代表团认为第2条第2款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已经给出了解决方法，具体内容是：“在</w:t>
      </w:r>
      <w:r w:rsidRPr="002B6D8F">
        <w:rPr>
          <w:rFonts w:ascii="SimSun" w:hAnsi="SimSun" w:hint="eastAsia"/>
          <w:sz w:val="21"/>
          <w:szCs w:val="21"/>
        </w:rPr>
        <w:t>其领土全部且仅与该成员国的领土相连的社区中表达出来”</w:t>
      </w:r>
      <w:r w:rsidRPr="002B6D8F">
        <w:rPr>
          <w:rFonts w:ascii="SimSun" w:hAnsi="SimSun" w:hint="eastAsia"/>
          <w:color w:val="222222"/>
          <w:sz w:val="21"/>
          <w:szCs w:val="21"/>
        </w:rPr>
        <w:t>。该代表团指出，这种解决方案是令人满意的，并满足了埃及代表团和其他代表团的关注。关于第6条，它支持备选方案2，因为这与它就保护期问题所表达的观点一致。就瑞典代表团关于本文书性质的发言，它表示，从第9条至第12条都应该用方括号</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起来，因为他们未经详察就对文书的性质进行了预先判断。</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欧盟代表团代表欧盟及其成员国，重点就第一次修订稿中它尚未评论过的条款进行了评论。至于第5条，它指出第5条第1款的起首部分缺了一个左方括号。在第5条第3款，</w:t>
      </w:r>
      <w:proofErr w:type="gramStart"/>
      <w:r w:rsidRPr="002B6D8F">
        <w:rPr>
          <w:rFonts w:ascii="SimSun" w:hAnsi="SimSun" w:hint="eastAsia"/>
          <w:color w:val="222222"/>
          <w:sz w:val="21"/>
          <w:szCs w:val="21"/>
        </w:rPr>
        <w:t>“</w:t>
      </w:r>
      <w:proofErr w:type="gramEnd"/>
      <w:r w:rsidRPr="002B6D8F">
        <w:rPr>
          <w:rFonts w:ascii="SimSun" w:hAnsi="SimSun" w:hint="eastAsia"/>
          <w:color w:val="222222"/>
          <w:sz w:val="21"/>
          <w:szCs w:val="21"/>
        </w:rPr>
        <w:t>根据第1款规定的限制</w:t>
      </w:r>
      <w:proofErr w:type="gramStart"/>
      <w:r w:rsidRPr="002B6D8F">
        <w:rPr>
          <w:rFonts w:ascii="SimSun" w:hAnsi="SimSun" w:hint="eastAsia"/>
          <w:color w:val="222222"/>
          <w:sz w:val="21"/>
          <w:szCs w:val="21"/>
        </w:rPr>
        <w:t>“</w:t>
      </w:r>
      <w:proofErr w:type="gramEnd"/>
      <w:r w:rsidRPr="002B6D8F">
        <w:rPr>
          <w:rFonts w:ascii="SimSun" w:hAnsi="SimSun" w:hint="eastAsia"/>
          <w:color w:val="222222"/>
          <w:sz w:val="21"/>
          <w:szCs w:val="21"/>
        </w:rPr>
        <w:t>的含义不明确。它还质疑第5条第3款作为本条的最后条款的逻辑性，该款指出，本条款不应适用于第3条第2款所述的传统文化表现形式。显然例外应当得到广泛的适用。因此，关于第5条</w:t>
      </w:r>
      <w:r w:rsidRPr="002B6D8F">
        <w:rPr>
          <w:rFonts w:ascii="SimSun" w:hAnsi="SimSun" w:hint="eastAsia"/>
          <w:color w:val="222222"/>
          <w:sz w:val="21"/>
          <w:szCs w:val="21"/>
        </w:rPr>
        <w:lastRenderedPageBreak/>
        <w:t>第5款，它希望将这最后的句子放入方括号内，并要求将提到著作权法和商标法地方用“知识产权”替换，从而使外观设计、地理标志和任何其他适当的知识产权可以被涵盖。关于第6条，本文书的可操作性尚未确定，因此目前就第6条</w:t>
      </w:r>
      <w:proofErr w:type="gramStart"/>
      <w:r w:rsidRPr="002B6D8F">
        <w:rPr>
          <w:rFonts w:ascii="SimSun" w:hAnsi="SimSun" w:hint="eastAsia"/>
          <w:color w:val="222222"/>
          <w:sz w:val="21"/>
          <w:szCs w:val="21"/>
        </w:rPr>
        <w:t>作出</w:t>
      </w:r>
      <w:proofErr w:type="gramEnd"/>
      <w:r w:rsidRPr="002B6D8F">
        <w:rPr>
          <w:rFonts w:ascii="SimSun" w:hAnsi="SimSun" w:hint="eastAsia"/>
          <w:color w:val="222222"/>
          <w:sz w:val="21"/>
          <w:szCs w:val="21"/>
        </w:rPr>
        <w:t>明确的立场判断还为时过早。不过，它要求修改标题，使其能够包含“保障”一词。关于第7条，原案文中的“作为一般原则”或者“总的来说”的措辞丢失在第一次修订稿的备选方案1中。它要求将这一措辞插入或放入方括号。关于第8条，它希望将标题中的“权利”一词</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起来，并将备选方案1中的起首语改为</w:t>
      </w:r>
      <w:proofErr w:type="gramStart"/>
      <w:r w:rsidRPr="002B6D8F">
        <w:rPr>
          <w:rFonts w:ascii="SimSun" w:hAnsi="SimSun" w:hint="eastAsia"/>
          <w:color w:val="222222"/>
          <w:sz w:val="21"/>
          <w:szCs w:val="21"/>
        </w:rPr>
        <w:t>“</w:t>
      </w:r>
      <w:proofErr w:type="gramEnd"/>
      <w:r w:rsidRPr="002B6D8F">
        <w:rPr>
          <w:rFonts w:ascii="SimSun" w:hAnsi="SimSun" w:hint="eastAsia"/>
          <w:color w:val="222222"/>
          <w:sz w:val="21"/>
          <w:szCs w:val="21"/>
        </w:rPr>
        <w:t>适当的法律政策，行政或其他措施</w:t>
      </w:r>
      <w:proofErr w:type="gramStart"/>
      <w:r w:rsidRPr="002B6D8F">
        <w:rPr>
          <w:rFonts w:ascii="SimSun" w:hAnsi="SimSun" w:hint="eastAsia"/>
          <w:color w:val="222222"/>
          <w:sz w:val="21"/>
          <w:szCs w:val="21"/>
        </w:rPr>
        <w:t>“</w:t>
      </w:r>
      <w:proofErr w:type="gramEnd"/>
      <w:r w:rsidRPr="002B6D8F">
        <w:rPr>
          <w:rFonts w:ascii="SimSun" w:hAnsi="SimSun" w:hint="eastAsia"/>
          <w:color w:val="222222"/>
          <w:sz w:val="21"/>
          <w:szCs w:val="21"/>
        </w:rPr>
        <w:t>，因为这将给予成员国更大的灵活性。关于第8条第2款，它要求将“各方”改为“各方可互相协定”。关于第9条至第12条，它要求全部放在方括号中，这样本文书的性质就不会被预先判断。第9条第3款应删除。由于第13条是一个全新的条款，该代表团要求将其放入方括号内，以待进一步研究和考虑。该代表团保留在稍后阶段就整个案文发表意见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萨尔瓦多代表团提到了第1条，并指出，尽管它的立场已经众所周知，但它还是要再次表达对该条款的关切。它提醒说，萨尔瓦多以一个重要的移民社群和遗失的一代人为特征。该代表团关注的是对客体的定义，被认为是以连续的方式从一代传给另一代的。</w:t>
      </w:r>
      <w:proofErr w:type="gramStart"/>
      <w:r w:rsidRPr="002B6D8F">
        <w:rPr>
          <w:rFonts w:ascii="SimSun" w:hAnsi="SimSun" w:hint="eastAsia"/>
          <w:color w:val="222222"/>
          <w:sz w:val="21"/>
          <w:szCs w:val="21"/>
        </w:rPr>
        <w:t>它感谢</w:t>
      </w:r>
      <w:proofErr w:type="gramEnd"/>
      <w:r w:rsidRPr="002B6D8F">
        <w:rPr>
          <w:rFonts w:ascii="SimSun" w:hAnsi="SimSun" w:hint="eastAsia"/>
          <w:color w:val="222222"/>
          <w:sz w:val="21"/>
          <w:szCs w:val="21"/>
        </w:rPr>
        <w:t>协调人在草案中包含了“连续的或不连续的”的措辞，因此涵盖了其一贯的立场。同样，该代表团强调说，它不能支持“但不少于50年”的措辞。至于第2条，它表示受益人是土著人民和当地社区。它充分关注埃及代表团关于“民族”一词的发言，并指出它一定会就相关发言和建议做进一步的考虑和思考。关于保护范围，它欢迎该条款的措辞，但认为第3条第4款是有问题的，并要求与其主管部门进一步协商。关于第5条，它支持备选方案2。关于第5条第5款，它赞同刚才欧盟代表团的发言，因为这将涵盖所有层面的权利。关于第6条保护期，它同意备选方案1并支持这一方案。同样，在第7条中它也支持备选方案1。它欢迎第13条并希望该条款能列入案文中，不仅在传统文化表现形式的案文中，而且也放入传统知识和遗传资源的案文中。</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尼日利亚代表团赞同肯尼亚代表团代表非洲集团所作的发言。它关注本届会议期间已做的发言。她欢迎主席和代表非洲集团的肯尼亚代表团所做的解释，澄清了跨领域问题的做法不是针对案文的合并或者这种意义的“同步”，而是寻找相似点，以确保传统知识案文和传统文化表现形式案文之间能在足够相似的问题和概念上保持一致性。欧盟代表团是第一个提到案文合并问题的，而当时没有其他代表团考虑到这一点。该代表团还对一些代表团提出的从著作权法的角度看传统文化表现形式的保护的方法表示了关切。该代表团同意意大利代表团的发言，即这两者之间有一些重叠。然而，该代表团不认为它参加IGC的目的是来制定《伯尔尼公约》的附件的。它提醒说，IGC的任务是通过以案文为基础的谈判来制定一个有关传统文化表现形式的国际文书或其他文书。IGC可以从版权制度、商标制度和外观设计法律制度中受益，这一文书也可以从这些制度中受益，但这些事实并不能取代IGC被授权追求的独特和根本的目的。其结果可能是“著作权加”，“著作权减”，“著作权连”，但绝不是“版权”，因为它是关于传统文化表现形式的。第三个值得关注的理由是，公有领域的概念已一再被提出。代表团希望呼应</w:t>
      </w:r>
      <w:r w:rsidR="003E5E18">
        <w:rPr>
          <w:rFonts w:ascii="SimSun" w:hAnsi="SimSun" w:hint="eastAsia"/>
          <w:color w:val="222222"/>
          <w:sz w:val="21"/>
          <w:szCs w:val="21"/>
        </w:rPr>
        <w:t>图拉利普</w:t>
      </w:r>
      <w:r w:rsidRPr="002B6D8F">
        <w:rPr>
          <w:rFonts w:ascii="SimSun" w:hAnsi="SimSun" w:hint="eastAsia"/>
          <w:color w:val="222222"/>
          <w:sz w:val="21"/>
          <w:szCs w:val="21"/>
        </w:rPr>
        <w:t>部落的代表说的一句话：公有领域是否正处于危险之中？该代表团不确定IGC是否有必要将公有领域作为一个国际概念予以关注。迄今为止，还没有哪一个单独的国际文书对公有领域进行定义。如果IGC愿意在其任务授权中承担这一重要的任务，该代表团是不会拒绝这个任务本身的。但是，前提是我们应当理解，即本案文中所规定的公有领域的定义，将适用于所有的知识产权文书。直到现在，那些将IGC放在知识产权领域继续的，作为这一法律领域的专家，在让成员国在决定其国境内什么构成公有领域方面看到了智慧。谈到本协议，该代表团不认为现在这一代有那么的更聪明或更有智慧，而不需要从前人的智慧中受益。同时它指出，这个问题目前不是IGC的任务之一。另一个值得关注的理由，是“保障／维护”这个词在本届会议期间</w:t>
      </w:r>
      <w:proofErr w:type="gramStart"/>
      <w:r w:rsidRPr="002B6D8F">
        <w:rPr>
          <w:rFonts w:ascii="SimSun" w:hAnsi="SimSun" w:hint="eastAsia"/>
          <w:color w:val="222222"/>
          <w:sz w:val="21"/>
          <w:szCs w:val="21"/>
        </w:rPr>
        <w:t>再次并</w:t>
      </w:r>
      <w:proofErr w:type="gramEnd"/>
      <w:r w:rsidRPr="002B6D8F">
        <w:rPr>
          <w:rFonts w:ascii="SimSun" w:hAnsi="SimSun" w:hint="eastAsia"/>
          <w:color w:val="222222"/>
          <w:sz w:val="21"/>
          <w:szCs w:val="21"/>
        </w:rPr>
        <w:t>多次出现的问题。</w:t>
      </w:r>
      <w:r w:rsidRPr="002B6D8F">
        <w:rPr>
          <w:rFonts w:ascii="SimSun" w:hAnsi="SimSun" w:hint="eastAsia"/>
          <w:color w:val="222222"/>
          <w:sz w:val="21"/>
          <w:szCs w:val="21"/>
        </w:rPr>
        <w:lastRenderedPageBreak/>
        <w:t>为了“保障／维护”，在知识产权法领域，意味着有一些需要加以保障／维护或者保护的现行制度。该代表团的理解是，IGC是通过谈判来制定一个文书或多个文书，以弥补在传统文化表现形式和传统知识保护方面的差距，即土著人民和当地社区所珍惜的有价值的传统文化表现形式和传统知识没有在国际知识产权文书中得到其应当有的认可和确认。</w:t>
      </w:r>
      <w:r w:rsidRPr="002B6D8F">
        <w:rPr>
          <w:rFonts w:ascii="SimSun" w:hAnsi="SimSun" w:hint="eastAsia"/>
          <w:sz w:val="21"/>
          <w:szCs w:val="21"/>
        </w:rPr>
        <w:t>保障／</w:t>
      </w:r>
      <w:r w:rsidRPr="002B6D8F">
        <w:rPr>
          <w:rFonts w:ascii="SimSun" w:hAnsi="SimSun" w:hint="eastAsia"/>
          <w:color w:val="222222"/>
          <w:sz w:val="21"/>
          <w:szCs w:val="21"/>
        </w:rPr>
        <w:t>维护的概念需要在国际惯例法层面以及国内法层面有一些趋同的规定已提供了这种保护。如果是这样的话，那么显然IGC花了这些年时间所作的都是徒劳的。关于保护范围，欧盟代表团，代表欧盟及其成员国，要求保留一个单独的备选方案，该方案将第3条第1款和备选方案第3条第4款合并在一起。</w:t>
      </w:r>
      <w:r w:rsidRPr="002B6D8F">
        <w:rPr>
          <w:rFonts w:ascii="SimSun" w:hAnsi="SimSun" w:hint="eastAsia"/>
          <w:sz w:val="21"/>
          <w:szCs w:val="21"/>
        </w:rPr>
        <w:t>在这方面，</w:t>
      </w:r>
      <w:r w:rsidRPr="002B6D8F">
        <w:rPr>
          <w:rFonts w:ascii="SimSun" w:hAnsi="SimSun" w:hint="eastAsia"/>
          <w:color w:val="222222"/>
          <w:sz w:val="21"/>
          <w:szCs w:val="21"/>
        </w:rPr>
        <w:t>尼日利亚代表团指出，意大利代表团增加了第3条第3款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欧盟成员国则貌似对此持不同的观点。不管怎样，该代表团认为，第3条第1款和第3条第4款，基本上都是以现状为基础的条款，暗示了成员国将来会保护或者不会保护的哪些可以和以前一样基本保持原状。它强调，条款的并入或融合将允许成员国继续做他们一直在做，或者按照他们所希望或者选择的程度使用知识产权制度，而这些都与IGC的任务授权不相符合。</w:t>
      </w:r>
      <w:r w:rsidRPr="002B6D8F">
        <w:rPr>
          <w:rFonts w:ascii="SimSun" w:hAnsi="SimSun" w:hint="eastAsia"/>
          <w:sz w:val="21"/>
          <w:szCs w:val="21"/>
        </w:rPr>
        <w:t>如</w:t>
      </w:r>
      <w:r w:rsidRPr="002B6D8F">
        <w:rPr>
          <w:rFonts w:ascii="SimSun" w:hAnsi="SimSun" w:hint="eastAsia"/>
          <w:color w:val="222222"/>
          <w:sz w:val="21"/>
          <w:szCs w:val="21"/>
        </w:rPr>
        <w:t>果IGC不是在这里谈判制定保护传统文化表现形式的国际文书，那么这一点应该加以明确。出于这个原因，该代表团要求将这些条款第3条第1款和第4款放在一起形成一个备选条款。在设置方括号方面它没什么偏好，但表示，它们不是第3条的一部分，也与IGC的任务不相一致。它建议</w:t>
      </w:r>
      <w:proofErr w:type="gramStart"/>
      <w:r w:rsidRPr="002B6D8F">
        <w:rPr>
          <w:rFonts w:ascii="SimSun" w:hAnsi="SimSun" w:hint="eastAsia"/>
          <w:color w:val="222222"/>
          <w:sz w:val="21"/>
          <w:szCs w:val="21"/>
        </w:rPr>
        <w:t>就主席</w:t>
      </w:r>
      <w:proofErr w:type="gramEnd"/>
      <w:r w:rsidRPr="002B6D8F">
        <w:rPr>
          <w:rFonts w:ascii="SimSun" w:hAnsi="SimSun" w:hint="eastAsia"/>
          <w:color w:val="222222"/>
          <w:sz w:val="21"/>
          <w:szCs w:val="21"/>
        </w:rPr>
        <w:t>领导下的会议进程开展讨论和协商，因为看起来IGC目前正在冒着浪费时间的危险。此外，该代表团不支持产生一个或多个被没有人理解的注脚或者交叉引用所埋葬的文书。在这方面，关于会议进程的讨论还可以包括IGC制定文书的基本规则。</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副主席总结在全体会议上就有关第一次修订稿的讨论情况进行了总结。他呼吁再次召集专家组会议，为协调</w:t>
      </w:r>
      <w:proofErr w:type="gramStart"/>
      <w:r w:rsidRPr="002B6D8F">
        <w:rPr>
          <w:rFonts w:ascii="SimSun" w:hAnsi="SimSun" w:hint="eastAsia"/>
          <w:color w:val="222222"/>
          <w:sz w:val="21"/>
          <w:szCs w:val="21"/>
        </w:rPr>
        <w:t>人制定</w:t>
      </w:r>
      <w:proofErr w:type="gramEnd"/>
      <w:r w:rsidRPr="002B6D8F">
        <w:rPr>
          <w:rFonts w:ascii="SimSun" w:hAnsi="SimSun" w:hint="eastAsia"/>
          <w:color w:val="222222"/>
          <w:sz w:val="21"/>
          <w:szCs w:val="21"/>
        </w:rPr>
        <w:t>传统文化表现形式案文的第二次修订稿作好基础准备。然后，他宣布全体会议暂停。</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秘书处说明：在专家组已举行了两次会议之后根据议程第7项召开本次会议]根据议程第7项，副主席重新召开全会，提及协调人准备的并已提供给各参会代表的传统文化表现形式案文第二次修订稿。他感谢协调人所作的工作，并邀请协调人介绍第二次修订稿的内容。</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戈斯</w:t>
      </w:r>
      <w:r w:rsidR="002B6D8F">
        <w:rPr>
          <w:rFonts w:ascii="SimSun" w:hAnsi="SimSun" w:hint="eastAsia"/>
          <w:color w:val="222222"/>
          <w:sz w:val="21"/>
          <w:szCs w:val="21"/>
        </w:rPr>
        <w:t>(</w:t>
      </w:r>
      <w:r w:rsidRPr="002B6D8F">
        <w:rPr>
          <w:rFonts w:ascii="SimSun" w:hAnsi="SimSun" w:hint="eastAsia"/>
          <w:color w:val="222222"/>
          <w:sz w:val="21"/>
          <w:szCs w:val="21"/>
        </w:rPr>
        <w:t>Goss</w:t>
      </w:r>
      <w:r w:rsidR="002B6D8F">
        <w:rPr>
          <w:rFonts w:ascii="SimSun" w:hAnsi="SimSun" w:hint="eastAsia"/>
          <w:color w:val="222222"/>
          <w:sz w:val="21"/>
          <w:szCs w:val="21"/>
        </w:rPr>
        <w:t>)</w:t>
      </w:r>
      <w:r w:rsidRPr="002B6D8F">
        <w:rPr>
          <w:rFonts w:ascii="SimSun" w:hAnsi="SimSun" w:hint="eastAsia"/>
          <w:color w:val="222222"/>
          <w:sz w:val="21"/>
          <w:szCs w:val="21"/>
        </w:rPr>
        <w:t>先生，代表协调人小组，特别提到协调人工作非常努力，目的是确保案文，特别是要求放入方括号的内容，能反映所有成员国倾向的立场和意见。他提醒说，《名古屋议定书》从谈判开始到结束一共有逾3,000个方括号。目前，第二次修订稿中有大约1500个方括号。如果有任何疏漏或者错误，他提前表示歉意。各协调人，据其所知，反馈他们所收到的所有意见和建议，尽管，为了清楚起见，他们也对其中一些案文进行了修改。他强调与第一次修订稿相比，本次修订稿的主要变化。在序言/原则部分，添加了两个新的段落，与</w:t>
      </w:r>
      <w:proofErr w:type="gramStart"/>
      <w:r w:rsidRPr="002B6D8F">
        <w:rPr>
          <w:rFonts w:ascii="SimSun" w:hAnsi="SimSun" w:hint="eastAsia"/>
          <w:color w:val="222222"/>
          <w:sz w:val="21"/>
          <w:szCs w:val="21"/>
        </w:rPr>
        <w:t>与</w:t>
      </w:r>
      <w:proofErr w:type="gramEnd"/>
      <w:r w:rsidRPr="002B6D8F">
        <w:rPr>
          <w:rFonts w:ascii="SimSun" w:hAnsi="SimSun" w:hint="eastAsia"/>
          <w:color w:val="222222"/>
          <w:sz w:val="21"/>
          <w:szCs w:val="21"/>
        </w:rPr>
        <w:t>促进创新以及认识到公有领域的价值有关。他说，“引言”一词也将被列入标题中。在“术语的使用”部分，他们从传统知识案文中引入了“公有领域”和“使用／利用”的定义。他们还修改了传统文化表现形式的定义，包括了“可存在于书面、编纂、口头或其他形式”的传统文化表现形式。在“目标”部分，没有什么实质性的变化，除了为了保持整个文本的一致性，使用了“事先知情同意”这个术语。在第1条，他们增加了一个用方括号</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上的“标题”，以体现在标题上尚未达成共识。他们还在</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r w:rsidRPr="002B6D8F">
        <w:rPr>
          <w:rFonts w:ascii="SimSun" w:hAnsi="SimSun" w:hint="eastAsia"/>
          <w:color w:val="222222"/>
          <w:sz w:val="21"/>
          <w:szCs w:val="21"/>
        </w:rPr>
        <w:t>项增加了“的一个独特的产品”的措辞，并用方括号</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起来。他们已经重新排列了各个段落的顺序，以更好地反映专家组的意见，即从</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至</w:t>
      </w:r>
      <w:r w:rsidR="002B6D8F">
        <w:rPr>
          <w:rFonts w:ascii="SimSun" w:hAnsi="SimSun" w:hint="eastAsia"/>
          <w:color w:val="222222"/>
          <w:sz w:val="21"/>
          <w:szCs w:val="21"/>
        </w:rPr>
        <w:t>(</w:t>
      </w:r>
      <w:r w:rsidRPr="002B6D8F">
        <w:rPr>
          <w:rFonts w:ascii="SimSun" w:hAnsi="SimSun" w:hint="eastAsia"/>
          <w:color w:val="222222"/>
          <w:sz w:val="21"/>
          <w:szCs w:val="21"/>
        </w:rPr>
        <w:t>c</w:t>
      </w:r>
      <w:r w:rsidR="002B6D8F">
        <w:rPr>
          <w:rFonts w:ascii="SimSun" w:hAnsi="SimSun" w:hint="eastAsia"/>
          <w:color w:val="222222"/>
          <w:sz w:val="21"/>
          <w:szCs w:val="21"/>
        </w:rPr>
        <w:t>)</w:t>
      </w:r>
      <w:r w:rsidRPr="002B6D8F">
        <w:rPr>
          <w:rFonts w:ascii="SimSun" w:hAnsi="SimSun" w:hint="eastAsia"/>
          <w:color w:val="222222"/>
          <w:sz w:val="21"/>
          <w:szCs w:val="21"/>
        </w:rPr>
        <w:t>项是累积性的，而且这些概念已被普遍认同，尽管不是所有的特定的词，而且在</w:t>
      </w:r>
      <w:r w:rsidR="002B6D8F">
        <w:rPr>
          <w:rFonts w:ascii="SimSun" w:hAnsi="SimSun" w:hint="eastAsia"/>
          <w:color w:val="222222"/>
          <w:sz w:val="21"/>
          <w:szCs w:val="21"/>
        </w:rPr>
        <w:t>(</w:t>
      </w:r>
      <w:r w:rsidRPr="002B6D8F">
        <w:rPr>
          <w:rFonts w:ascii="SimSun" w:hAnsi="SimSun" w:hint="eastAsia"/>
          <w:color w:val="222222"/>
          <w:sz w:val="21"/>
          <w:szCs w:val="21"/>
        </w:rPr>
        <w:t>d</w:t>
      </w:r>
      <w:r w:rsidR="002B6D8F">
        <w:rPr>
          <w:rFonts w:ascii="SimSun" w:hAnsi="SimSun" w:hint="eastAsia"/>
          <w:color w:val="222222"/>
          <w:sz w:val="21"/>
          <w:szCs w:val="21"/>
        </w:rPr>
        <w:t>)</w:t>
      </w:r>
      <w:r w:rsidRPr="002B6D8F">
        <w:rPr>
          <w:rFonts w:ascii="SimSun" w:hAnsi="SimSun" w:hint="eastAsia"/>
          <w:color w:val="222222"/>
          <w:sz w:val="21"/>
          <w:szCs w:val="21"/>
        </w:rPr>
        <w:t>和</w:t>
      </w:r>
      <w:r w:rsidR="002B6D8F">
        <w:rPr>
          <w:rFonts w:ascii="SimSun" w:hAnsi="SimSun" w:hint="eastAsia"/>
          <w:color w:val="222222"/>
          <w:sz w:val="21"/>
          <w:szCs w:val="21"/>
        </w:rPr>
        <w:t>(</w:t>
      </w:r>
      <w:r w:rsidRPr="002B6D8F">
        <w:rPr>
          <w:rFonts w:ascii="SimSun" w:hAnsi="SimSun" w:hint="eastAsia"/>
          <w:color w:val="222222"/>
          <w:sz w:val="21"/>
          <w:szCs w:val="21"/>
        </w:rPr>
        <w:t>e</w:t>
      </w:r>
      <w:r w:rsidR="002B6D8F">
        <w:rPr>
          <w:rFonts w:ascii="SimSun" w:hAnsi="SimSun" w:hint="eastAsia"/>
          <w:color w:val="222222"/>
          <w:sz w:val="21"/>
          <w:szCs w:val="21"/>
        </w:rPr>
        <w:t>)</w:t>
      </w:r>
      <w:r w:rsidRPr="002B6D8F">
        <w:rPr>
          <w:rFonts w:ascii="SimSun" w:hAnsi="SimSun" w:hint="eastAsia"/>
          <w:color w:val="222222"/>
          <w:sz w:val="21"/>
          <w:szCs w:val="21"/>
        </w:rPr>
        <w:t>项的概念也未能取得一致意见。他们还将以前有关“可存在于</w:t>
      </w:r>
      <w:r w:rsidR="002B6D8F">
        <w:rPr>
          <w:rFonts w:ascii="SimSun" w:hAnsi="SimSun" w:hint="eastAsia"/>
          <w:color w:val="222222"/>
          <w:sz w:val="21"/>
          <w:szCs w:val="21"/>
        </w:rPr>
        <w:t>(</w:t>
      </w:r>
      <w:r w:rsidR="003E5E18">
        <w:rPr>
          <w:rFonts w:ascii="SimSun" w:hAnsi="SimSun" w:hint="eastAsia"/>
          <w:color w:val="222222"/>
          <w:sz w:val="21"/>
          <w:szCs w:val="21"/>
        </w:rPr>
        <w:t>……</w:t>
      </w:r>
      <w:r w:rsidR="002B6D8F">
        <w:rPr>
          <w:rFonts w:ascii="SimSun" w:hAnsi="SimSun" w:hint="eastAsia"/>
          <w:color w:val="222222"/>
          <w:sz w:val="21"/>
          <w:szCs w:val="21"/>
        </w:rPr>
        <w:t>)</w:t>
      </w:r>
      <w:r w:rsidRPr="002B6D8F">
        <w:rPr>
          <w:rFonts w:ascii="SimSun" w:hAnsi="SimSun" w:hint="eastAsia"/>
          <w:color w:val="222222"/>
          <w:sz w:val="21"/>
          <w:szCs w:val="21"/>
        </w:rPr>
        <w:t>”的段落内容放在了定义部分，因为这是合适的。他们还删除了“年限”方面的用语，因为就是否规定一个时间期限也还未达成共识。他询问IGC全会是否同意删除</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项中的“持有”一词，并移除“和维护”上的方括号。在第2条中，协调人</w:t>
      </w:r>
      <w:r w:rsidRPr="002B6D8F">
        <w:rPr>
          <w:rFonts w:ascii="SimSun" w:hAnsi="SimSun" w:hint="eastAsia"/>
          <w:color w:val="222222"/>
          <w:sz w:val="21"/>
          <w:szCs w:val="21"/>
        </w:rPr>
        <w:lastRenderedPageBreak/>
        <w:t>修改了标题，这也反映出在保护还是保障方面缺乏共识。该条现在将“民族”列为受益人。就此曾经有过很多的讨论，目前所提出的用语不是最终案文，但供审议。他们将第一次修订稿中的脚注作为第2款放到正文中，反映出就此形成了一些共识。他们还应一个成员国的要求纳入了“文化和社会特征”，并在整个案文中用“文书”一词替换了对具体条款的提及，从而使其更加灵活。为清楚起见并删除重复的用语，他们对第2条第3款进行了一些修改，因为在第一次修订稿中的该条的最后一项内容曾经引起混淆。第3条展示了两个备选方案。第2个备选方案结合了原来的第3条第1款和第3条第4款。第1个备选方案体现了第一次修订稿中所建立的分层方法，删除了原来的第3条第1款和第3条第4款，因为它们现在都是备选方案。在第一个备选方案中，他们做了进一步的修改，包括在相关章节加入了“事先知情同意”和“共同商定”。他们在第3条第1款中新添了一个第</w:t>
      </w:r>
      <w:r w:rsidR="002B6D8F">
        <w:rPr>
          <w:rFonts w:ascii="SimSun" w:hAnsi="SimSun" w:hint="eastAsia"/>
          <w:color w:val="222222"/>
          <w:sz w:val="21"/>
          <w:szCs w:val="21"/>
        </w:rPr>
        <w:t>(</w:t>
      </w:r>
      <w:r w:rsidRPr="002B6D8F">
        <w:rPr>
          <w:rFonts w:ascii="SimSun" w:hAnsi="SimSun" w:hint="eastAsia"/>
          <w:color w:val="222222"/>
          <w:sz w:val="21"/>
          <w:szCs w:val="21"/>
        </w:rPr>
        <w:t>v</w:t>
      </w:r>
      <w:r w:rsidR="002B6D8F">
        <w:rPr>
          <w:rFonts w:ascii="SimSun" w:hAnsi="SimSun" w:hint="eastAsia"/>
          <w:color w:val="222222"/>
          <w:sz w:val="21"/>
          <w:szCs w:val="21"/>
        </w:rPr>
        <w:t>)</w:t>
      </w:r>
      <w:r w:rsidRPr="002B6D8F">
        <w:rPr>
          <w:rFonts w:ascii="SimSun" w:hAnsi="SimSun" w:hint="eastAsia"/>
          <w:color w:val="222222"/>
          <w:sz w:val="21"/>
          <w:szCs w:val="21"/>
        </w:rPr>
        <w:t>项。此外，他们在“传统文化表现形式。”之前加上了</w:t>
      </w:r>
      <w:proofErr w:type="gramStart"/>
      <w:r w:rsidRPr="002B6D8F">
        <w:rPr>
          <w:rFonts w:ascii="SimSun" w:hAnsi="SimSun" w:hint="eastAsia"/>
          <w:color w:val="222222"/>
          <w:sz w:val="21"/>
          <w:szCs w:val="21"/>
        </w:rPr>
        <w:t>”</w:t>
      </w:r>
      <w:proofErr w:type="gramEnd"/>
      <w:r w:rsidRPr="002B6D8F">
        <w:rPr>
          <w:rFonts w:ascii="SimSun" w:hAnsi="SimSun" w:hint="eastAsia"/>
          <w:color w:val="222222"/>
          <w:sz w:val="21"/>
          <w:szCs w:val="21"/>
        </w:rPr>
        <w:t>受保护的</w:t>
      </w:r>
      <w:proofErr w:type="gramStart"/>
      <w:r w:rsidRPr="002B6D8F">
        <w:rPr>
          <w:rFonts w:ascii="SimSun" w:hAnsi="SimSun" w:hint="eastAsia"/>
          <w:color w:val="222222"/>
          <w:sz w:val="21"/>
          <w:szCs w:val="21"/>
        </w:rPr>
        <w:t>”</w:t>
      </w:r>
      <w:proofErr w:type="gramEnd"/>
      <w:r w:rsidRPr="002B6D8F">
        <w:rPr>
          <w:rFonts w:ascii="SimSun" w:hAnsi="SimSun" w:hint="eastAsia"/>
          <w:color w:val="222222"/>
          <w:sz w:val="21"/>
          <w:szCs w:val="21"/>
        </w:rPr>
        <w:t>的用词。它们还在“使用”的定义上加上了一个源自原来的传统文化表现形式案文中的脚注。第4条并没有发生任何实质性的改变。在第5条，他们在第5条第1款中增加了一个备选方案，该方案直接来自原来的</w:t>
      </w:r>
      <w:r w:rsidRPr="002B6D8F">
        <w:rPr>
          <w:rFonts w:ascii="SimSun" w:hAnsi="SimSun" w:cs="SimSun" w:hint="eastAsia"/>
          <w:color w:val="222222"/>
          <w:sz w:val="21"/>
          <w:szCs w:val="21"/>
        </w:rPr>
        <w:t>传统文化表现形式的案文。在第</w:t>
      </w:r>
      <w:r w:rsidRPr="002B6D8F">
        <w:rPr>
          <w:rFonts w:ascii="SimSun" w:hAnsi="SimSun" w:hint="eastAsia"/>
          <w:color w:val="222222"/>
          <w:sz w:val="21"/>
          <w:szCs w:val="21"/>
        </w:rPr>
        <w:t>5条第3款中，协调人一直在“根据第1款规定的限制”和“除了”之间的实际的概念上的差别中挣扎，因为它们似乎说的是同样的事情。这两种方案都被保留在方括号中。他们还修改了语言，以反映专家组的意见，包括与</w:t>
      </w:r>
      <w:r w:rsidR="002B6D8F">
        <w:rPr>
          <w:rFonts w:ascii="SimSun" w:hAnsi="SimSun" w:hint="eastAsia"/>
          <w:color w:val="222222"/>
          <w:sz w:val="21"/>
          <w:szCs w:val="21"/>
        </w:rPr>
        <w:t>(</w:t>
      </w:r>
      <w:r w:rsidRPr="002B6D8F">
        <w:rPr>
          <w:rFonts w:ascii="SimSun" w:hAnsi="SimSun" w:hint="eastAsia"/>
          <w:color w:val="222222"/>
          <w:sz w:val="21"/>
          <w:szCs w:val="21"/>
        </w:rPr>
        <w:t>C</w:t>
      </w:r>
      <w:r w:rsidR="002B6D8F">
        <w:rPr>
          <w:rFonts w:ascii="SimSun" w:hAnsi="SimSun" w:hint="eastAsia"/>
          <w:color w:val="222222"/>
          <w:sz w:val="21"/>
          <w:szCs w:val="21"/>
        </w:rPr>
        <w:t>)</w:t>
      </w:r>
      <w:r w:rsidRPr="002B6D8F">
        <w:rPr>
          <w:rFonts w:ascii="SimSun" w:hAnsi="SimSun" w:hint="eastAsia"/>
          <w:color w:val="222222"/>
          <w:sz w:val="21"/>
          <w:szCs w:val="21"/>
        </w:rPr>
        <w:t>项有关的事先知情同意、国家协议、“基于，”、“来自”等。关于第5条第4款，根据专家组的要求，添加了两个分项</w:t>
      </w:r>
      <w:r w:rsidR="002B6D8F">
        <w:rPr>
          <w:rFonts w:ascii="SimSun" w:hAnsi="SimSun" w:hint="eastAsia"/>
          <w:color w:val="222222"/>
          <w:sz w:val="21"/>
          <w:szCs w:val="21"/>
        </w:rPr>
        <w:t>(</w:t>
      </w:r>
      <w:r w:rsidRPr="002B6D8F">
        <w:rPr>
          <w:rFonts w:ascii="SimSun" w:hAnsi="SimSun" w:hint="eastAsia"/>
          <w:color w:val="222222"/>
          <w:sz w:val="21"/>
          <w:szCs w:val="21"/>
        </w:rPr>
        <w:t>c</w:t>
      </w:r>
      <w:r w:rsidR="002B6D8F">
        <w:rPr>
          <w:rFonts w:ascii="SimSun" w:hAnsi="SimSun" w:hint="eastAsia"/>
          <w:color w:val="222222"/>
          <w:sz w:val="21"/>
          <w:szCs w:val="21"/>
        </w:rPr>
        <w:t>)</w:t>
      </w:r>
      <w:r w:rsidRPr="002B6D8F">
        <w:rPr>
          <w:rFonts w:ascii="SimSun" w:hAnsi="SimSun" w:hint="eastAsia"/>
          <w:color w:val="222222"/>
          <w:sz w:val="21"/>
          <w:szCs w:val="21"/>
        </w:rPr>
        <w:t>和</w:t>
      </w:r>
      <w:r w:rsidR="002B6D8F">
        <w:rPr>
          <w:rFonts w:ascii="SimSun" w:hAnsi="SimSun" w:hint="eastAsia"/>
          <w:color w:val="222222"/>
          <w:sz w:val="21"/>
          <w:szCs w:val="21"/>
        </w:rPr>
        <w:t>(</w:t>
      </w:r>
      <w:r w:rsidRPr="002B6D8F">
        <w:rPr>
          <w:rFonts w:ascii="SimSun" w:hAnsi="SimSun" w:hint="eastAsia"/>
          <w:color w:val="222222"/>
          <w:sz w:val="21"/>
          <w:szCs w:val="21"/>
        </w:rPr>
        <w:t>d</w:t>
      </w:r>
      <w:r w:rsidR="002B6D8F">
        <w:rPr>
          <w:rFonts w:ascii="SimSun" w:hAnsi="SimSun" w:hint="eastAsia"/>
          <w:color w:val="222222"/>
          <w:sz w:val="21"/>
          <w:szCs w:val="21"/>
        </w:rPr>
        <w:t>)</w:t>
      </w:r>
      <w:r w:rsidRPr="002B6D8F">
        <w:rPr>
          <w:rFonts w:ascii="SimSun" w:hAnsi="SimSun" w:hint="eastAsia"/>
          <w:color w:val="222222"/>
          <w:sz w:val="21"/>
          <w:szCs w:val="21"/>
        </w:rPr>
        <w:t>。第5条第5款包括事先知情同意，并添加了一些语言以涵盖各种形式的知识产权。第6条中，“保障”一词被添加到标题上。他们用“文书”一词，而不是直接引用具体条款，并在第6条第1款中放入了“与受益人协商”的用语。</w:t>
      </w:r>
      <w:r w:rsidRPr="002B6D8F">
        <w:rPr>
          <w:rFonts w:ascii="SimSun" w:hAnsi="SimSun" w:hint="eastAsia"/>
          <w:sz w:val="21"/>
          <w:szCs w:val="21"/>
        </w:rPr>
        <w:t>关于</w:t>
      </w:r>
      <w:r w:rsidRPr="002B6D8F">
        <w:rPr>
          <w:rFonts w:ascii="SimSun" w:hAnsi="SimSun" w:hint="eastAsia"/>
          <w:color w:val="222222"/>
          <w:sz w:val="21"/>
          <w:szCs w:val="21"/>
        </w:rPr>
        <w:t>第7条，在备选方案2中新增了一个建议，第7条第2款，要求为秘密的传统文化表现形式提供保护无需履行任何手续。第8条，包含了无辜侵权的概念，主要体现在第8条第5款中。曾有不少关于该内容应当放在哪个位置的讨论，但该条款被视为最合适的地方。第8条第4款是新的条款，并得到了专家组内部的支持。第8条第1款备选方案2曾有过一些修改。在第9条，主要的变化是在第9条第2款的末尾增加了“被允许继续”的用语。关于第10条，协调人没有做任何显著改变。他指出，曾有人要求将第10条第2款的内容放入序言中，但就此一直没有达成共识，所以它一直保留在现在的位置上。第11条被彻底重新改写过，因为原来的案文尚存有一定程度的模糊性，尤其是涉及到第一次修订稿中的第11条第2款，协调人换了一个更为简明的版本，消除模糊，并部分采取了TRIPS协议中的一些措辞。第12条则没有显著的变化。第13条已做了修改，反映出了专家组在实施规定的灵活性方面所达成的共识。主持人尚未看到罗列清单的好处。他们试图满足在专家组讨论过有关为受益人提供能力建设的要求。最后，他们曾试图解决所有的方括号，但由于这是一个非常艰巨的任务，在这方面也欢迎代表团提出修正意见。</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副主席感谢协调人对第二次修订稿所做的全面介绍。他回顾说，按照商定的方法和工作程序，全体会议将应邀指出并纠正第二次修订稿中任何明显的错误和疏漏。这涉及成员国在全体会议或者专家组中所提出的没有遭到反对，但却在不经意间被忽略了的建议。这还涉及到观察员提出的并受到成员国支持，但却没有反映在案文中的建议。任何新的建议或实质性意见，包括对草案的改进和其它案文提案，都将像以往一样纪录在该届会议的报告全文中。他请各代表团明确指出其发言是关乎错误还是关乎遗漏，在这种情况下，协调人会检查他们的记录，并在确认后，</w:t>
      </w:r>
      <w:proofErr w:type="gramStart"/>
      <w:r w:rsidRPr="002B6D8F">
        <w:rPr>
          <w:rFonts w:ascii="SimSun" w:hAnsi="SimSun" w:hint="eastAsia"/>
          <w:color w:val="222222"/>
          <w:sz w:val="21"/>
          <w:szCs w:val="21"/>
        </w:rPr>
        <w:t>作出</w:t>
      </w:r>
      <w:proofErr w:type="gramEnd"/>
      <w:r w:rsidRPr="002B6D8F">
        <w:rPr>
          <w:rFonts w:ascii="SimSun" w:hAnsi="SimSun" w:hint="eastAsia"/>
          <w:color w:val="222222"/>
          <w:sz w:val="21"/>
          <w:szCs w:val="21"/>
        </w:rPr>
        <w:t>相关修订。所有其他陈述将会以通常的方式反映在报告中。在这个讨论结束时，经修订的案文，会被记录并</w:t>
      </w:r>
      <w:r w:rsidRPr="002B6D8F">
        <w:rPr>
          <w:rFonts w:ascii="SimSun" w:hAnsi="SimSun" w:hint="eastAsia"/>
          <w:sz w:val="21"/>
          <w:szCs w:val="21"/>
        </w:rPr>
        <w:t>提交给2014年9月举行的WIPO大会，但应进行IGC第二十八届会议上因跨领域问题而形成的任何议定调整或修改</w:t>
      </w:r>
      <w:r w:rsidRPr="002B6D8F">
        <w:rPr>
          <w:rFonts w:ascii="SimSun" w:hAnsi="SimSun" w:hint="eastAsia"/>
          <w:color w:val="222222"/>
          <w:sz w:val="21"/>
          <w:szCs w:val="21"/>
        </w:rPr>
        <w:t>。这和IGC根据议程第6项对传统知识第二次修订稿所做的工作一样。</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lastRenderedPageBreak/>
        <w:t>欧盟代表团代表欧盟及其成员国，感谢协调人为准备第二次修订稿所做的工作。它理解其任务的艰巨性和所付出的长期细致的努力。虽然它保留日后对案文发表意见的权利，但先就一些疏漏的地方提出一些初步的意见。关于原则/序言</w:t>
      </w:r>
      <w:r w:rsidR="002B6D8F">
        <w:rPr>
          <w:rFonts w:ascii="SimSun" w:hAnsi="SimSun" w:hint="eastAsia"/>
          <w:color w:val="222222"/>
          <w:sz w:val="21"/>
          <w:szCs w:val="21"/>
        </w:rPr>
        <w:t>(</w:t>
      </w:r>
      <w:r w:rsidRPr="002B6D8F">
        <w:rPr>
          <w:rFonts w:ascii="SimSun" w:hAnsi="SimSun" w:hint="eastAsia"/>
          <w:color w:val="222222"/>
          <w:sz w:val="21"/>
          <w:szCs w:val="21"/>
        </w:rPr>
        <w:t>preamble</w:t>
      </w:r>
      <w:r w:rsidR="002B6D8F">
        <w:rPr>
          <w:rFonts w:ascii="SimSun" w:hAnsi="SimSun" w:hint="eastAsia"/>
          <w:color w:val="222222"/>
          <w:sz w:val="21"/>
          <w:szCs w:val="21"/>
        </w:rPr>
        <w:t>)</w:t>
      </w:r>
      <w:r w:rsidRPr="002B6D8F">
        <w:rPr>
          <w:rFonts w:ascii="SimSun" w:hAnsi="SimSun" w:hint="eastAsia"/>
          <w:color w:val="222222"/>
          <w:sz w:val="21"/>
          <w:szCs w:val="21"/>
        </w:rPr>
        <w:t>部分，</w:t>
      </w:r>
      <w:proofErr w:type="gramStart"/>
      <w:r w:rsidRPr="002B6D8F">
        <w:rPr>
          <w:rFonts w:ascii="SimSun" w:hAnsi="SimSun" w:hint="eastAsia"/>
          <w:color w:val="222222"/>
          <w:sz w:val="21"/>
          <w:szCs w:val="21"/>
        </w:rPr>
        <w:t>它感谢</w:t>
      </w:r>
      <w:proofErr w:type="gramEnd"/>
      <w:r w:rsidRPr="002B6D8F">
        <w:rPr>
          <w:rFonts w:ascii="SimSun" w:hAnsi="SimSun" w:hint="eastAsia"/>
          <w:color w:val="222222"/>
          <w:sz w:val="21"/>
          <w:szCs w:val="21"/>
        </w:rPr>
        <w:t>协调人纳入了“引言(introduction)”。它要求将目标第3段和第4段的措辞复制到引言中，但仍希望在目标章节中保留这些段落。这一变化在专家组进行了讨论，但却是在本周早些时候在全体会议上提出的。在“术语的使用”章节，它希望将“传统文化表现形式”放入方括号，并将其移到第1条的开头语中。这一变化是在早先的全体会议上提出的要求，并在专家组进行了讨论，虽然围绕着这一修改建议并没有达成共识，但它要求协调人在案文中清楚地表明该代表团的立场。它指出，“使用/利用”前的左方括号被省略了。它要求纳入“公开可获得的”的定义，正如传统知识案文中所用的定义一样。那也是在较早前的全体会议上所要求的变化。关于第1条，按照其之前的发言，它要求从</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项到</w:t>
      </w:r>
      <w:r w:rsidR="002B6D8F">
        <w:rPr>
          <w:rFonts w:ascii="SimSun" w:hAnsi="SimSun" w:hint="eastAsia"/>
          <w:color w:val="222222"/>
          <w:sz w:val="21"/>
          <w:szCs w:val="21"/>
        </w:rPr>
        <w:t>(</w:t>
      </w:r>
      <w:r w:rsidRPr="002B6D8F">
        <w:rPr>
          <w:rFonts w:ascii="SimSun" w:hAnsi="SimSun" w:hint="eastAsia"/>
          <w:color w:val="222222"/>
          <w:sz w:val="21"/>
          <w:szCs w:val="21"/>
        </w:rPr>
        <w:t>f</w:t>
      </w:r>
      <w:r w:rsidR="002B6D8F">
        <w:rPr>
          <w:rFonts w:ascii="SimSun" w:hAnsi="SimSun" w:hint="eastAsia"/>
          <w:color w:val="222222"/>
          <w:sz w:val="21"/>
          <w:szCs w:val="21"/>
        </w:rPr>
        <w:t>)</w:t>
      </w:r>
      <w:r w:rsidRPr="002B6D8F">
        <w:rPr>
          <w:rFonts w:ascii="SimSun" w:hAnsi="SimSun" w:hint="eastAsia"/>
          <w:color w:val="222222"/>
          <w:sz w:val="21"/>
          <w:szCs w:val="21"/>
        </w:rPr>
        <w:t>项要被清楚地标记为累积性的，并通过“和”这个词连接。关于第3条，有关保障的条文已被列为一个单独的条款，然而，专家组并未就此达成任何协议，它要求将其作为一个独立的选项放在第3条中，根据其喜好</w:t>
      </w:r>
      <w:proofErr w:type="gramStart"/>
      <w:r w:rsidRPr="002B6D8F">
        <w:rPr>
          <w:rFonts w:ascii="SimSun" w:hAnsi="SimSun" w:hint="eastAsia"/>
          <w:color w:val="222222"/>
          <w:sz w:val="21"/>
          <w:szCs w:val="21"/>
        </w:rPr>
        <w:t>及之前</w:t>
      </w:r>
      <w:proofErr w:type="gramEnd"/>
      <w:r w:rsidRPr="002B6D8F">
        <w:rPr>
          <w:rFonts w:ascii="SimSun" w:hAnsi="SimSun" w:hint="eastAsia"/>
          <w:color w:val="222222"/>
          <w:sz w:val="21"/>
          <w:szCs w:val="21"/>
        </w:rPr>
        <w:t>的指示。关于第4条，它要求在标题和第4条第1款备选方案2中都将“权利”</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起来。在第5条第3款，它要求将“事先知情同意或经受益人批准或参与”</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起来，因为这是一个新插入的内容。在第5条第4款，它要求起首部分改为“</w:t>
      </w:r>
      <w:r w:rsidRPr="002B6D8F">
        <w:rPr>
          <w:rFonts w:ascii="SimSun" w:hAnsi="SimSun" w:hint="eastAsia"/>
          <w:sz w:val="21"/>
          <w:szCs w:val="21"/>
        </w:rPr>
        <w:t>以下行为应允许，不论这些行为是否已经被允许</w:t>
      </w:r>
      <w:r w:rsidRPr="002B6D8F">
        <w:rPr>
          <w:rFonts w:ascii="SimSun" w:hAnsi="SimSun" w:hint="eastAsia"/>
          <w:color w:val="222222"/>
          <w:sz w:val="21"/>
          <w:szCs w:val="21"/>
        </w:rPr>
        <w:t>”；这已被瑞典代表团引入到专家组。它要求将第8条第4款放入方括号中。最后，关于第13条，它指出这里漏掉了一个右方括号。</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萨尔瓦多代表团感谢协调人，并祝贺他们以一种客观的方式减少了包含在第13条第1款中的规定。在这方面，它支持INBRAPI的代表所作的发言。它不知道协调人是否已经总结出关于第13条第1款的这一立场。它记得它没有同意第1条</w:t>
      </w:r>
      <w:r w:rsidR="002B6D8F">
        <w:rPr>
          <w:rFonts w:ascii="SimSun" w:hAnsi="SimSun" w:hint="eastAsia"/>
          <w:color w:val="222222"/>
          <w:sz w:val="21"/>
          <w:szCs w:val="21"/>
        </w:rPr>
        <w:t>(</w:t>
      </w:r>
      <w:r w:rsidRPr="002B6D8F">
        <w:rPr>
          <w:rFonts w:ascii="SimSun" w:hAnsi="SimSun" w:hint="eastAsia"/>
          <w:color w:val="222222"/>
          <w:sz w:val="21"/>
          <w:szCs w:val="21"/>
        </w:rPr>
        <w:t>d</w:t>
      </w:r>
      <w:r w:rsidR="002B6D8F">
        <w:rPr>
          <w:rFonts w:ascii="SimSun" w:hAnsi="SimSun" w:hint="eastAsia"/>
          <w:color w:val="222222"/>
          <w:sz w:val="21"/>
          <w:szCs w:val="21"/>
        </w:rPr>
        <w:t>)</w:t>
      </w:r>
      <w:r w:rsidRPr="002B6D8F">
        <w:rPr>
          <w:rFonts w:ascii="SimSun" w:hAnsi="SimSun" w:hint="eastAsia"/>
          <w:color w:val="222222"/>
          <w:sz w:val="21"/>
          <w:szCs w:val="21"/>
        </w:rPr>
        <w:t>款关于“但是不得少于50年”的表述，结果导致其代表团遭受了相当的损害。</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伊恩·戈斯</w:t>
      </w:r>
      <w:r w:rsidR="002B6D8F">
        <w:rPr>
          <w:rFonts w:ascii="SimSun" w:hAnsi="SimSun" w:hint="eastAsia"/>
          <w:color w:val="222222"/>
          <w:sz w:val="21"/>
          <w:szCs w:val="21"/>
        </w:rPr>
        <w:t>(</w:t>
      </w:r>
      <w:r w:rsidRPr="002B6D8F">
        <w:rPr>
          <w:rFonts w:ascii="SimSun" w:hAnsi="SimSun" w:hint="eastAsia"/>
          <w:color w:val="222222"/>
          <w:sz w:val="21"/>
          <w:szCs w:val="21"/>
        </w:rPr>
        <w:t>Goss</w:t>
      </w:r>
      <w:r w:rsidR="002B6D8F">
        <w:rPr>
          <w:rFonts w:ascii="SimSun" w:hAnsi="SimSun" w:hint="eastAsia"/>
          <w:color w:val="222222"/>
          <w:sz w:val="21"/>
          <w:szCs w:val="21"/>
        </w:rPr>
        <w:t>)</w:t>
      </w:r>
      <w:r w:rsidRPr="002B6D8F">
        <w:rPr>
          <w:rFonts w:ascii="SimSun" w:hAnsi="SimSun" w:hint="eastAsia"/>
          <w:color w:val="222222"/>
          <w:sz w:val="21"/>
          <w:szCs w:val="21"/>
        </w:rPr>
        <w:t>先生代表协调人表示，他们的意图是捕捉INBRAPI代表所提的建议及其对受益人的关注重点。</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萨尔瓦多代表团说，它可以同意，但尽管这样仍希望与INBRAPI的代表进行协商，因为虽然案文抓住了该提案的本质，它仍然可以得到改进。它保留就此提出进一步意见的权利。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印度尼西亚代表团代表观点</w:t>
      </w:r>
      <w:proofErr w:type="gramStart"/>
      <w:r w:rsidRPr="002B6D8F">
        <w:rPr>
          <w:rFonts w:ascii="SimSun" w:hAnsi="SimSun" w:hint="eastAsia"/>
          <w:color w:val="222222"/>
          <w:sz w:val="21"/>
          <w:szCs w:val="21"/>
        </w:rPr>
        <w:t>一致国家</w:t>
      </w:r>
      <w:proofErr w:type="gramEnd"/>
      <w:r w:rsidR="002B6D8F">
        <w:rPr>
          <w:rFonts w:ascii="SimSun" w:hAnsi="SimSun" w:hint="eastAsia"/>
          <w:color w:val="222222"/>
          <w:sz w:val="21"/>
          <w:szCs w:val="21"/>
        </w:rPr>
        <w:t>(</w:t>
      </w:r>
      <w:r w:rsidRPr="002B6D8F">
        <w:rPr>
          <w:rFonts w:ascii="SimSun" w:hAnsi="SimSun" w:hint="eastAsia"/>
          <w:color w:val="222222"/>
          <w:sz w:val="21"/>
          <w:szCs w:val="21"/>
        </w:rPr>
        <w:t>LMC</w:t>
      </w:r>
      <w:r w:rsidR="002B6D8F">
        <w:rPr>
          <w:rFonts w:ascii="SimSun" w:hAnsi="SimSun" w:hint="eastAsia"/>
          <w:color w:val="222222"/>
          <w:sz w:val="21"/>
          <w:szCs w:val="21"/>
        </w:rPr>
        <w:t>)</w:t>
      </w:r>
      <w:r w:rsidRPr="002B6D8F">
        <w:rPr>
          <w:rFonts w:ascii="SimSun" w:hAnsi="SimSun" w:hint="eastAsia"/>
          <w:color w:val="222222"/>
          <w:sz w:val="21"/>
          <w:szCs w:val="21"/>
        </w:rPr>
        <w:t>，感谢协调人所做的工作和在过去两周里所付出的努力。“序言/目标”部分在专家组内没有得到彻底的讨论。它希望将第9段和第10段放入方括号里。在第9段，它试图澄清这没有违反平衡的原则。应当重新审视所使用的语言，以真正反映保护的范围。在“术语的使用”部分，观点</w:t>
      </w:r>
      <w:proofErr w:type="gramStart"/>
      <w:r w:rsidRPr="002B6D8F">
        <w:rPr>
          <w:rFonts w:ascii="SimSun" w:hAnsi="SimSun" w:hint="eastAsia"/>
          <w:color w:val="222222"/>
          <w:sz w:val="21"/>
          <w:szCs w:val="21"/>
        </w:rPr>
        <w:t>一致国家</w:t>
      </w:r>
      <w:proofErr w:type="gramEnd"/>
      <w:r w:rsidRPr="002B6D8F">
        <w:rPr>
          <w:rFonts w:ascii="SimSun" w:hAnsi="SimSun" w:hint="eastAsia"/>
          <w:color w:val="222222"/>
          <w:sz w:val="21"/>
          <w:szCs w:val="21"/>
        </w:rPr>
        <w:t>的提案建议为第3条的“使用”一词提供一个注脚。因此它不清楚为什么“使用/利用”被放到“术语的使用”章节里。它要求将“传统文化表现形式”放在“公有领域”之前，因为这是正在讨论的主要议题。关于第1条，它希望删除“持有”一词，并移除“和维护”上的方括号。它还想在</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款插入“生成的”一词，因为它表达了原则第7段的意思。此外，这些元素都必须是选择性和非累积性的。因此，它希望在每一个元素后都插入“或”。这些关切都需要在案文本身中反映出来。在第2条以及整个文本中，它希望将“保障”一词放入方括号中。在第2条第1款，它希望删除“持有”。它还想将“创造、表达</w:t>
      </w:r>
      <w:r w:rsidR="002B6D8F">
        <w:rPr>
          <w:rFonts w:ascii="SimSun" w:hAnsi="SimSun" w:hint="eastAsia"/>
          <w:color w:val="222222"/>
          <w:sz w:val="21"/>
          <w:szCs w:val="21"/>
        </w:rPr>
        <w:t>(</w:t>
      </w:r>
      <w:r w:rsidR="003E5E18">
        <w:rPr>
          <w:rFonts w:ascii="SimSun" w:hAnsi="SimSun" w:hint="eastAsia"/>
          <w:color w:val="222222"/>
          <w:sz w:val="21"/>
          <w:szCs w:val="21"/>
        </w:rPr>
        <w:t>……</w:t>
      </w:r>
      <w:r w:rsidR="002B6D8F">
        <w:rPr>
          <w:rFonts w:ascii="SimSun" w:hAnsi="SimSun" w:hint="eastAsia"/>
          <w:color w:val="222222"/>
          <w:sz w:val="21"/>
          <w:szCs w:val="21"/>
        </w:rPr>
        <w:t>)</w:t>
      </w:r>
      <w:r w:rsidRPr="002B6D8F">
        <w:rPr>
          <w:rFonts w:ascii="SimSun" w:hAnsi="SimSun" w:hint="eastAsia"/>
          <w:color w:val="222222"/>
          <w:sz w:val="21"/>
          <w:szCs w:val="21"/>
        </w:rPr>
        <w:t>社会身份的人。”放入方括号内。此外，第2条第3款</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r w:rsidRPr="002B6D8F">
        <w:rPr>
          <w:rFonts w:ascii="SimSun" w:hAnsi="SimSun" w:hint="eastAsia"/>
          <w:color w:val="222222"/>
          <w:sz w:val="21"/>
          <w:szCs w:val="21"/>
        </w:rPr>
        <w:t>和</w:t>
      </w:r>
      <w:r w:rsidR="002B6D8F">
        <w:rPr>
          <w:rFonts w:ascii="SimSun" w:hAnsi="SimSun" w:hint="eastAsia"/>
          <w:color w:val="222222"/>
          <w:sz w:val="21"/>
          <w:szCs w:val="21"/>
        </w:rPr>
        <w:t>(</w:t>
      </w:r>
      <w:r w:rsidRPr="002B6D8F">
        <w:rPr>
          <w:rFonts w:ascii="SimSun" w:hAnsi="SimSun" w:hint="eastAsia"/>
          <w:color w:val="222222"/>
          <w:sz w:val="21"/>
          <w:szCs w:val="21"/>
        </w:rPr>
        <w:t>c</w:t>
      </w:r>
      <w:r w:rsidR="002B6D8F">
        <w:rPr>
          <w:rFonts w:ascii="SimSun" w:hAnsi="SimSun" w:hint="eastAsia"/>
          <w:color w:val="222222"/>
          <w:sz w:val="21"/>
          <w:szCs w:val="21"/>
        </w:rPr>
        <w:t>)</w:t>
      </w:r>
      <w:r w:rsidRPr="002B6D8F">
        <w:rPr>
          <w:rFonts w:ascii="SimSun" w:hAnsi="SimSun" w:hint="eastAsia"/>
          <w:color w:val="222222"/>
          <w:sz w:val="21"/>
          <w:szCs w:val="21"/>
        </w:rPr>
        <w:t>项之间相互矛盾，应当被删除。第3条显现了一些进展。这是思考问题的一个很好的方法，并应当成为整个IGC的做法，因此它希望删除第3条的备选方案。它还保留其就此提出进一步意见的权利。此外，如果要真正解决资格标准的问题，那么应该在第3条中处理，而不是在文本的其他任何地方。在传统文化表现形式之前的</w:t>
      </w:r>
      <w:r w:rsidRPr="002B6D8F">
        <w:rPr>
          <w:rFonts w:ascii="SimSun" w:hAnsi="SimSun" w:hint="eastAsia"/>
          <w:sz w:val="21"/>
          <w:szCs w:val="21"/>
        </w:rPr>
        <w:t>“受</w:t>
      </w:r>
      <w:r w:rsidRPr="002B6D8F">
        <w:rPr>
          <w:rFonts w:ascii="SimSun" w:hAnsi="SimSun" w:hint="eastAsia"/>
          <w:color w:val="222222"/>
          <w:sz w:val="21"/>
          <w:szCs w:val="21"/>
        </w:rPr>
        <w:t>保护的”一词，也必须用方括号</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起来，因</w:t>
      </w:r>
      <w:r w:rsidRPr="002B6D8F">
        <w:rPr>
          <w:rFonts w:ascii="SimSun" w:hAnsi="SimSun" w:hint="eastAsia"/>
          <w:color w:val="222222"/>
          <w:sz w:val="21"/>
          <w:szCs w:val="21"/>
        </w:rPr>
        <w:lastRenderedPageBreak/>
        <w:t>为它指明了一定水平的资格标准。作为一个备选项，它建议用它来取代“客体”。它说，第5条应根据对第3条保护的范围所进行的讨论情况重新进行审视。该规定目前过于笼统，例如，在纳入“公有领域”方面。它希望将第5条第3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r w:rsidRPr="002B6D8F">
        <w:rPr>
          <w:rFonts w:ascii="SimSun" w:hAnsi="SimSun" w:hint="eastAsia"/>
          <w:color w:val="222222"/>
          <w:sz w:val="21"/>
          <w:szCs w:val="21"/>
        </w:rPr>
        <w:t>和第5条第4款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都放入方括号里。它支持印度代表团提供的有关第6条第1款提出的拟议措辞：“应保护第1条所确定的客体，只要受保护的受益人继续享有第3款所规定的保护”。它选择第7条备选方案1。它保留在稍后阶段进一步提出意见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INBRAPI的代表，代表土著人小组会议，感谢协调人。她很高兴地看到土著代表提出的建议被包括在内。谈到第13条，她以书面形式提交了她的建议，并得到了萨尔瓦多代表团的支持，但是在第二次修订稿中的案文并没有反映出其所建议的措辞。她说她会向协调人提供确切详细的案文。这是一个协商一致的文本，取自CBD的进程中。她还鼓励成员国的继续支持，如果有的话。</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伊朗伊斯兰共和国代表团感谢协调人所做的贡献和承诺。它支持印度尼西亚代表团代表观点</w:t>
      </w:r>
      <w:proofErr w:type="gramStart"/>
      <w:r w:rsidRPr="002B6D8F">
        <w:rPr>
          <w:rFonts w:ascii="SimSun" w:hAnsi="SimSun" w:hint="eastAsia"/>
          <w:color w:val="222222"/>
          <w:sz w:val="21"/>
          <w:szCs w:val="21"/>
        </w:rPr>
        <w:t>一致国家</w:t>
      </w:r>
      <w:proofErr w:type="gramEnd"/>
      <w:r w:rsidRPr="002B6D8F">
        <w:rPr>
          <w:rFonts w:ascii="SimSun" w:hAnsi="SimSun" w:hint="eastAsia"/>
          <w:color w:val="222222"/>
          <w:sz w:val="21"/>
          <w:szCs w:val="21"/>
        </w:rPr>
        <w:t>所做的发言。关于第1条，传统文化表现形式的定义必须足够</w:t>
      </w:r>
      <w:proofErr w:type="gramStart"/>
      <w:r w:rsidRPr="002B6D8F">
        <w:rPr>
          <w:rFonts w:ascii="SimSun" w:hAnsi="SimSun" w:hint="eastAsia"/>
          <w:color w:val="222222"/>
          <w:sz w:val="21"/>
          <w:szCs w:val="21"/>
        </w:rPr>
        <w:t>宽泛以</w:t>
      </w:r>
      <w:proofErr w:type="gramEnd"/>
      <w:r w:rsidRPr="002B6D8F">
        <w:rPr>
          <w:rFonts w:ascii="SimSun" w:hAnsi="SimSun" w:hint="eastAsia"/>
          <w:color w:val="222222"/>
          <w:sz w:val="21"/>
          <w:szCs w:val="21"/>
        </w:rPr>
        <w:t>涵盖所有形式的传统文化表现形式。案文不应该用“独特的产品”和“明显关联”等词语来限制保护的客体，因为这可能会排除某些形式的传统文化表现形式。同样，第1条各款之间不应该是累积性的。目前，该案文反映了成员国要求一种累计性方式的立场，它希望各款之间用“或”连接。它倾向于在整个案文中采用以权利为基础的方法。它发现分层保护的方法是对传统文化表现形式保护的一个合理而灵活的解决方案。这种新方法是这届会议所取得的一个成就，并完全符合客体的性质。第3条是讨论的中心，其他条款包括第5条都可以根据这一新方法来确定。在这种情况下，针对秘密传统文化表现形式制定限制和例外不太适当，但可以考虑为其他形式的传统文化表现形式规定限制和例外，前提条件是受益人事先之情同意。它也表达了对在案文中引入如“受保护的传统文化表现形式”和“保障／维护”等概念的关注。这些概念与IGC的任务授权不相符。知识产权保护与保存、保护和推广文化遗产不同。IGC正在从知识产权的角度来寻找一个保护传统文化表现形式的有效法律框架。一个法律制度的效力取决于是否有强大的执行机制，通过民事和刑事程序，保障受益人的精神和经济权利。这一法律框架应能防止任何歪曲或毁坏传统文化表现形式的使用或修改。关于第2条，尽管已经过了广泛的磋商，IGC仍然面临着复杂的案文。原来的传统文化表现形式案文中几乎达成一致和简洁的表述现在与资格标准合并在一起，增加了其不确定性。该定义必须保持独立，只用说“受益人是当地社区或土著人民或由本国法律决定。”它认为第5条应当放在方括号内。关于权利范围和不同类型的传统文化表现形式，它需要根据新的方法来重新起草。关于第6条，它认为没有提及保护期限的必要。它支持删除该条款。它想将插入“序言”的两个新段落用方括号</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版权代理有限公司的代表，代表土著人小组会议，感谢协调人所做的工作。她还感谢那些支持土著人小组会议以及土著和当地社区代表的成员国。关于第2条，她恳求成员国考虑承认国际劳工组织第169号公约和UNDRIP中规定的土著人民和当地社区的权利。在第13条，她的愿望是在各社区建立有关知识产权、传统知识和传统文化表现形式的能力建设和提高认识。至于第5条，不应该对传统文化表现形式制定任何的例外和限制。她并不反对与研究人员，博物馆，图书馆等公共文化机构一起合作工作，并与广大公众分享其中一些传统文化表现形式，但是这必须有土著人民和当地社区的参与和事先知情同意。她说，他们的财富被他人通过武力并依据模糊的条款所获得的，而他们仍然拥有的是一些最珍贵的。多年以来，他们一直被称为无知的或落后的。他们不可以说自己的语言，不可以从事自己的精神活动，而且还被迫采用国外的信仰和习俗。经过如此悠久的不被尊重的历史后，她发现令人讽刺的是，现在一些国家还在试图找到办法，在未获得他们的事先知情同意的情况下，获取更多</w:t>
      </w:r>
      <w:r w:rsidRPr="002B6D8F">
        <w:rPr>
          <w:rFonts w:ascii="SimSun" w:hAnsi="SimSun" w:hint="eastAsia"/>
          <w:color w:val="222222"/>
          <w:sz w:val="21"/>
          <w:szCs w:val="21"/>
        </w:rPr>
        <w:lastRenderedPageBreak/>
        <w:t>的传统文化表现形式。不过，她指出，事先知情同意已被列入第5条第3款，第5条第4款之</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r w:rsidRPr="002B6D8F">
        <w:rPr>
          <w:rFonts w:ascii="SimSun" w:hAnsi="SimSun" w:hint="eastAsia"/>
          <w:color w:val="222222"/>
          <w:sz w:val="21"/>
          <w:szCs w:val="21"/>
        </w:rPr>
        <w:t>和第5条第5款中，她感谢支持这一提议的成员国。</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加拿大代表团表示，本届会议富有成果。它向协调人表示感谢。它推断所有的文字仍在方括号里，并保留日后继续提出意见的权利。根据副主席的要求，它将重点关注案文修改和文字改动。在“原则/引言”部分，它希望增加一个新的原则9，具体表述如下：“确定本条约中的任何条款不得解释为减损或废除土著和地方社区的现有权利。”这一段直接来自《名古屋议定书》的序言。在“目标”部分，关于开头的目标1，它表示其所建议的“立法、政策和/或行政手段”被删除。关于目标1</w:t>
      </w:r>
      <w:r w:rsidR="002B6D8F">
        <w:rPr>
          <w:rFonts w:ascii="SimSun" w:hAnsi="SimSun" w:hint="eastAsia"/>
          <w:color w:val="222222"/>
          <w:sz w:val="21"/>
          <w:szCs w:val="21"/>
        </w:rPr>
        <w:t>(</w:t>
      </w:r>
      <w:r w:rsidRPr="002B6D8F">
        <w:rPr>
          <w:rFonts w:ascii="SimSun" w:hAnsi="SimSun" w:hint="eastAsia"/>
          <w:color w:val="222222"/>
          <w:sz w:val="21"/>
          <w:szCs w:val="21"/>
        </w:rPr>
        <w:t>c</w:t>
      </w:r>
      <w:r w:rsidR="002B6D8F">
        <w:rPr>
          <w:rFonts w:ascii="SimSun" w:hAnsi="SimSun" w:hint="eastAsia"/>
          <w:color w:val="222222"/>
          <w:sz w:val="21"/>
          <w:szCs w:val="21"/>
        </w:rPr>
        <w:t>)</w:t>
      </w:r>
      <w:r w:rsidRPr="002B6D8F">
        <w:rPr>
          <w:rFonts w:ascii="SimSun" w:hAnsi="SimSun" w:hint="eastAsia"/>
          <w:color w:val="222222"/>
          <w:sz w:val="21"/>
          <w:szCs w:val="21"/>
        </w:rPr>
        <w:t>，它希望用“补偿”来替换“利益共享”，并删除第二个“批准和参与”，因为它是多余的。在目标3，它希望在提到“事先知情同意”后增加“或批准和参与”的措辞。在“术语的使用”部分，关于公有领域的定义，它希望在“无形”之前加上“有形”。关于传统文化表现形式的定义，它注意到案文用了“等形式”的表述，希望知道可能有哪些其他形式。在“使用/利用”的定义上，所建议的定义似乎与传统知识关系更紧密，而不是传统文化表现形式，因此需要做一些修改。关于第2条，它支持第2条第3款，但表示这一条是否更适合放在第4条中。它希望在“合理的努力”后面加上“成员国</w:t>
      </w:r>
      <w:proofErr w:type="gramStart"/>
      <w:r w:rsidRPr="002B6D8F">
        <w:rPr>
          <w:rFonts w:ascii="SimSun" w:hAnsi="SimSun" w:hint="eastAsia"/>
          <w:color w:val="222222"/>
          <w:sz w:val="21"/>
          <w:szCs w:val="21"/>
        </w:rPr>
        <w:t>作出</w:t>
      </w:r>
      <w:proofErr w:type="gramEnd"/>
      <w:r w:rsidRPr="002B6D8F">
        <w:rPr>
          <w:rFonts w:ascii="SimSun" w:hAnsi="SimSun" w:hint="eastAsia"/>
          <w:color w:val="222222"/>
          <w:sz w:val="21"/>
          <w:szCs w:val="21"/>
        </w:rPr>
        <w:t>的”。在专家组会议中，它已建议加上传统知识案文第二次修订稿中有关第2条第3款的案文，其规定如下：“</w:t>
      </w:r>
      <w:r w:rsidRPr="002B6D8F">
        <w:rPr>
          <w:rFonts w:ascii="SimSun" w:hAnsi="SimSun" w:hint="eastAsia"/>
          <w:sz w:val="21"/>
          <w:szCs w:val="21"/>
        </w:rPr>
        <w:t>将所确定的任何国家机构的身份通知</w:t>
      </w:r>
      <w:r w:rsidR="002B6D8F">
        <w:rPr>
          <w:rFonts w:ascii="SimSun" w:hAnsi="SimSun" w:hint="eastAsia"/>
          <w:sz w:val="21"/>
          <w:szCs w:val="21"/>
        </w:rPr>
        <w:t>(</w:t>
      </w:r>
      <w:r w:rsidR="003E5E18">
        <w:rPr>
          <w:rFonts w:ascii="SimSun" w:hAnsi="SimSun" w:hint="eastAsia"/>
          <w:sz w:val="21"/>
          <w:szCs w:val="21"/>
        </w:rPr>
        <w:t>……</w:t>
      </w:r>
      <w:r w:rsidR="002B6D8F">
        <w:rPr>
          <w:rFonts w:ascii="SimSun" w:hAnsi="SimSun" w:hint="eastAsia"/>
          <w:sz w:val="21"/>
          <w:szCs w:val="21"/>
        </w:rPr>
        <w:t>)</w:t>
      </w:r>
      <w:r w:rsidRPr="002B6D8F">
        <w:rPr>
          <w:rFonts w:ascii="SimSun" w:hAnsi="SimSun" w:hint="eastAsia"/>
          <w:sz w:val="21"/>
          <w:szCs w:val="21"/>
        </w:rPr>
        <w:t>世界知识产权组织</w:t>
      </w:r>
      <w:r w:rsidRPr="002B6D8F">
        <w:rPr>
          <w:rFonts w:ascii="SimSun" w:hAnsi="SimSun" w:hint="eastAsia"/>
          <w:color w:val="222222"/>
          <w:sz w:val="21"/>
          <w:szCs w:val="21"/>
        </w:rPr>
        <w:t>。”它要求将这句话加在第二次修订稿的最终修订稿</w:t>
      </w:r>
      <w:r w:rsidRPr="002B6D8F">
        <w:rPr>
          <w:rFonts w:ascii="SimSun" w:hAnsi="SimSun" w:cs="MS Reference Sans Serif" w:hint="eastAsia"/>
          <w:color w:val="222222"/>
          <w:sz w:val="21"/>
          <w:szCs w:val="21"/>
        </w:rPr>
        <w:t>中。关于</w:t>
      </w:r>
      <w:r w:rsidRPr="002B6D8F">
        <w:rPr>
          <w:rFonts w:ascii="SimSun" w:hAnsi="SimSun" w:hint="eastAsia"/>
          <w:color w:val="222222"/>
          <w:sz w:val="21"/>
          <w:szCs w:val="21"/>
        </w:rPr>
        <w:t>第3条，它还在对分层保护法进行研究。关于第3条第1款，它指出“酌情</w:t>
      </w:r>
      <w:r w:rsidR="002B6D8F">
        <w:rPr>
          <w:rFonts w:ascii="SimSun" w:hAnsi="SimSun" w:hint="eastAsia"/>
          <w:color w:val="222222"/>
          <w:sz w:val="21"/>
          <w:szCs w:val="21"/>
        </w:rPr>
        <w:t>(</w:t>
      </w:r>
      <w:r w:rsidRPr="002B6D8F">
        <w:rPr>
          <w:rFonts w:ascii="SimSun" w:hAnsi="SimSun" w:hint="eastAsia"/>
          <w:color w:val="222222"/>
          <w:sz w:val="21"/>
          <w:szCs w:val="21"/>
        </w:rPr>
        <w:t>在适当的情况下</w:t>
      </w:r>
      <w:r w:rsidR="002B6D8F">
        <w:rPr>
          <w:rFonts w:ascii="SimSun" w:hAnsi="SimSun" w:hint="eastAsia"/>
          <w:color w:val="222222"/>
          <w:sz w:val="21"/>
          <w:szCs w:val="21"/>
        </w:rPr>
        <w:t>)</w:t>
      </w:r>
      <w:r w:rsidRPr="002B6D8F">
        <w:rPr>
          <w:rFonts w:ascii="SimSun" w:hAnsi="SimSun" w:hint="eastAsia"/>
          <w:color w:val="222222"/>
          <w:sz w:val="21"/>
          <w:szCs w:val="21"/>
        </w:rPr>
        <w:t>并根据国家法律”的概念并没有适用本条各款。</w:t>
      </w:r>
      <w:r w:rsidRPr="002B6D8F">
        <w:rPr>
          <w:rFonts w:ascii="SimSun" w:hAnsi="SimSun" w:hint="eastAsia"/>
          <w:sz w:val="21"/>
          <w:szCs w:val="21"/>
        </w:rPr>
        <w:t>它</w:t>
      </w:r>
      <w:r w:rsidRPr="002B6D8F">
        <w:rPr>
          <w:rFonts w:ascii="SimSun" w:hAnsi="SimSun" w:hint="eastAsia"/>
          <w:color w:val="222222"/>
          <w:sz w:val="21"/>
          <w:szCs w:val="21"/>
        </w:rPr>
        <w:t>说，这一概念应该放在起首部分，以便涵盖所有</w:t>
      </w:r>
      <w:r w:rsidRPr="002B6D8F">
        <w:rPr>
          <w:rFonts w:ascii="SimSun" w:hAnsi="SimSun" w:cs="MS Reference Sans Serif" w:hint="eastAsia"/>
          <w:color w:val="222222"/>
          <w:sz w:val="21"/>
          <w:szCs w:val="21"/>
        </w:rPr>
        <w:t>款</w:t>
      </w:r>
      <w:r w:rsidRPr="002B6D8F">
        <w:rPr>
          <w:rFonts w:ascii="SimSun" w:hAnsi="SimSun" w:hint="eastAsia"/>
          <w:color w:val="222222"/>
          <w:sz w:val="21"/>
          <w:szCs w:val="21"/>
        </w:rPr>
        <w:t>项，因为这也适合第3条第2款的情况。根据第3条第1款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之</w:t>
      </w:r>
      <w:r w:rsidR="002B6D8F">
        <w:rPr>
          <w:rFonts w:ascii="SimSun" w:hAnsi="SimSun" w:hint="eastAsia"/>
          <w:color w:val="222222"/>
          <w:sz w:val="21"/>
          <w:szCs w:val="21"/>
        </w:rPr>
        <w:t>(</w:t>
      </w:r>
      <w:r w:rsidRPr="002B6D8F">
        <w:rPr>
          <w:rFonts w:ascii="SimSun" w:hAnsi="SimSun" w:hint="eastAsia"/>
          <w:color w:val="222222"/>
          <w:sz w:val="21"/>
          <w:szCs w:val="21"/>
        </w:rPr>
        <w:t>ii</w:t>
      </w:r>
      <w:r w:rsidR="002B6D8F">
        <w:rPr>
          <w:rFonts w:ascii="SimSun" w:hAnsi="SimSun" w:hint="eastAsia"/>
          <w:color w:val="222222"/>
          <w:sz w:val="21"/>
          <w:szCs w:val="21"/>
        </w:rPr>
        <w:t>)</w:t>
      </w:r>
      <w:r w:rsidRPr="002B6D8F">
        <w:rPr>
          <w:rFonts w:ascii="SimSun" w:hAnsi="SimSun" w:hint="eastAsia"/>
          <w:color w:val="222222"/>
          <w:sz w:val="21"/>
          <w:szCs w:val="21"/>
        </w:rPr>
        <w:t>，它指出，注脚中关于“使用”的定义与“术语的适用”部分中相关定义不同。不知道在一个文书中对一个概念</w:t>
      </w:r>
      <w:proofErr w:type="gramStart"/>
      <w:r w:rsidRPr="002B6D8F">
        <w:rPr>
          <w:rFonts w:ascii="SimSun" w:hAnsi="SimSun" w:hint="eastAsia"/>
          <w:color w:val="222222"/>
          <w:sz w:val="21"/>
          <w:szCs w:val="21"/>
        </w:rPr>
        <w:t>作出</w:t>
      </w:r>
      <w:proofErr w:type="gramEnd"/>
      <w:r w:rsidRPr="002B6D8F">
        <w:rPr>
          <w:rFonts w:ascii="SimSun" w:hAnsi="SimSun" w:hint="eastAsia"/>
          <w:color w:val="222222"/>
          <w:sz w:val="21"/>
          <w:szCs w:val="21"/>
        </w:rPr>
        <w:t>两个定义是否有用。在第</w:t>
      </w:r>
      <w:r w:rsidR="002B6D8F">
        <w:rPr>
          <w:rFonts w:ascii="SimSun" w:hAnsi="SimSun" w:hint="eastAsia"/>
          <w:color w:val="222222"/>
          <w:sz w:val="21"/>
          <w:szCs w:val="21"/>
        </w:rPr>
        <w:t>(</w:t>
      </w:r>
      <w:r w:rsidRPr="002B6D8F">
        <w:rPr>
          <w:rFonts w:ascii="SimSun" w:hAnsi="SimSun" w:hint="eastAsia"/>
          <w:color w:val="222222"/>
          <w:sz w:val="21"/>
          <w:szCs w:val="21"/>
        </w:rPr>
        <w:t>iii</w:t>
      </w:r>
      <w:r w:rsidR="002B6D8F">
        <w:rPr>
          <w:rFonts w:ascii="SimSun" w:hAnsi="SimSun" w:hint="eastAsia"/>
          <w:color w:val="222222"/>
          <w:sz w:val="21"/>
          <w:szCs w:val="21"/>
        </w:rPr>
        <w:t>)</w:t>
      </w:r>
      <w:r w:rsidRPr="002B6D8F">
        <w:rPr>
          <w:rFonts w:ascii="SimSun" w:hAnsi="SimSun" w:hint="eastAsia"/>
          <w:color w:val="222222"/>
          <w:sz w:val="21"/>
          <w:szCs w:val="21"/>
        </w:rPr>
        <w:t>项中，它表示，“批准和参与”应放在“共同商定的条件”之前。在第3条第3款，它希望在起首句的末尾处加上“酌情</w:t>
      </w:r>
      <w:r w:rsidR="002B6D8F">
        <w:rPr>
          <w:rFonts w:ascii="SimSun" w:hAnsi="SimSun" w:hint="eastAsia"/>
          <w:color w:val="222222"/>
          <w:sz w:val="21"/>
          <w:szCs w:val="21"/>
        </w:rPr>
        <w:t>(</w:t>
      </w:r>
      <w:r w:rsidRPr="002B6D8F">
        <w:rPr>
          <w:rFonts w:ascii="SimSun" w:hAnsi="SimSun" w:hint="eastAsia"/>
          <w:color w:val="222222"/>
          <w:sz w:val="21"/>
          <w:szCs w:val="21"/>
        </w:rPr>
        <w:t>在适当的情况下</w:t>
      </w:r>
      <w:r w:rsidR="002B6D8F">
        <w:rPr>
          <w:rFonts w:ascii="SimSun" w:hAnsi="SimSun" w:hint="eastAsia"/>
          <w:color w:val="222222"/>
          <w:sz w:val="21"/>
          <w:szCs w:val="21"/>
        </w:rPr>
        <w:t>)</w:t>
      </w:r>
      <w:r w:rsidRPr="002B6D8F">
        <w:rPr>
          <w:rFonts w:ascii="SimSun" w:hAnsi="SimSun" w:hint="eastAsia"/>
          <w:color w:val="222222"/>
          <w:sz w:val="21"/>
          <w:szCs w:val="21"/>
        </w:rPr>
        <w:t>并根据国家法律”的措辞。关于第4条第1款，它希望在“事先知情同意”之后加上“或批准和参与”。在第5条第3款，在起首句中，它希望在“或”之前加上“和”。在第5条第3项</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r w:rsidRPr="002B6D8F">
        <w:rPr>
          <w:rFonts w:ascii="SimSun" w:hAnsi="SimSun" w:hint="eastAsia"/>
          <w:color w:val="222222"/>
          <w:sz w:val="21"/>
          <w:szCs w:val="21"/>
        </w:rPr>
        <w:t>项中，它不认为展示</w:t>
      </w:r>
      <w:r w:rsidR="002B6D8F">
        <w:rPr>
          <w:rFonts w:ascii="SimSun" w:hAnsi="SimSun" w:hint="eastAsia"/>
          <w:color w:val="222222"/>
          <w:sz w:val="21"/>
          <w:szCs w:val="21"/>
        </w:rPr>
        <w:t>(</w:t>
      </w:r>
      <w:r w:rsidRPr="002B6D8F">
        <w:rPr>
          <w:rFonts w:ascii="SimSun" w:hAnsi="SimSun" w:hint="eastAsia"/>
          <w:color w:val="222222"/>
          <w:sz w:val="21"/>
          <w:szCs w:val="21"/>
        </w:rPr>
        <w:t>display</w:t>
      </w:r>
      <w:r w:rsidR="002B6D8F">
        <w:rPr>
          <w:rFonts w:ascii="SimSun" w:hAnsi="SimSun" w:hint="eastAsia"/>
          <w:color w:val="222222"/>
          <w:sz w:val="21"/>
          <w:szCs w:val="21"/>
        </w:rPr>
        <w:t>)</w:t>
      </w:r>
      <w:r w:rsidRPr="002B6D8F">
        <w:rPr>
          <w:rFonts w:ascii="SimSun" w:hAnsi="SimSun" w:hint="eastAsia"/>
          <w:color w:val="222222"/>
          <w:sz w:val="21"/>
          <w:szCs w:val="21"/>
        </w:rPr>
        <w:t>是一种表达方式，并希望删除“展示</w:t>
      </w:r>
      <w:r w:rsidR="002B6D8F">
        <w:rPr>
          <w:rFonts w:ascii="SimSun" w:hAnsi="SimSun" w:hint="eastAsia"/>
          <w:color w:val="222222"/>
          <w:sz w:val="21"/>
          <w:szCs w:val="21"/>
        </w:rPr>
        <w:t>(</w:t>
      </w:r>
      <w:r w:rsidRPr="002B6D8F">
        <w:rPr>
          <w:rFonts w:ascii="SimSun" w:hAnsi="SimSun" w:hint="eastAsia"/>
          <w:color w:val="222222"/>
          <w:sz w:val="21"/>
          <w:szCs w:val="21"/>
        </w:rPr>
        <w:t>display</w:t>
      </w:r>
      <w:r w:rsidR="002B6D8F">
        <w:rPr>
          <w:rFonts w:ascii="SimSun" w:hAnsi="SimSun" w:hint="eastAsia"/>
          <w:color w:val="222222"/>
          <w:sz w:val="21"/>
          <w:szCs w:val="21"/>
        </w:rPr>
        <w:t>)</w:t>
      </w:r>
      <w:r w:rsidRPr="002B6D8F">
        <w:rPr>
          <w:rFonts w:ascii="SimSun" w:hAnsi="SimSun" w:hint="eastAsia"/>
          <w:color w:val="222222"/>
          <w:sz w:val="21"/>
          <w:szCs w:val="21"/>
        </w:rPr>
        <w:t>”一词。关于第5条第4款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，也要求删除展示</w:t>
      </w:r>
      <w:r w:rsidR="002B6D8F">
        <w:rPr>
          <w:rFonts w:ascii="SimSun" w:hAnsi="SimSun" w:hint="eastAsia"/>
          <w:color w:val="222222"/>
          <w:sz w:val="21"/>
          <w:szCs w:val="21"/>
        </w:rPr>
        <w:t>(</w:t>
      </w:r>
      <w:r w:rsidRPr="002B6D8F">
        <w:rPr>
          <w:rFonts w:ascii="SimSun" w:hAnsi="SimSun" w:hint="eastAsia"/>
          <w:color w:val="222222"/>
          <w:sz w:val="21"/>
          <w:szCs w:val="21"/>
        </w:rPr>
        <w:t>display</w:t>
      </w:r>
      <w:r w:rsidR="002B6D8F">
        <w:rPr>
          <w:rFonts w:ascii="SimSun" w:hAnsi="SimSun" w:hint="eastAsia"/>
          <w:color w:val="222222"/>
          <w:sz w:val="21"/>
          <w:szCs w:val="21"/>
        </w:rPr>
        <w:t>)</w:t>
      </w:r>
      <w:proofErr w:type="gramStart"/>
      <w:r w:rsidRPr="002B6D8F">
        <w:rPr>
          <w:rFonts w:ascii="SimSun" w:hAnsi="SimSun" w:hint="eastAsia"/>
          <w:color w:val="222222"/>
          <w:sz w:val="21"/>
          <w:szCs w:val="21"/>
        </w:rPr>
        <w:t>”</w:t>
      </w:r>
      <w:proofErr w:type="gramEnd"/>
      <w:r w:rsidRPr="002B6D8F">
        <w:rPr>
          <w:rFonts w:ascii="SimSun" w:hAnsi="SimSun" w:hint="eastAsia"/>
          <w:color w:val="222222"/>
          <w:sz w:val="21"/>
          <w:szCs w:val="21"/>
        </w:rPr>
        <w:t>一词。最后，在第8条第5款，它建议对语言做一个小的修改，具体案文如下“在下列情况下，成员国不应当/不应提供制裁或救济：</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在其他作品或客体里偶然使用/利用/包含受保护的传统文化表现形式，或</w:t>
      </w:r>
      <w:r w:rsidR="002B6D8F">
        <w:rPr>
          <w:rFonts w:ascii="SimSun" w:hAnsi="SimSun" w:hint="eastAsia"/>
          <w:color w:val="222222"/>
          <w:sz w:val="21"/>
          <w:szCs w:val="21"/>
        </w:rPr>
        <w:t>(</w:t>
      </w:r>
      <w:r w:rsidRPr="002B6D8F">
        <w:rPr>
          <w:rFonts w:ascii="SimSun" w:hAnsi="SimSun" w:hint="eastAsia"/>
          <w:color w:val="222222"/>
          <w:sz w:val="21"/>
          <w:szCs w:val="21"/>
        </w:rPr>
        <w:t>b</w:t>
      </w:r>
      <w:r w:rsidR="002B6D8F">
        <w:rPr>
          <w:rFonts w:ascii="SimSun" w:hAnsi="SimSun" w:hint="eastAsia"/>
          <w:color w:val="222222"/>
          <w:sz w:val="21"/>
          <w:szCs w:val="21"/>
        </w:rPr>
        <w:t>)</w:t>
      </w:r>
      <w:r w:rsidRPr="002B6D8F">
        <w:rPr>
          <w:rFonts w:ascii="SimSun" w:hAnsi="SimSun" w:hint="eastAsia"/>
          <w:color w:val="222222"/>
          <w:sz w:val="21"/>
          <w:szCs w:val="21"/>
        </w:rPr>
        <w:t>不知道或者没有合理理由知道所使用/利用/包含的传统文化表现形式是受保护的。”第2点可以解决有关尽责调查的问题。</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副主席提请各代表团注意，目前的工作重点是改错和文字修改。他说，提出删除要求的代表团应以建议放入方括号的方式来表达其要求。</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肯尼亚代表团，代表非洲集团发言，感谢协调人为第二次修订稿所做的工作。它表示，这是IGC就传统文化表现形式在以案文为基础的谈判工作中的一个重要的里程碑。在序言/原则部分，它希望将第10段放入方括号。在第3条第1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iv</w:t>
      </w:r>
      <w:r w:rsidR="002B6D8F">
        <w:rPr>
          <w:rFonts w:ascii="SimSun" w:hAnsi="SimSun" w:hint="eastAsia"/>
          <w:color w:val="222222"/>
          <w:sz w:val="21"/>
          <w:szCs w:val="21"/>
        </w:rPr>
        <w:t>)</w:t>
      </w:r>
      <w:r w:rsidRPr="002B6D8F">
        <w:rPr>
          <w:rFonts w:ascii="SimSun" w:hAnsi="SimSun" w:hint="eastAsia"/>
          <w:color w:val="222222"/>
          <w:sz w:val="21"/>
          <w:szCs w:val="21"/>
        </w:rPr>
        <w:t>，以及在整个文本中，它希望将“传统文化表现形式”前面的“受保护的”一词放入方括号中。</w:t>
      </w:r>
      <w:r w:rsidRPr="002B6D8F">
        <w:rPr>
          <w:rFonts w:ascii="SimSun" w:hAnsi="SimSun" w:hint="eastAsia"/>
          <w:sz w:val="21"/>
          <w:szCs w:val="21"/>
        </w:rPr>
        <w:t>这一建议</w:t>
      </w:r>
      <w:r w:rsidRPr="002B6D8F">
        <w:rPr>
          <w:rFonts w:ascii="SimSun" w:hAnsi="SimSun" w:hint="eastAsia"/>
          <w:color w:val="222222"/>
          <w:sz w:val="21"/>
          <w:szCs w:val="21"/>
        </w:rPr>
        <w:t>是在专家组中提出的。在关于第3条的备选方案的第3条第1款中，它想加一个左方括号。它希望将备选方案第5条第1款和第5条第4款</w:t>
      </w:r>
      <w:r w:rsidR="002B6D8F">
        <w:rPr>
          <w:rFonts w:ascii="SimSun" w:hAnsi="SimSun" w:hint="eastAsia"/>
          <w:color w:val="222222"/>
          <w:sz w:val="21"/>
          <w:szCs w:val="21"/>
        </w:rPr>
        <w:t>(</w:t>
      </w:r>
      <w:r w:rsidRPr="002B6D8F">
        <w:rPr>
          <w:rFonts w:ascii="SimSun" w:hAnsi="SimSun" w:hint="eastAsia"/>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都放入方括号中。在第8条第1款，备选方案2中，它建议在“国内法”的后面加上“规定”，使之读起来更好。它还希望将第9条第2款，备选方案1</w:t>
      </w:r>
      <w:proofErr w:type="gramStart"/>
      <w:r w:rsidRPr="002B6D8F">
        <w:rPr>
          <w:rFonts w:ascii="SimSun" w:hAnsi="SimSun" w:hint="eastAsia"/>
          <w:color w:val="222222"/>
          <w:sz w:val="21"/>
          <w:szCs w:val="21"/>
        </w:rPr>
        <w:t>括</w:t>
      </w:r>
      <w:proofErr w:type="gramEnd"/>
      <w:r w:rsidRPr="002B6D8F">
        <w:rPr>
          <w:rFonts w:ascii="SimSun" w:hAnsi="SimSun" w:hint="eastAsia"/>
          <w:color w:val="222222"/>
          <w:sz w:val="21"/>
          <w:szCs w:val="21"/>
        </w:rPr>
        <w:t>起来。</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巴拉圭代表团</w:t>
      </w:r>
      <w:r w:rsidRPr="002B6D8F">
        <w:rPr>
          <w:rFonts w:ascii="SimSun" w:hAnsi="SimSun" w:hint="eastAsia"/>
          <w:color w:val="000000"/>
          <w:sz w:val="21"/>
          <w:szCs w:val="21"/>
        </w:rPr>
        <w:t>提到</w:t>
      </w:r>
      <w:r w:rsidRPr="002B6D8F">
        <w:rPr>
          <w:rFonts w:ascii="SimSun" w:hAnsi="SimSun" w:hint="eastAsia"/>
          <w:color w:val="222222"/>
          <w:sz w:val="21"/>
          <w:szCs w:val="21"/>
        </w:rPr>
        <w:t>第8条第4款，即洪都拉斯代表团提出的新案文。它提建议用“取消cancellation”取代“撤销/废除revocation”一词，并希望将权利扩大到任何形式的产权，包括知</w:t>
      </w:r>
      <w:r w:rsidRPr="002B6D8F">
        <w:rPr>
          <w:rFonts w:ascii="SimSun" w:hAnsi="SimSun" w:hint="eastAsia"/>
          <w:color w:val="222222"/>
          <w:sz w:val="21"/>
          <w:szCs w:val="21"/>
        </w:rPr>
        <w:lastRenderedPageBreak/>
        <w:t>识产权。它希望加上“符合国家宪法”的措辞。此外，正如INBRAPI的代表所建议的，它支持将第13条纳入到本文书中。</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62626"/>
          <w:sz w:val="21"/>
          <w:szCs w:val="21"/>
        </w:rPr>
        <w:t>日本代表团非常感谢协调人在如此短的时间完成了第二次修订稿的</w:t>
      </w:r>
      <w:proofErr w:type="gramStart"/>
      <w:r w:rsidRPr="002B6D8F">
        <w:rPr>
          <w:rFonts w:ascii="SimSun" w:hAnsi="SimSun" w:hint="eastAsia"/>
          <w:color w:val="262626"/>
          <w:sz w:val="21"/>
          <w:szCs w:val="21"/>
        </w:rPr>
        <w:t>的</w:t>
      </w:r>
      <w:proofErr w:type="gramEnd"/>
      <w:r w:rsidRPr="002B6D8F">
        <w:rPr>
          <w:rFonts w:ascii="SimSun" w:hAnsi="SimSun" w:hint="eastAsia"/>
          <w:color w:val="262626"/>
          <w:sz w:val="21"/>
          <w:szCs w:val="21"/>
        </w:rPr>
        <w:t>工作。关于第3条第2款</w:t>
      </w:r>
      <w:r w:rsidR="002B6D8F">
        <w:rPr>
          <w:rFonts w:ascii="SimSun" w:hAnsi="SimSun" w:hint="eastAsia"/>
          <w:color w:val="262626"/>
          <w:sz w:val="21"/>
          <w:szCs w:val="21"/>
        </w:rPr>
        <w:t>(</w:t>
      </w:r>
      <w:r w:rsidRPr="002B6D8F">
        <w:rPr>
          <w:rFonts w:ascii="SimSun" w:hAnsi="SimSun" w:hint="eastAsia"/>
          <w:color w:val="262626"/>
          <w:sz w:val="21"/>
          <w:szCs w:val="21"/>
        </w:rPr>
        <w:t>d</w:t>
      </w:r>
      <w:r w:rsidR="002B6D8F">
        <w:rPr>
          <w:rFonts w:ascii="SimSun" w:hAnsi="SimSun" w:hint="eastAsia"/>
          <w:color w:val="262626"/>
          <w:sz w:val="21"/>
          <w:szCs w:val="21"/>
        </w:rPr>
        <w:t>)</w:t>
      </w:r>
      <w:r w:rsidRPr="002B6D8F">
        <w:rPr>
          <w:rFonts w:ascii="SimSun" w:hAnsi="SimSun" w:hint="eastAsia"/>
          <w:color w:val="262626"/>
          <w:sz w:val="21"/>
          <w:szCs w:val="21"/>
        </w:rPr>
        <w:t>，现在只有“虚假”这个词被放在方括号里，而应当将整个短语“虚假和误导性的使用”放入方括号内。关于第3条所规定的“保护或维护范围”，它倾向于第3条的备选方案。对于分层保护的方法，它需要更多的时间去研究。仍有一些问题有待进一步讨论。</w:t>
      </w:r>
      <w:r w:rsidRPr="002B6D8F">
        <w:rPr>
          <w:rFonts w:ascii="SimSun" w:hAnsi="SimSun" w:hint="eastAsia"/>
          <w:color w:val="222222"/>
          <w:sz w:val="21"/>
          <w:szCs w:val="21"/>
        </w:rPr>
        <w:t>例如，三种类型的传统文化表现形式之间的区别，如何保障每个类别和第三方利用，等等。因此，它保留在后面进一步提出意见的权利。关于手续要求，它认为，手续将有助于有效地保障传统文化表现形式，尤其存在于外国的传统文化表现形式。调查世界上有多少土著人民或当地社区，以及哪些属于哪个国家是不容易的。这种情况可能会破坏对受保障的传统文化表现形式的可预见性。为此，它强烈倾向于要求履行手续。</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泰国代表团感谢协调人所作的工作。它也感谢所有代表团在整个会议积极和坦率的讨论和交流，这使</w:t>
      </w:r>
      <w:r w:rsidRPr="002B6D8F">
        <w:rPr>
          <w:rFonts w:ascii="SimSun" w:hAnsi="SimSun"/>
          <w:color w:val="222222"/>
          <w:sz w:val="21"/>
          <w:szCs w:val="21"/>
        </w:rPr>
        <w:t>IGC</w:t>
      </w:r>
      <w:r w:rsidRPr="002B6D8F">
        <w:rPr>
          <w:rFonts w:ascii="SimSun" w:hAnsi="SimSun" w:hint="eastAsia"/>
          <w:color w:val="222222"/>
          <w:sz w:val="21"/>
          <w:szCs w:val="21"/>
        </w:rPr>
        <w:t>对所有讨论的内容能有更好的视角。它支持印度尼西亚代表团代表观点</w:t>
      </w:r>
      <w:proofErr w:type="gramStart"/>
      <w:r w:rsidRPr="002B6D8F">
        <w:rPr>
          <w:rFonts w:ascii="SimSun" w:hAnsi="SimSun" w:hint="eastAsia"/>
          <w:color w:val="222222"/>
          <w:sz w:val="21"/>
          <w:szCs w:val="21"/>
        </w:rPr>
        <w:t>一致国家</w:t>
      </w:r>
      <w:proofErr w:type="gramEnd"/>
      <w:r w:rsidRPr="002B6D8F">
        <w:rPr>
          <w:rFonts w:ascii="SimSun" w:hAnsi="SimSun" w:hint="eastAsia"/>
          <w:color w:val="222222"/>
          <w:sz w:val="21"/>
          <w:szCs w:val="21"/>
        </w:rPr>
        <w:t>所做的发言。它为“原则</w:t>
      </w:r>
      <w:r w:rsidRPr="002B6D8F">
        <w:rPr>
          <w:rFonts w:ascii="SimSun" w:hAnsi="SimSun"/>
          <w:color w:val="222222"/>
          <w:sz w:val="21"/>
          <w:szCs w:val="21"/>
        </w:rPr>
        <w:t>/</w:t>
      </w:r>
      <w:r w:rsidRPr="002B6D8F">
        <w:rPr>
          <w:rFonts w:ascii="SimSun" w:hAnsi="SimSun" w:hint="eastAsia"/>
          <w:color w:val="222222"/>
          <w:sz w:val="21"/>
          <w:szCs w:val="21"/>
        </w:rPr>
        <w:t>序言和目标”部分获得应有的重视，并清晰明确地作为案文的一部分出现感到高兴。它还欢迎“术语的使用”，因为这部分内容是有用的。它说，“传统文化表现形式”这个术语应该首先出现在术语表上。但是，它保留重新审视目标、原则和术语的使用并进一步提出意见的权利。关于第</w:t>
      </w:r>
      <w:r w:rsidRPr="002B6D8F">
        <w:rPr>
          <w:rFonts w:ascii="SimSun" w:hAnsi="SimSun"/>
          <w:color w:val="222222"/>
          <w:sz w:val="21"/>
          <w:szCs w:val="21"/>
        </w:rPr>
        <w:t>1</w:t>
      </w:r>
      <w:r w:rsidRPr="002B6D8F">
        <w:rPr>
          <w:rFonts w:ascii="SimSun" w:hAnsi="SimSun" w:hint="eastAsia"/>
          <w:color w:val="222222"/>
          <w:sz w:val="21"/>
          <w:szCs w:val="21"/>
        </w:rPr>
        <w:t>条</w:t>
      </w:r>
      <w:r w:rsidR="002B6D8F">
        <w:rPr>
          <w:rFonts w:ascii="SimSun" w:hAnsi="SimSun" w:hint="eastAsia"/>
          <w:color w:val="222222"/>
          <w:sz w:val="21"/>
          <w:szCs w:val="21"/>
        </w:rPr>
        <w:t>(</w:t>
      </w:r>
      <w:r w:rsidRPr="002B6D8F">
        <w:rPr>
          <w:rFonts w:ascii="SimSun" w:hAnsi="SimSun"/>
          <w:color w:val="222222"/>
          <w:sz w:val="21"/>
          <w:szCs w:val="21"/>
        </w:rPr>
        <w:t>a</w:t>
      </w:r>
      <w:r w:rsidR="002B6D8F">
        <w:rPr>
          <w:rFonts w:ascii="SimSun" w:hAnsi="SimSun" w:hint="eastAsia"/>
          <w:color w:val="222222"/>
          <w:sz w:val="21"/>
          <w:szCs w:val="21"/>
        </w:rPr>
        <w:t>)</w:t>
      </w:r>
      <w:r w:rsidRPr="002B6D8F">
        <w:rPr>
          <w:rFonts w:ascii="SimSun" w:hAnsi="SimSun" w:hint="eastAsia"/>
          <w:color w:val="222222"/>
          <w:sz w:val="21"/>
          <w:szCs w:val="21"/>
        </w:rPr>
        <w:t>，它重申应当插入“产生</w:t>
      </w:r>
      <w:r w:rsidRPr="002B6D8F">
        <w:rPr>
          <w:rFonts w:ascii="SimSun" w:hAnsi="SimSun"/>
          <w:color w:val="222222"/>
          <w:sz w:val="21"/>
          <w:szCs w:val="21"/>
        </w:rPr>
        <w:t>generated</w:t>
      </w:r>
      <w:r w:rsidRPr="002B6D8F">
        <w:rPr>
          <w:rFonts w:ascii="SimSun" w:hAnsi="SimSun" w:hint="eastAsia"/>
          <w:color w:val="222222"/>
          <w:sz w:val="21"/>
          <w:szCs w:val="21"/>
        </w:rPr>
        <w:t>”这个词，因为这个词与原则</w:t>
      </w:r>
      <w:r w:rsidRPr="002B6D8F">
        <w:rPr>
          <w:rFonts w:ascii="SimSun" w:hAnsi="SimSun"/>
          <w:color w:val="222222"/>
          <w:sz w:val="21"/>
          <w:szCs w:val="21"/>
        </w:rPr>
        <w:t>/</w:t>
      </w:r>
      <w:r w:rsidRPr="002B6D8F">
        <w:rPr>
          <w:rFonts w:ascii="SimSun" w:hAnsi="SimSun" w:hint="eastAsia"/>
          <w:color w:val="222222"/>
          <w:sz w:val="21"/>
          <w:szCs w:val="21"/>
        </w:rPr>
        <w:t>序言第</w:t>
      </w:r>
      <w:r w:rsidRPr="002B6D8F">
        <w:rPr>
          <w:rFonts w:ascii="SimSun" w:hAnsi="SimSun"/>
          <w:color w:val="222222"/>
          <w:sz w:val="21"/>
          <w:szCs w:val="21"/>
        </w:rPr>
        <w:t>7</w:t>
      </w:r>
      <w:r w:rsidRPr="002B6D8F">
        <w:rPr>
          <w:rFonts w:ascii="SimSun" w:hAnsi="SimSun" w:hint="eastAsia"/>
          <w:color w:val="222222"/>
          <w:sz w:val="21"/>
          <w:szCs w:val="21"/>
        </w:rPr>
        <w:t>段的措辞不太一致。它同意在第</w:t>
      </w:r>
      <w:r w:rsidRPr="002B6D8F">
        <w:rPr>
          <w:rFonts w:ascii="SimSun" w:hAnsi="SimSun"/>
          <w:color w:val="222222"/>
          <w:sz w:val="21"/>
          <w:szCs w:val="21"/>
        </w:rPr>
        <w:t>1</w:t>
      </w:r>
      <w:r w:rsidRPr="002B6D8F">
        <w:rPr>
          <w:rFonts w:ascii="SimSun" w:hAnsi="SimSun" w:hint="eastAsia"/>
          <w:color w:val="222222"/>
          <w:sz w:val="21"/>
          <w:szCs w:val="21"/>
        </w:rPr>
        <w:t>条的各款后面加入“或”这个字。关于第</w:t>
      </w:r>
      <w:r w:rsidRPr="002B6D8F">
        <w:rPr>
          <w:rFonts w:ascii="SimSun" w:hAnsi="SimSun"/>
          <w:color w:val="222222"/>
          <w:sz w:val="21"/>
          <w:szCs w:val="21"/>
        </w:rPr>
        <w:t>3</w:t>
      </w:r>
      <w:r w:rsidRPr="002B6D8F">
        <w:rPr>
          <w:rFonts w:ascii="SimSun" w:hAnsi="SimSun" w:hint="eastAsia"/>
          <w:color w:val="222222"/>
          <w:sz w:val="21"/>
          <w:szCs w:val="21"/>
        </w:rPr>
        <w:t>条，它认为不需要有备选方案，因为它不符合分层保护的方法，但是，它希望就此听到进一步的解释，因为这可以作为进一步讨论的基础。</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阿曼代表团重申将民族作为受益人的重要性。</w:t>
      </w:r>
      <w:proofErr w:type="gramStart"/>
      <w:r w:rsidRPr="002B6D8F">
        <w:rPr>
          <w:rFonts w:ascii="SimSun" w:hAnsi="SimSun" w:hint="eastAsia"/>
          <w:color w:val="222222"/>
          <w:sz w:val="21"/>
          <w:szCs w:val="21"/>
        </w:rPr>
        <w:t>它感谢</w:t>
      </w:r>
      <w:proofErr w:type="gramEnd"/>
      <w:r w:rsidRPr="002B6D8F">
        <w:rPr>
          <w:rFonts w:ascii="SimSun" w:hAnsi="SimSun" w:hint="eastAsia"/>
          <w:color w:val="222222"/>
          <w:sz w:val="21"/>
          <w:szCs w:val="21"/>
        </w:rPr>
        <w:t>与其持同样观点的成员国。它承认第13条的重要性，并再次提议将其拆分成两个条款：第13条关于能力建设，和第14条关于提高意识。</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美利坚合众国代表团</w:t>
      </w:r>
      <w:r w:rsidRPr="002B6D8F">
        <w:rPr>
          <w:rFonts w:ascii="SimSun" w:hAnsi="SimSun" w:hint="eastAsia"/>
          <w:color w:val="000000"/>
          <w:sz w:val="21"/>
          <w:szCs w:val="21"/>
        </w:rPr>
        <w:t>认为</w:t>
      </w:r>
      <w:r w:rsidRPr="002B6D8F">
        <w:rPr>
          <w:rFonts w:ascii="SimSun" w:hAnsi="SimSun" w:hint="eastAsia"/>
          <w:color w:val="222222"/>
          <w:sz w:val="21"/>
          <w:szCs w:val="21"/>
        </w:rPr>
        <w:t>，第</w:t>
      </w:r>
      <w:r w:rsidRPr="002B6D8F">
        <w:rPr>
          <w:rFonts w:ascii="SimSun" w:hAnsi="SimSun"/>
          <w:color w:val="222222"/>
          <w:sz w:val="21"/>
          <w:szCs w:val="21"/>
        </w:rPr>
        <w:t>1</w:t>
      </w:r>
      <w:r w:rsidRPr="002B6D8F">
        <w:rPr>
          <w:rFonts w:ascii="SimSun" w:hAnsi="SimSun" w:hint="eastAsia"/>
          <w:color w:val="222222"/>
          <w:sz w:val="21"/>
          <w:szCs w:val="21"/>
        </w:rPr>
        <w:t>条是累积性的，而不是替代性或选择性的。它要求把每款后面的“或”加上方括号。在第</w:t>
      </w:r>
      <w:r w:rsidRPr="002B6D8F">
        <w:rPr>
          <w:rFonts w:ascii="SimSun" w:hAnsi="SimSun"/>
          <w:color w:val="222222"/>
          <w:sz w:val="21"/>
          <w:szCs w:val="21"/>
        </w:rPr>
        <w:t>3</w:t>
      </w:r>
      <w:r w:rsidRPr="002B6D8F">
        <w:rPr>
          <w:rFonts w:ascii="SimSun" w:hAnsi="SimSun" w:hint="eastAsia"/>
          <w:color w:val="222222"/>
          <w:sz w:val="21"/>
          <w:szCs w:val="21"/>
        </w:rPr>
        <w:t>条，它希望将“不可剥夺的、不可分割的和不可侵犯的</w:t>
      </w:r>
      <w:r w:rsidRPr="002B6D8F">
        <w:rPr>
          <w:rFonts w:ascii="SimSun" w:hAnsi="SimSun"/>
          <w:color w:val="222222"/>
          <w:sz w:val="21"/>
          <w:szCs w:val="21"/>
        </w:rPr>
        <w:t>”</w:t>
      </w:r>
      <w:r w:rsidRPr="002B6D8F">
        <w:rPr>
          <w:rFonts w:ascii="SimSun" w:hAnsi="SimSun" w:hint="eastAsia"/>
          <w:color w:val="222222"/>
          <w:sz w:val="21"/>
          <w:szCs w:val="21"/>
        </w:rPr>
        <w:t>这一表述</w:t>
      </w:r>
      <w:r w:rsidRPr="002B6D8F">
        <w:rPr>
          <w:rFonts w:ascii="SimSun" w:hAnsi="SimSun" w:hint="eastAsia"/>
          <w:sz w:val="21"/>
          <w:szCs w:val="21"/>
        </w:rPr>
        <w:t>加上方括号</w:t>
      </w:r>
      <w:r w:rsidRPr="002B6D8F">
        <w:rPr>
          <w:rFonts w:ascii="SimSun" w:hAnsi="SimSun" w:hint="eastAsia"/>
          <w:color w:val="222222"/>
          <w:sz w:val="21"/>
          <w:szCs w:val="21"/>
        </w:rPr>
        <w:t>。虽然从《伯尔尼公约》第</w:t>
      </w:r>
      <w:r w:rsidRPr="002B6D8F">
        <w:rPr>
          <w:rFonts w:ascii="SimSun" w:hAnsi="SimSun"/>
          <w:color w:val="222222"/>
          <w:sz w:val="21"/>
          <w:szCs w:val="21"/>
        </w:rPr>
        <w:t>6</w:t>
      </w:r>
      <w:r w:rsidRPr="002B6D8F">
        <w:rPr>
          <w:rFonts w:ascii="SimSun" w:hAnsi="SimSun" w:hint="eastAsia"/>
          <w:color w:val="222222"/>
          <w:sz w:val="21"/>
          <w:szCs w:val="21"/>
        </w:rPr>
        <w:t>条</w:t>
      </w:r>
      <w:r w:rsidRPr="002B6D8F">
        <w:rPr>
          <w:rFonts w:ascii="SimSun" w:hAnsi="SimSun"/>
          <w:color w:val="222222"/>
          <w:sz w:val="21"/>
          <w:szCs w:val="21"/>
        </w:rPr>
        <w:t>bis</w:t>
      </w:r>
      <w:r w:rsidRPr="002B6D8F">
        <w:rPr>
          <w:rFonts w:ascii="SimSun" w:hAnsi="SimSun" w:hint="eastAsia"/>
          <w:color w:val="222222"/>
          <w:sz w:val="21"/>
          <w:szCs w:val="21"/>
        </w:rPr>
        <w:t>中获得了应当有的灵感，但它们</w:t>
      </w:r>
      <w:proofErr w:type="gramStart"/>
      <w:r w:rsidRPr="002B6D8F">
        <w:rPr>
          <w:rFonts w:ascii="SimSun" w:hAnsi="SimSun" w:hint="eastAsia"/>
          <w:color w:val="222222"/>
          <w:sz w:val="21"/>
          <w:szCs w:val="21"/>
        </w:rPr>
        <w:t>与其却</w:t>
      </w:r>
      <w:proofErr w:type="gramEnd"/>
      <w:r w:rsidRPr="002B6D8F">
        <w:rPr>
          <w:rFonts w:ascii="SimSun" w:hAnsi="SimSun" w:hint="eastAsia"/>
          <w:color w:val="222222"/>
          <w:sz w:val="21"/>
          <w:szCs w:val="21"/>
        </w:rPr>
        <w:t>毫无关系。关于第</w:t>
      </w:r>
      <w:r w:rsidRPr="002B6D8F">
        <w:rPr>
          <w:rFonts w:ascii="SimSun" w:hAnsi="SimSun"/>
          <w:color w:val="222222"/>
          <w:sz w:val="21"/>
          <w:szCs w:val="21"/>
        </w:rPr>
        <w:t>3</w:t>
      </w:r>
      <w:r w:rsidRPr="002B6D8F">
        <w:rPr>
          <w:rFonts w:ascii="SimSun" w:hAnsi="SimSun" w:hint="eastAsia"/>
          <w:color w:val="222222"/>
          <w:sz w:val="21"/>
          <w:szCs w:val="21"/>
        </w:rPr>
        <w:t>条第</w:t>
      </w:r>
      <w:r w:rsidRPr="002B6D8F">
        <w:rPr>
          <w:rFonts w:ascii="SimSun" w:hAnsi="SimSun"/>
          <w:color w:val="222222"/>
          <w:sz w:val="21"/>
          <w:szCs w:val="21"/>
        </w:rPr>
        <w:t>1</w:t>
      </w:r>
      <w:r w:rsidRPr="002B6D8F">
        <w:rPr>
          <w:rFonts w:ascii="SimSun" w:hAnsi="SimSun" w:hint="eastAsia"/>
          <w:color w:val="222222"/>
          <w:sz w:val="21"/>
          <w:szCs w:val="21"/>
        </w:rPr>
        <w:t>款的备选方案，它希望在“传统文化表现形式”之前插入“受保护的”这个词。在第</w:t>
      </w:r>
      <w:r w:rsidRPr="002B6D8F">
        <w:rPr>
          <w:rFonts w:ascii="SimSun" w:hAnsi="SimSun"/>
          <w:color w:val="222222"/>
          <w:sz w:val="21"/>
          <w:szCs w:val="21"/>
        </w:rPr>
        <w:t>3</w:t>
      </w:r>
      <w:r w:rsidRPr="002B6D8F">
        <w:rPr>
          <w:rFonts w:ascii="SimSun" w:hAnsi="SimSun" w:hint="eastAsia"/>
          <w:color w:val="222222"/>
          <w:sz w:val="21"/>
          <w:szCs w:val="21"/>
        </w:rPr>
        <w:t>条第</w:t>
      </w:r>
      <w:r w:rsidRPr="002B6D8F">
        <w:rPr>
          <w:rFonts w:ascii="SimSun" w:hAnsi="SimSun"/>
          <w:color w:val="222222"/>
          <w:sz w:val="21"/>
          <w:szCs w:val="21"/>
        </w:rPr>
        <w:t>2</w:t>
      </w:r>
      <w:r w:rsidRPr="002B6D8F">
        <w:rPr>
          <w:rFonts w:ascii="SimSun" w:hAnsi="SimSun" w:hint="eastAsia"/>
          <w:color w:val="222222"/>
          <w:sz w:val="21"/>
          <w:szCs w:val="21"/>
        </w:rPr>
        <w:t>款，在“保护”这个词后面，它要求插入“本文书下”这句话。关于第</w:t>
      </w:r>
      <w:r w:rsidRPr="002B6D8F">
        <w:rPr>
          <w:rFonts w:ascii="SimSun" w:hAnsi="SimSun"/>
          <w:color w:val="222222"/>
          <w:sz w:val="21"/>
          <w:szCs w:val="21"/>
        </w:rPr>
        <w:t>13</w:t>
      </w:r>
      <w:r w:rsidRPr="002B6D8F">
        <w:rPr>
          <w:rFonts w:ascii="SimSun" w:hAnsi="SimSun" w:hint="eastAsia"/>
          <w:color w:val="222222"/>
          <w:sz w:val="21"/>
          <w:szCs w:val="21"/>
        </w:rPr>
        <w:t>条，</w:t>
      </w:r>
      <w:proofErr w:type="gramStart"/>
      <w:r w:rsidRPr="002B6D8F">
        <w:rPr>
          <w:rFonts w:ascii="SimSun" w:hAnsi="SimSun" w:hint="eastAsia"/>
          <w:color w:val="222222"/>
          <w:sz w:val="21"/>
          <w:szCs w:val="21"/>
        </w:rPr>
        <w:t>它感谢</w:t>
      </w:r>
      <w:proofErr w:type="gramEnd"/>
      <w:r w:rsidRPr="002B6D8F">
        <w:rPr>
          <w:rFonts w:ascii="SimSun" w:hAnsi="SimSun" w:hint="eastAsia"/>
          <w:color w:val="222222"/>
          <w:sz w:val="21"/>
          <w:szCs w:val="21"/>
        </w:rPr>
        <w:t>协调人保证简洁的表达方面所做的努力。它表示，保留第</w:t>
      </w:r>
      <w:r w:rsidRPr="002B6D8F">
        <w:rPr>
          <w:rFonts w:ascii="SimSun" w:hAnsi="SimSun"/>
          <w:color w:val="222222"/>
          <w:sz w:val="21"/>
          <w:szCs w:val="21"/>
        </w:rPr>
        <w:t>13</w:t>
      </w:r>
      <w:r w:rsidRPr="002B6D8F">
        <w:rPr>
          <w:rFonts w:ascii="SimSun" w:hAnsi="SimSun" w:hint="eastAsia"/>
          <w:color w:val="222222"/>
          <w:sz w:val="21"/>
          <w:szCs w:val="21"/>
        </w:rPr>
        <w:t>条第</w:t>
      </w:r>
      <w:r w:rsidRPr="002B6D8F">
        <w:rPr>
          <w:rFonts w:ascii="SimSun" w:hAnsi="SimSun"/>
          <w:color w:val="222222"/>
          <w:sz w:val="21"/>
          <w:szCs w:val="21"/>
        </w:rPr>
        <w:t>3</w:t>
      </w:r>
      <w:r w:rsidRPr="002B6D8F">
        <w:rPr>
          <w:rFonts w:ascii="SimSun" w:hAnsi="SimSun" w:hint="eastAsia"/>
          <w:color w:val="222222"/>
          <w:sz w:val="21"/>
          <w:szCs w:val="21"/>
        </w:rPr>
        <w:t>款中所列的选项清单是有用的，它列出了能力建设可能发生的各种情况。这么做的理由是，这是一项新规定，保留这一条目前的语言，以在下届会议上再进一步讨论和审议将是有益的做法。</w:t>
      </w:r>
      <w:proofErr w:type="gramStart"/>
      <w:r w:rsidRPr="002B6D8F">
        <w:rPr>
          <w:rFonts w:ascii="SimSun" w:hAnsi="SimSun" w:hint="eastAsia"/>
          <w:color w:val="222222"/>
          <w:sz w:val="21"/>
          <w:szCs w:val="21"/>
        </w:rPr>
        <w:t>它感谢</w:t>
      </w:r>
      <w:proofErr w:type="gramEnd"/>
      <w:r w:rsidRPr="002B6D8F">
        <w:rPr>
          <w:rFonts w:ascii="SimSun" w:hAnsi="SimSun" w:hint="eastAsia"/>
          <w:color w:val="222222"/>
          <w:sz w:val="21"/>
          <w:szCs w:val="21"/>
        </w:rPr>
        <w:t>协调人</w:t>
      </w:r>
      <w:proofErr w:type="gramStart"/>
      <w:r w:rsidRPr="002B6D8F">
        <w:rPr>
          <w:rFonts w:ascii="SimSun" w:hAnsi="SimSun" w:hint="eastAsia"/>
          <w:color w:val="222222"/>
          <w:sz w:val="21"/>
          <w:szCs w:val="21"/>
        </w:rPr>
        <w:t>在整届会议</w:t>
      </w:r>
      <w:proofErr w:type="gramEnd"/>
      <w:r w:rsidRPr="002B6D8F">
        <w:rPr>
          <w:rFonts w:ascii="SimSun" w:hAnsi="SimSun" w:hint="eastAsia"/>
          <w:color w:val="222222"/>
          <w:sz w:val="21"/>
          <w:szCs w:val="21"/>
        </w:rPr>
        <w:t>期间所做的工作。由于成员国之间合作精神，以及主席、副主席、秘书处和协调人的努力，本届</w:t>
      </w:r>
      <w:r w:rsidRPr="002B6D8F">
        <w:rPr>
          <w:rFonts w:ascii="SimSun" w:hAnsi="SimSun"/>
          <w:color w:val="222222"/>
          <w:sz w:val="21"/>
          <w:szCs w:val="21"/>
        </w:rPr>
        <w:t>IGC</w:t>
      </w:r>
      <w:r w:rsidRPr="002B6D8F">
        <w:rPr>
          <w:rFonts w:ascii="SimSun" w:hAnsi="SimSun" w:hint="eastAsia"/>
          <w:color w:val="222222"/>
          <w:sz w:val="21"/>
          <w:szCs w:val="21"/>
        </w:rPr>
        <w:t>取得了实质性进展。</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印度代表团</w:t>
      </w:r>
      <w:r w:rsidRPr="002B6D8F">
        <w:rPr>
          <w:rFonts w:ascii="SimSun" w:hAnsi="SimSun" w:hint="eastAsia"/>
          <w:color w:val="000000"/>
          <w:sz w:val="21"/>
          <w:szCs w:val="21"/>
        </w:rPr>
        <w:t>与其</w:t>
      </w:r>
      <w:r w:rsidRPr="002B6D8F">
        <w:rPr>
          <w:rFonts w:ascii="SimSun" w:hAnsi="SimSun" w:hint="eastAsia"/>
          <w:color w:val="222222"/>
          <w:sz w:val="21"/>
          <w:szCs w:val="21"/>
        </w:rPr>
        <w:t>他代表团一样，祝贺协调人为第二次修订稿所做的工作，认为修订</w:t>
      </w:r>
      <w:proofErr w:type="gramStart"/>
      <w:r w:rsidRPr="002B6D8F">
        <w:rPr>
          <w:rFonts w:ascii="SimSun" w:hAnsi="SimSun" w:hint="eastAsia"/>
          <w:color w:val="222222"/>
          <w:sz w:val="21"/>
          <w:szCs w:val="21"/>
        </w:rPr>
        <w:t>稿成功</w:t>
      </w:r>
      <w:proofErr w:type="gramEnd"/>
      <w:r w:rsidRPr="002B6D8F">
        <w:rPr>
          <w:rFonts w:ascii="SimSun" w:hAnsi="SimSun" w:hint="eastAsia"/>
          <w:color w:val="222222"/>
          <w:sz w:val="21"/>
          <w:szCs w:val="21"/>
        </w:rPr>
        <w:t>地捕捉了不同成员国的意见。它提出了一些意见以表明其立场，这些意见不是在全会上提出的，但是它以建设性的态度积极地参加了专家组以“非正式的非正式会议”。它高兴地认识到，</w:t>
      </w:r>
      <w:r w:rsidRPr="002B6D8F">
        <w:rPr>
          <w:rFonts w:ascii="SimSun" w:hAnsi="SimSun"/>
          <w:color w:val="222222"/>
          <w:sz w:val="21"/>
          <w:szCs w:val="21"/>
        </w:rPr>
        <w:t>IGC</w:t>
      </w:r>
      <w:r w:rsidRPr="002B6D8F">
        <w:rPr>
          <w:rFonts w:ascii="SimSun" w:hAnsi="SimSun" w:hint="eastAsia"/>
          <w:color w:val="222222"/>
          <w:sz w:val="21"/>
          <w:szCs w:val="21"/>
        </w:rPr>
        <w:t>关于讨论传统知识</w:t>
      </w:r>
      <w:r w:rsidRPr="002B6D8F">
        <w:rPr>
          <w:rFonts w:ascii="SimSun" w:hAnsi="SimSun"/>
          <w:color w:val="222222"/>
          <w:sz w:val="21"/>
          <w:szCs w:val="21"/>
        </w:rPr>
        <w:t>/</w:t>
      </w:r>
      <w:r w:rsidRPr="002B6D8F">
        <w:rPr>
          <w:rFonts w:ascii="SimSun" w:hAnsi="SimSun" w:hint="eastAsia"/>
          <w:color w:val="222222"/>
          <w:sz w:val="21"/>
          <w:szCs w:val="21"/>
        </w:rPr>
        <w:t>传统文化表现形式的跨领域问题的任务授权已有了进展，即寻找新的方法来解决</w:t>
      </w:r>
      <w:r w:rsidRPr="002B6D8F">
        <w:rPr>
          <w:rFonts w:ascii="SimSun" w:hAnsi="SimSun"/>
          <w:color w:val="222222"/>
          <w:sz w:val="21"/>
          <w:szCs w:val="21"/>
        </w:rPr>
        <w:t>4</w:t>
      </w:r>
      <w:r w:rsidRPr="002B6D8F">
        <w:rPr>
          <w:rFonts w:ascii="SimSun" w:hAnsi="SimSun" w:hint="eastAsia"/>
          <w:color w:val="222222"/>
          <w:sz w:val="21"/>
          <w:szCs w:val="21"/>
        </w:rPr>
        <w:t>个核心条款的突出问题。在这方面，它很高兴地注意到，第二次修订</w:t>
      </w:r>
      <w:proofErr w:type="gramStart"/>
      <w:r w:rsidRPr="002B6D8F">
        <w:rPr>
          <w:rFonts w:ascii="SimSun" w:hAnsi="SimSun" w:hint="eastAsia"/>
          <w:color w:val="222222"/>
          <w:sz w:val="21"/>
          <w:szCs w:val="21"/>
        </w:rPr>
        <w:t>稿反映</w:t>
      </w:r>
      <w:proofErr w:type="gramEnd"/>
      <w:r w:rsidRPr="002B6D8F">
        <w:rPr>
          <w:rFonts w:ascii="SimSun" w:hAnsi="SimSun" w:hint="eastAsia"/>
          <w:color w:val="222222"/>
          <w:sz w:val="21"/>
          <w:szCs w:val="21"/>
        </w:rPr>
        <w:t>并纳入了议程第</w:t>
      </w:r>
      <w:r w:rsidRPr="002B6D8F">
        <w:rPr>
          <w:rFonts w:ascii="SimSun" w:hAnsi="SimSun"/>
          <w:color w:val="222222"/>
          <w:sz w:val="21"/>
          <w:szCs w:val="21"/>
        </w:rPr>
        <w:t>6</w:t>
      </w:r>
      <w:r w:rsidRPr="002B6D8F">
        <w:rPr>
          <w:rFonts w:ascii="SimSun" w:hAnsi="SimSun" w:hint="eastAsia"/>
          <w:color w:val="222222"/>
          <w:sz w:val="21"/>
          <w:szCs w:val="21"/>
        </w:rPr>
        <w:t>项所产生的传统知识案文中所采用的新方法。这一方法适合受益人维护和使用的所有有价值的传统文化表现形式，并使之作为受保护的客体纳入，并且在同一时间，为一些传统文化表现形式可被自由获得和使用所造成的问题提供解决方案。第</w:t>
      </w:r>
      <w:r w:rsidRPr="002B6D8F">
        <w:rPr>
          <w:rFonts w:ascii="SimSun" w:hAnsi="SimSun"/>
          <w:color w:val="222222"/>
          <w:sz w:val="21"/>
          <w:szCs w:val="21"/>
        </w:rPr>
        <w:t>3</w:t>
      </w:r>
      <w:r w:rsidRPr="002B6D8F">
        <w:rPr>
          <w:rFonts w:ascii="SimSun" w:hAnsi="SimSun" w:hint="eastAsia"/>
          <w:color w:val="222222"/>
          <w:sz w:val="21"/>
          <w:szCs w:val="21"/>
        </w:rPr>
        <w:t>条的新规定，基于对传统文化表现形式及其使用的特性描述，似乎很有希望为可自由获得的传统文化表现形式找到可行的解决方案。就其对第二次修订稿的评论意见，它支持印度尼西亚代表团代表观点</w:t>
      </w:r>
      <w:proofErr w:type="gramStart"/>
      <w:r w:rsidRPr="002B6D8F">
        <w:rPr>
          <w:rFonts w:ascii="SimSun" w:hAnsi="SimSun" w:hint="eastAsia"/>
          <w:color w:val="222222"/>
          <w:sz w:val="21"/>
          <w:szCs w:val="21"/>
        </w:rPr>
        <w:t>一致国家</w:t>
      </w:r>
      <w:proofErr w:type="gramEnd"/>
      <w:r w:rsidRPr="002B6D8F">
        <w:rPr>
          <w:rFonts w:ascii="SimSun" w:hAnsi="SimSun" w:hint="eastAsia"/>
          <w:color w:val="222222"/>
          <w:sz w:val="21"/>
          <w:szCs w:val="21"/>
        </w:rPr>
        <w:t>所提出的所有修改建议。关于第</w:t>
      </w:r>
      <w:r w:rsidRPr="002B6D8F">
        <w:rPr>
          <w:rFonts w:ascii="SimSun" w:hAnsi="SimSun"/>
          <w:color w:val="222222"/>
          <w:sz w:val="21"/>
          <w:szCs w:val="21"/>
        </w:rPr>
        <w:t>1</w:t>
      </w:r>
      <w:r w:rsidRPr="002B6D8F">
        <w:rPr>
          <w:rFonts w:ascii="SimSun" w:hAnsi="SimSun" w:hint="eastAsia"/>
          <w:color w:val="222222"/>
          <w:sz w:val="21"/>
          <w:szCs w:val="21"/>
        </w:rPr>
        <w:t>条，其一贯的看法是保持其独立</w:t>
      </w:r>
      <w:r w:rsidRPr="002B6D8F">
        <w:rPr>
          <w:rFonts w:ascii="SimSun" w:hAnsi="SimSun" w:hint="eastAsia"/>
          <w:color w:val="222222"/>
          <w:sz w:val="21"/>
          <w:szCs w:val="21"/>
        </w:rPr>
        <w:lastRenderedPageBreak/>
        <w:t>性。对于“独特的产品”这个词的再次出现，它感到不安，这已经过了很长一段时间的争论，尽管曾经有过将其从案文中删除的共同意见。它选择使用“相关联”这个词，是要确保由社区维护的宝贵的传统文化表现形式能得到第</w:t>
      </w:r>
      <w:r w:rsidRPr="002B6D8F">
        <w:rPr>
          <w:rFonts w:ascii="SimSun" w:hAnsi="SimSun"/>
          <w:color w:val="222222"/>
          <w:sz w:val="21"/>
          <w:szCs w:val="21"/>
        </w:rPr>
        <w:t>3</w:t>
      </w:r>
      <w:r w:rsidRPr="002B6D8F">
        <w:rPr>
          <w:rFonts w:ascii="SimSun" w:hAnsi="SimSun" w:hint="eastAsia"/>
          <w:color w:val="222222"/>
          <w:sz w:val="21"/>
          <w:szCs w:val="21"/>
        </w:rPr>
        <w:t>条所提供的适当保护。关于第</w:t>
      </w:r>
      <w:r w:rsidRPr="002B6D8F">
        <w:rPr>
          <w:rFonts w:ascii="SimSun" w:hAnsi="SimSun"/>
          <w:color w:val="222222"/>
          <w:sz w:val="21"/>
          <w:szCs w:val="21"/>
        </w:rPr>
        <w:t>2</w:t>
      </w:r>
      <w:r w:rsidRPr="002B6D8F">
        <w:rPr>
          <w:rFonts w:ascii="SimSun" w:hAnsi="SimSun" w:hint="eastAsia"/>
          <w:color w:val="222222"/>
          <w:sz w:val="21"/>
          <w:szCs w:val="21"/>
        </w:rPr>
        <w:t>条，其一贯的观点是，在确定保护的受益人方面不能有附加条件。它希望看到第</w:t>
      </w:r>
      <w:r w:rsidRPr="002B6D8F">
        <w:rPr>
          <w:rFonts w:ascii="SimSun" w:hAnsi="SimSun"/>
          <w:color w:val="222222"/>
          <w:sz w:val="21"/>
          <w:szCs w:val="21"/>
        </w:rPr>
        <w:t>3</w:t>
      </w:r>
      <w:r w:rsidRPr="002B6D8F">
        <w:rPr>
          <w:rFonts w:ascii="SimSun" w:hAnsi="SimSun" w:hint="eastAsia"/>
          <w:color w:val="222222"/>
          <w:sz w:val="21"/>
          <w:szCs w:val="21"/>
        </w:rPr>
        <w:t>条所保护的所有类型的传统文化表现形式都有受益人。因此，它支持印度尼西亚代表团代表观点</w:t>
      </w:r>
      <w:proofErr w:type="gramStart"/>
      <w:r w:rsidRPr="002B6D8F">
        <w:rPr>
          <w:rFonts w:ascii="SimSun" w:hAnsi="SimSun" w:hint="eastAsia"/>
          <w:color w:val="222222"/>
          <w:sz w:val="21"/>
          <w:szCs w:val="21"/>
        </w:rPr>
        <w:t>一致国家</w:t>
      </w:r>
      <w:proofErr w:type="gramEnd"/>
      <w:r w:rsidRPr="002B6D8F">
        <w:rPr>
          <w:rFonts w:ascii="SimSun" w:hAnsi="SimSun" w:hint="eastAsia"/>
          <w:color w:val="222222"/>
          <w:sz w:val="21"/>
          <w:szCs w:val="21"/>
        </w:rPr>
        <w:t>就第</w:t>
      </w:r>
      <w:r w:rsidRPr="002B6D8F">
        <w:rPr>
          <w:rFonts w:ascii="SimSun" w:hAnsi="SimSun"/>
          <w:color w:val="222222"/>
          <w:sz w:val="21"/>
          <w:szCs w:val="21"/>
        </w:rPr>
        <w:t>2</w:t>
      </w:r>
      <w:r w:rsidRPr="002B6D8F">
        <w:rPr>
          <w:rFonts w:ascii="SimSun" w:hAnsi="SimSun" w:hint="eastAsia"/>
          <w:color w:val="222222"/>
          <w:sz w:val="21"/>
          <w:szCs w:val="21"/>
        </w:rPr>
        <w:t>条第</w:t>
      </w:r>
      <w:r w:rsidRPr="002B6D8F">
        <w:rPr>
          <w:rFonts w:ascii="SimSun" w:hAnsi="SimSun"/>
          <w:color w:val="222222"/>
          <w:sz w:val="21"/>
          <w:szCs w:val="21"/>
        </w:rPr>
        <w:t>1</w:t>
      </w:r>
      <w:r w:rsidRPr="002B6D8F">
        <w:rPr>
          <w:rFonts w:ascii="SimSun" w:hAnsi="SimSun" w:hint="eastAsia"/>
          <w:color w:val="222222"/>
          <w:sz w:val="21"/>
          <w:szCs w:val="21"/>
        </w:rPr>
        <w:t>款和第</w:t>
      </w:r>
      <w:r w:rsidRPr="002B6D8F">
        <w:rPr>
          <w:rFonts w:ascii="SimSun" w:hAnsi="SimSun"/>
          <w:color w:val="222222"/>
          <w:sz w:val="21"/>
          <w:szCs w:val="21"/>
        </w:rPr>
        <w:t>2</w:t>
      </w:r>
      <w:r w:rsidRPr="002B6D8F">
        <w:rPr>
          <w:rFonts w:ascii="SimSun" w:hAnsi="SimSun" w:hint="eastAsia"/>
          <w:color w:val="222222"/>
          <w:sz w:val="21"/>
          <w:szCs w:val="21"/>
        </w:rPr>
        <w:t>条第</w:t>
      </w:r>
      <w:r w:rsidRPr="002B6D8F">
        <w:rPr>
          <w:rFonts w:ascii="SimSun" w:hAnsi="SimSun"/>
          <w:color w:val="222222"/>
          <w:sz w:val="21"/>
          <w:szCs w:val="21"/>
        </w:rPr>
        <w:t>2</w:t>
      </w:r>
      <w:r w:rsidRPr="002B6D8F">
        <w:rPr>
          <w:rFonts w:ascii="SimSun" w:hAnsi="SimSun" w:hint="eastAsia"/>
          <w:color w:val="222222"/>
          <w:sz w:val="21"/>
          <w:szCs w:val="21"/>
        </w:rPr>
        <w:t>款所提出的建议。它强调说，第</w:t>
      </w:r>
      <w:r w:rsidRPr="002B6D8F">
        <w:rPr>
          <w:rFonts w:ascii="SimSun" w:hAnsi="SimSun"/>
          <w:color w:val="222222"/>
          <w:sz w:val="21"/>
          <w:szCs w:val="21"/>
        </w:rPr>
        <w:t>3</w:t>
      </w:r>
      <w:r w:rsidRPr="002B6D8F">
        <w:rPr>
          <w:rFonts w:ascii="SimSun" w:hAnsi="SimSun" w:hint="eastAsia"/>
          <w:color w:val="222222"/>
          <w:sz w:val="21"/>
          <w:szCs w:val="21"/>
        </w:rPr>
        <w:t>条是本届会议的主要积极成果。它支持分层的方法。但仍有必要对该条款中所使用的一些术语，以及第</w:t>
      </w:r>
      <w:r w:rsidRPr="002B6D8F">
        <w:rPr>
          <w:rFonts w:ascii="SimSun" w:hAnsi="SimSun"/>
          <w:color w:val="222222"/>
          <w:sz w:val="21"/>
          <w:szCs w:val="21"/>
        </w:rPr>
        <w:t>3</w:t>
      </w:r>
      <w:r w:rsidRPr="002B6D8F">
        <w:rPr>
          <w:rFonts w:ascii="SimSun" w:hAnsi="SimSun" w:hint="eastAsia"/>
          <w:color w:val="222222"/>
          <w:sz w:val="21"/>
          <w:szCs w:val="21"/>
        </w:rPr>
        <w:t>条第</w:t>
      </w:r>
      <w:r w:rsidRPr="002B6D8F">
        <w:rPr>
          <w:rFonts w:ascii="SimSun" w:hAnsi="SimSun"/>
          <w:color w:val="222222"/>
          <w:sz w:val="21"/>
          <w:szCs w:val="21"/>
        </w:rPr>
        <w:t>2</w:t>
      </w:r>
      <w:r w:rsidRPr="002B6D8F">
        <w:rPr>
          <w:rFonts w:ascii="SimSun" w:hAnsi="SimSun" w:hint="eastAsia"/>
          <w:color w:val="222222"/>
          <w:sz w:val="21"/>
          <w:szCs w:val="21"/>
        </w:rPr>
        <w:t>款和第</w:t>
      </w:r>
      <w:r w:rsidRPr="002B6D8F">
        <w:rPr>
          <w:rFonts w:ascii="SimSun" w:hAnsi="SimSun"/>
          <w:color w:val="222222"/>
          <w:sz w:val="21"/>
          <w:szCs w:val="21"/>
        </w:rPr>
        <w:t>3</w:t>
      </w:r>
      <w:r w:rsidRPr="002B6D8F">
        <w:rPr>
          <w:rFonts w:ascii="SimSun" w:hAnsi="SimSun" w:hint="eastAsia"/>
          <w:color w:val="222222"/>
          <w:sz w:val="21"/>
          <w:szCs w:val="21"/>
        </w:rPr>
        <w:t>条第</w:t>
      </w:r>
      <w:r w:rsidRPr="002B6D8F">
        <w:rPr>
          <w:rFonts w:ascii="SimSun" w:hAnsi="SimSun"/>
          <w:color w:val="222222"/>
          <w:sz w:val="21"/>
          <w:szCs w:val="21"/>
        </w:rPr>
        <w:t>3</w:t>
      </w:r>
      <w:r w:rsidRPr="002B6D8F">
        <w:rPr>
          <w:rFonts w:ascii="SimSun" w:hAnsi="SimSun" w:hint="eastAsia"/>
          <w:color w:val="222222"/>
          <w:sz w:val="21"/>
          <w:szCs w:val="21"/>
        </w:rPr>
        <w:t>款之间的明显</w:t>
      </w:r>
      <w:proofErr w:type="gramStart"/>
      <w:r w:rsidRPr="002B6D8F">
        <w:rPr>
          <w:rFonts w:ascii="SimSun" w:hAnsi="SimSun" w:hint="eastAsia"/>
          <w:color w:val="222222"/>
          <w:sz w:val="21"/>
          <w:szCs w:val="21"/>
        </w:rPr>
        <w:t>区别做</w:t>
      </w:r>
      <w:proofErr w:type="gramEnd"/>
      <w:r w:rsidRPr="002B6D8F">
        <w:rPr>
          <w:rFonts w:ascii="SimSun" w:hAnsi="SimSun" w:hint="eastAsia"/>
          <w:color w:val="222222"/>
          <w:sz w:val="21"/>
          <w:szCs w:val="21"/>
        </w:rPr>
        <w:t>进一步的澄清。作为一种新的方法，它保留将更具建设性地就这一问题进行讨论的权利。它重申，在知识产权领域没有相关概念的公有领域的概念不适合用来确定该条款所保护的传统文化表现形式的性质。它表示，对于案文所提出的定义持保留态度。至于第</w:t>
      </w:r>
      <w:r w:rsidRPr="002B6D8F">
        <w:rPr>
          <w:rFonts w:ascii="SimSun" w:hAnsi="SimSun"/>
          <w:color w:val="222222"/>
          <w:sz w:val="21"/>
          <w:szCs w:val="21"/>
        </w:rPr>
        <w:t>5</w:t>
      </w:r>
      <w:r w:rsidRPr="002B6D8F">
        <w:rPr>
          <w:rFonts w:ascii="SimSun" w:hAnsi="SimSun" w:hint="eastAsia"/>
          <w:color w:val="222222"/>
          <w:sz w:val="21"/>
          <w:szCs w:val="21"/>
        </w:rPr>
        <w:t>条，其一贯的观点是，限制和例外不得不合理地削弱对传统文化表现形式的保护水平，也不得不合理地影响未经授权使用这些传统文化表现形式，尤其是为了商业利益牺牲受益人权益的第三方用以培养创造力的基础。关于保护期，其在专家组提出的建议，与印度尼西亚代表观点</w:t>
      </w:r>
      <w:proofErr w:type="gramStart"/>
      <w:r w:rsidRPr="002B6D8F">
        <w:rPr>
          <w:rFonts w:ascii="SimSun" w:hAnsi="SimSun" w:hint="eastAsia"/>
          <w:color w:val="222222"/>
          <w:sz w:val="21"/>
          <w:szCs w:val="21"/>
        </w:rPr>
        <w:t>一致国家</w:t>
      </w:r>
      <w:proofErr w:type="gramEnd"/>
      <w:r w:rsidRPr="002B6D8F">
        <w:rPr>
          <w:rFonts w:ascii="SimSun" w:hAnsi="SimSun" w:hint="eastAsia"/>
          <w:color w:val="222222"/>
          <w:sz w:val="21"/>
          <w:szCs w:val="21"/>
        </w:rPr>
        <w:t>代表团在全体会议上提出的建议一样，没有被正确地反映在案文上：“成员国</w:t>
      </w:r>
      <w:r w:rsidRPr="002B6D8F">
        <w:rPr>
          <w:rFonts w:ascii="SimSun" w:hAnsi="SimSun"/>
          <w:color w:val="222222"/>
          <w:sz w:val="21"/>
          <w:szCs w:val="21"/>
        </w:rPr>
        <w:t>/</w:t>
      </w:r>
      <w:r w:rsidRPr="002B6D8F">
        <w:rPr>
          <w:rFonts w:ascii="SimSun" w:hAnsi="SimSun" w:hint="eastAsia"/>
          <w:color w:val="222222"/>
          <w:sz w:val="21"/>
          <w:szCs w:val="21"/>
        </w:rPr>
        <w:t>缔约各方应保护第</w:t>
      </w:r>
      <w:r w:rsidRPr="002B6D8F">
        <w:rPr>
          <w:rFonts w:ascii="SimSun" w:hAnsi="SimSun"/>
          <w:color w:val="222222"/>
          <w:sz w:val="21"/>
          <w:szCs w:val="21"/>
        </w:rPr>
        <w:t>1</w:t>
      </w:r>
      <w:r w:rsidRPr="002B6D8F">
        <w:rPr>
          <w:rFonts w:ascii="SimSun" w:hAnsi="SimSun" w:hint="eastAsia"/>
          <w:color w:val="222222"/>
          <w:sz w:val="21"/>
          <w:szCs w:val="21"/>
        </w:rPr>
        <w:t>条所确定的客体，只要受益人继续享有第</w:t>
      </w:r>
      <w:r w:rsidRPr="002B6D8F">
        <w:rPr>
          <w:rFonts w:ascii="SimSun" w:hAnsi="SimSun"/>
          <w:color w:val="222222"/>
          <w:sz w:val="21"/>
          <w:szCs w:val="21"/>
        </w:rPr>
        <w:t>3</w:t>
      </w:r>
      <w:r w:rsidRPr="002B6D8F">
        <w:rPr>
          <w:rFonts w:ascii="SimSun" w:hAnsi="SimSun" w:hint="eastAsia"/>
          <w:color w:val="222222"/>
          <w:sz w:val="21"/>
          <w:szCs w:val="21"/>
        </w:rPr>
        <w:t>条所提供的保护。”该代表团还建议在“受益人”后面加上“保护”，在“保护”的前面加上“的范围”。它保留根据以后案文的，特别是第</w:t>
      </w:r>
      <w:r w:rsidRPr="002B6D8F">
        <w:rPr>
          <w:rFonts w:ascii="SimSun" w:hAnsi="SimSun"/>
          <w:color w:val="222222"/>
          <w:sz w:val="21"/>
          <w:szCs w:val="21"/>
        </w:rPr>
        <w:t>3</w:t>
      </w:r>
      <w:r w:rsidRPr="002B6D8F">
        <w:rPr>
          <w:rFonts w:ascii="SimSun" w:hAnsi="SimSun" w:hint="eastAsia"/>
          <w:color w:val="222222"/>
          <w:sz w:val="21"/>
          <w:szCs w:val="21"/>
        </w:rPr>
        <w:t>条的变化再次对所有其他条款提出意见的权利。它相信我们还需要进行额外的工作来进一步完善案文，以满足不同成员国的关切。它的期望是，在</w:t>
      </w:r>
      <w:r w:rsidRPr="002B6D8F">
        <w:rPr>
          <w:rFonts w:ascii="SimSun" w:hAnsi="SimSun"/>
          <w:color w:val="222222"/>
          <w:sz w:val="21"/>
          <w:szCs w:val="21"/>
        </w:rPr>
        <w:t>IGC</w:t>
      </w:r>
      <w:r w:rsidRPr="002B6D8F">
        <w:rPr>
          <w:rFonts w:ascii="SimSun" w:hAnsi="SimSun" w:hint="eastAsia"/>
          <w:color w:val="222222"/>
          <w:sz w:val="21"/>
          <w:szCs w:val="21"/>
        </w:rPr>
        <w:t>第二十八届会议讨论跨领域问题时还能就这个问题再进行讨论。</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000000"/>
          <w:sz w:val="21"/>
          <w:szCs w:val="21"/>
        </w:rPr>
        <w:t>秘鲁代表团</w:t>
      </w:r>
      <w:r w:rsidRPr="002B6D8F">
        <w:rPr>
          <w:rFonts w:ascii="SimSun" w:hAnsi="SimSun" w:hint="eastAsia"/>
          <w:color w:val="222222"/>
          <w:sz w:val="21"/>
          <w:szCs w:val="21"/>
        </w:rPr>
        <w:t>支持印度尼西亚代表观点一致的国家所作的发言。在第</w:t>
      </w:r>
      <w:r w:rsidRPr="002B6D8F">
        <w:rPr>
          <w:rFonts w:ascii="SimSun" w:hAnsi="SimSun"/>
          <w:color w:val="222222"/>
          <w:sz w:val="21"/>
          <w:szCs w:val="21"/>
        </w:rPr>
        <w:t>1</w:t>
      </w:r>
      <w:r w:rsidRPr="002B6D8F">
        <w:rPr>
          <w:rFonts w:ascii="SimSun" w:hAnsi="SimSun" w:hint="eastAsia"/>
          <w:color w:val="222222"/>
          <w:sz w:val="21"/>
          <w:szCs w:val="21"/>
        </w:rPr>
        <w:t>项中的各款不能是累积性的，因为它们之间相互矛盾。它倾向于用“或”将其连接。第</w:t>
      </w:r>
      <w:r w:rsidRPr="002B6D8F">
        <w:rPr>
          <w:rFonts w:ascii="SimSun" w:hAnsi="SimSun"/>
          <w:color w:val="222222"/>
          <w:sz w:val="21"/>
          <w:szCs w:val="21"/>
        </w:rPr>
        <w:t>2</w:t>
      </w:r>
      <w:r w:rsidRPr="002B6D8F">
        <w:rPr>
          <w:rFonts w:ascii="SimSun" w:hAnsi="SimSun" w:hint="eastAsia"/>
          <w:color w:val="222222"/>
          <w:sz w:val="21"/>
          <w:szCs w:val="21"/>
        </w:rPr>
        <w:t>条可以更清晰：只是简单地表明土著人民和当地社区都是受益人。添加的概念越多，事情就会变的更复杂。关于第</w:t>
      </w:r>
      <w:r w:rsidRPr="002B6D8F">
        <w:rPr>
          <w:rFonts w:ascii="SimSun" w:hAnsi="SimSun"/>
          <w:color w:val="222222"/>
          <w:sz w:val="21"/>
          <w:szCs w:val="21"/>
        </w:rPr>
        <w:t>13</w:t>
      </w:r>
      <w:r w:rsidRPr="002B6D8F">
        <w:rPr>
          <w:rFonts w:ascii="SimSun" w:hAnsi="SimSun" w:hint="eastAsia"/>
          <w:color w:val="222222"/>
          <w:sz w:val="21"/>
          <w:szCs w:val="21"/>
        </w:rPr>
        <w:t>条，它支持</w:t>
      </w:r>
      <w:r w:rsidRPr="002B6D8F">
        <w:rPr>
          <w:rFonts w:ascii="SimSun" w:hAnsi="SimSun"/>
          <w:color w:val="222222"/>
          <w:sz w:val="21"/>
          <w:szCs w:val="21"/>
        </w:rPr>
        <w:t>INBRAPI</w:t>
      </w:r>
      <w:r w:rsidRPr="002B6D8F">
        <w:rPr>
          <w:rFonts w:ascii="SimSun" w:hAnsi="SimSun" w:hint="eastAsia"/>
          <w:color w:val="222222"/>
          <w:sz w:val="21"/>
          <w:szCs w:val="21"/>
        </w:rPr>
        <w:t>代表提出的建议。能力建设和提高意识是非常有价值的概念。我们可以在第二十八届会议上就本条进行细节上的沟通和讨论。</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000000"/>
          <w:sz w:val="21"/>
          <w:szCs w:val="21"/>
        </w:rPr>
        <w:t>巴西代表团</w:t>
      </w:r>
      <w:r w:rsidRPr="002B6D8F">
        <w:rPr>
          <w:rFonts w:ascii="SimSun" w:hAnsi="SimSun" w:hint="eastAsia"/>
          <w:color w:val="222222"/>
          <w:sz w:val="21"/>
          <w:szCs w:val="21"/>
        </w:rPr>
        <w:t>赞同印度尼西亚代表团代表观点</w:t>
      </w:r>
      <w:proofErr w:type="gramStart"/>
      <w:r w:rsidRPr="002B6D8F">
        <w:rPr>
          <w:rFonts w:ascii="SimSun" w:hAnsi="SimSun" w:hint="eastAsia"/>
          <w:color w:val="222222"/>
          <w:sz w:val="21"/>
          <w:szCs w:val="21"/>
        </w:rPr>
        <w:t>一致国家</w:t>
      </w:r>
      <w:proofErr w:type="gramEnd"/>
      <w:r w:rsidRPr="002B6D8F">
        <w:rPr>
          <w:rFonts w:ascii="SimSun" w:hAnsi="SimSun" w:hint="eastAsia"/>
          <w:color w:val="222222"/>
          <w:sz w:val="21"/>
          <w:szCs w:val="21"/>
        </w:rPr>
        <w:t>所作的发言。</w:t>
      </w:r>
      <w:proofErr w:type="gramStart"/>
      <w:r w:rsidRPr="002B6D8F">
        <w:rPr>
          <w:rFonts w:ascii="SimSun" w:hAnsi="SimSun" w:hint="eastAsia"/>
          <w:color w:val="222222"/>
          <w:sz w:val="21"/>
          <w:szCs w:val="21"/>
        </w:rPr>
        <w:t>它感谢</w:t>
      </w:r>
      <w:proofErr w:type="gramEnd"/>
      <w:r w:rsidRPr="002B6D8F">
        <w:rPr>
          <w:rFonts w:ascii="SimSun" w:hAnsi="SimSun" w:hint="eastAsia"/>
          <w:color w:val="222222"/>
          <w:sz w:val="21"/>
          <w:szCs w:val="21"/>
        </w:rPr>
        <w:t>协调人的辛勤工作。它表示，本届会议是有关分层方法被讨论的第一届会议，这意味着进步和进展。它希望在今后的会议上，各代表团能够参与有关分层方法的讨论，以取得进一步的进展，并推动谈判前进。它希望资格标准只放在案文的一个地方进行规定，而不是同时放在第</w:t>
      </w:r>
      <w:r w:rsidRPr="002B6D8F">
        <w:rPr>
          <w:rFonts w:ascii="SimSun" w:hAnsi="SimSun"/>
          <w:color w:val="222222"/>
          <w:sz w:val="21"/>
          <w:szCs w:val="21"/>
        </w:rPr>
        <w:t>1</w:t>
      </w:r>
      <w:r w:rsidRPr="002B6D8F">
        <w:rPr>
          <w:rFonts w:ascii="SimSun" w:hAnsi="SimSun" w:hint="eastAsia"/>
          <w:color w:val="222222"/>
          <w:sz w:val="21"/>
          <w:szCs w:val="21"/>
        </w:rPr>
        <w:t>条，第</w:t>
      </w:r>
      <w:r w:rsidRPr="002B6D8F">
        <w:rPr>
          <w:rFonts w:ascii="SimSun" w:hAnsi="SimSun"/>
          <w:color w:val="222222"/>
          <w:sz w:val="21"/>
          <w:szCs w:val="21"/>
        </w:rPr>
        <w:t>2</w:t>
      </w:r>
      <w:r w:rsidRPr="002B6D8F">
        <w:rPr>
          <w:rFonts w:ascii="SimSun" w:hAnsi="SimSun" w:hint="eastAsia"/>
          <w:color w:val="222222"/>
          <w:sz w:val="21"/>
          <w:szCs w:val="21"/>
        </w:rPr>
        <w:t>条和第</w:t>
      </w:r>
      <w:r w:rsidRPr="002B6D8F">
        <w:rPr>
          <w:rFonts w:ascii="SimSun" w:hAnsi="SimSun"/>
          <w:color w:val="222222"/>
          <w:sz w:val="21"/>
          <w:szCs w:val="21"/>
        </w:rPr>
        <w:t>3</w:t>
      </w:r>
      <w:r w:rsidRPr="002B6D8F">
        <w:rPr>
          <w:rFonts w:ascii="SimSun" w:hAnsi="SimSun" w:hint="eastAsia"/>
          <w:color w:val="222222"/>
          <w:sz w:val="21"/>
          <w:szCs w:val="21"/>
        </w:rPr>
        <w:t>条中，正如目前的情况这样。因此，如果需要，资格标准应该仅在第</w:t>
      </w:r>
      <w:r w:rsidRPr="002B6D8F">
        <w:rPr>
          <w:rFonts w:ascii="SimSun" w:hAnsi="SimSun"/>
          <w:color w:val="222222"/>
          <w:sz w:val="21"/>
          <w:szCs w:val="21"/>
        </w:rPr>
        <w:t>3</w:t>
      </w:r>
      <w:r w:rsidRPr="002B6D8F">
        <w:rPr>
          <w:rFonts w:ascii="SimSun" w:hAnsi="SimSun" w:hint="eastAsia"/>
          <w:color w:val="222222"/>
          <w:sz w:val="21"/>
          <w:szCs w:val="21"/>
        </w:rPr>
        <w:t>条中进行规定。在第</w:t>
      </w:r>
      <w:r w:rsidRPr="002B6D8F">
        <w:rPr>
          <w:rFonts w:ascii="SimSun" w:hAnsi="SimSun"/>
          <w:color w:val="222222"/>
          <w:sz w:val="21"/>
          <w:szCs w:val="21"/>
        </w:rPr>
        <w:t>8</w:t>
      </w:r>
      <w:r w:rsidRPr="002B6D8F">
        <w:rPr>
          <w:rFonts w:ascii="SimSun" w:hAnsi="SimSun" w:hint="eastAsia"/>
          <w:color w:val="222222"/>
          <w:sz w:val="21"/>
          <w:szCs w:val="21"/>
        </w:rPr>
        <w:t>条第</w:t>
      </w:r>
      <w:r w:rsidRPr="002B6D8F">
        <w:rPr>
          <w:rFonts w:ascii="SimSun" w:hAnsi="SimSun"/>
          <w:color w:val="222222"/>
          <w:sz w:val="21"/>
          <w:szCs w:val="21"/>
        </w:rPr>
        <w:t>5</w:t>
      </w:r>
      <w:r w:rsidRPr="002B6D8F">
        <w:rPr>
          <w:rFonts w:ascii="SimSun" w:hAnsi="SimSun" w:hint="eastAsia"/>
          <w:color w:val="222222"/>
          <w:sz w:val="21"/>
          <w:szCs w:val="21"/>
        </w:rPr>
        <w:t>款中，它要求将加拿大代表团建议插入的“或提供救济”的用语放在方括号里，因为它没有在专家组会议上得到全面的讨论。它保留在今后的会议中就整个案文重新进行讨论的权利。</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000000"/>
          <w:sz w:val="21"/>
          <w:szCs w:val="21"/>
        </w:rPr>
        <w:t>俄罗斯联邦代表团</w:t>
      </w:r>
      <w:r w:rsidRPr="002B6D8F">
        <w:rPr>
          <w:rFonts w:ascii="SimSun" w:hAnsi="SimSun" w:hint="eastAsia"/>
          <w:color w:val="222222"/>
          <w:sz w:val="21"/>
          <w:szCs w:val="21"/>
        </w:rPr>
        <w:t>建议，在“术语的使用”部分，将脚注中的案文挪到关于传统文化表现形式的定义的正文中。它还指出，“使用</w:t>
      </w:r>
      <w:r w:rsidRPr="002B6D8F">
        <w:rPr>
          <w:rFonts w:ascii="SimSun" w:hAnsi="SimSun"/>
          <w:color w:val="222222"/>
          <w:sz w:val="21"/>
          <w:szCs w:val="21"/>
        </w:rPr>
        <w:t>/</w:t>
      </w:r>
      <w:r w:rsidRPr="002B6D8F">
        <w:rPr>
          <w:rFonts w:ascii="SimSun" w:hAnsi="SimSun" w:hint="eastAsia"/>
          <w:color w:val="222222"/>
          <w:sz w:val="21"/>
          <w:szCs w:val="21"/>
        </w:rPr>
        <w:t>利用”的定义也包括传统范围以外的用途。但是，第</w:t>
      </w:r>
      <w:r w:rsidRPr="002B6D8F">
        <w:rPr>
          <w:rFonts w:ascii="SimSun" w:hAnsi="SimSun"/>
          <w:color w:val="222222"/>
          <w:sz w:val="21"/>
          <w:szCs w:val="21"/>
        </w:rPr>
        <w:t>2</w:t>
      </w:r>
      <w:r w:rsidRPr="002B6D8F">
        <w:rPr>
          <w:rFonts w:ascii="SimSun" w:hAnsi="SimSun" w:hint="eastAsia"/>
          <w:color w:val="222222"/>
          <w:sz w:val="21"/>
          <w:szCs w:val="21"/>
        </w:rPr>
        <w:t>条中的“使用”一词指的是受益人的使用。因此，同一个词在不同情况下按照不同的意思使用。最后，它表示，第</w:t>
      </w:r>
      <w:r w:rsidRPr="002B6D8F">
        <w:rPr>
          <w:rFonts w:ascii="SimSun" w:hAnsi="SimSun"/>
          <w:color w:val="222222"/>
          <w:sz w:val="21"/>
          <w:szCs w:val="21"/>
        </w:rPr>
        <w:t>1</w:t>
      </w:r>
      <w:r w:rsidRPr="002B6D8F">
        <w:rPr>
          <w:rFonts w:ascii="SimSun" w:hAnsi="SimSun" w:hint="eastAsia"/>
          <w:color w:val="222222"/>
          <w:sz w:val="21"/>
          <w:szCs w:val="21"/>
        </w:rPr>
        <w:t>条中的各款之间应该是累积性的。</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000000"/>
          <w:sz w:val="21"/>
          <w:szCs w:val="21"/>
        </w:rPr>
      </w:pPr>
      <w:r w:rsidRPr="002B6D8F">
        <w:rPr>
          <w:rFonts w:ascii="SimSun" w:hAnsi="SimSun" w:hint="eastAsia"/>
          <w:color w:val="222222"/>
          <w:sz w:val="21"/>
          <w:szCs w:val="21"/>
        </w:rPr>
        <w:t>副主席宣读了议程第</w:t>
      </w:r>
      <w:r w:rsidRPr="002B6D8F">
        <w:rPr>
          <w:rFonts w:ascii="SimSun" w:hAnsi="SimSun"/>
          <w:color w:val="222222"/>
          <w:sz w:val="21"/>
          <w:szCs w:val="21"/>
        </w:rPr>
        <w:t>7</w:t>
      </w:r>
      <w:r w:rsidRPr="002B6D8F">
        <w:rPr>
          <w:rFonts w:ascii="SimSun" w:hAnsi="SimSun" w:hint="eastAsia"/>
          <w:color w:val="222222"/>
          <w:sz w:val="21"/>
          <w:szCs w:val="21"/>
        </w:rPr>
        <w:t>项的决定草案，并获得批准。然后，他结束了此项议程。</w:t>
      </w:r>
    </w:p>
    <w:p w:rsidR="00A96809" w:rsidRPr="002B6D8F" w:rsidRDefault="00A96809" w:rsidP="002B6D8F">
      <w:pPr>
        <w:pStyle w:val="DecisionInvitingPara"/>
        <w:spacing w:afterLines="50" w:line="340" w:lineRule="atLeast"/>
        <w:ind w:left="5533"/>
        <w:rPr>
          <w:rFonts w:ascii="KaiTi" w:eastAsia="KaiTi" w:hAnsi="KaiTi"/>
          <w:sz w:val="21"/>
          <w:szCs w:val="21"/>
          <w:lang w:eastAsia="zh-CN"/>
        </w:rPr>
      </w:pPr>
      <w:r w:rsidRPr="002B6D8F">
        <w:rPr>
          <w:rFonts w:ascii="KaiTi" w:eastAsia="KaiTi" w:hAnsi="KaiTi" w:hint="eastAsia"/>
          <w:sz w:val="21"/>
          <w:szCs w:val="21"/>
          <w:lang w:eastAsia="zh-CN"/>
        </w:rPr>
        <w:t>关于议程第7项的决定：</w:t>
      </w:r>
    </w:p>
    <w:p w:rsidR="00A96809" w:rsidRPr="002B6D8F" w:rsidRDefault="00A96809" w:rsidP="002B6D8F">
      <w:pPr>
        <w:pStyle w:val="ONUME"/>
        <w:tabs>
          <w:tab w:val="clear" w:pos="567"/>
        </w:tabs>
        <w:adjustRightInd w:val="0"/>
        <w:spacing w:afterLines="50" w:after="120" w:line="340" w:lineRule="atLeast"/>
        <w:ind w:leftChars="2509" w:left="5520"/>
        <w:jc w:val="both"/>
        <w:rPr>
          <w:rFonts w:ascii="KaiTi" w:eastAsia="KaiTi" w:hAnsi="KaiTi"/>
          <w:i/>
          <w:sz w:val="21"/>
          <w:szCs w:val="21"/>
        </w:rPr>
      </w:pPr>
      <w:r w:rsidRPr="002B6D8F">
        <w:rPr>
          <w:rFonts w:ascii="KaiTi" w:eastAsia="KaiTi" w:hAnsi="KaiTi" w:hint="eastAsia"/>
          <w:i/>
          <w:sz w:val="21"/>
          <w:szCs w:val="21"/>
        </w:rPr>
        <w:t>103.委员会在文件WIPO/GRTKF/ IC/27/5的基础上，拟定了另一份案文</w:t>
      </w:r>
      <w:r w:rsidRPr="002B6D8F">
        <w:rPr>
          <w:rFonts w:ascii="KaiTi" w:eastAsia="KaiTi" w:hAnsi="KaiTi" w:hint="eastAsia"/>
          <w:i/>
          <w:sz w:val="21"/>
          <w:szCs w:val="21"/>
        </w:rPr>
        <w:lastRenderedPageBreak/>
        <w:t>“保护传统文化表现形式：条款草案第二次修订稿”。委员会决定，根据文件WO/GA/43/22中所载的委员会2014-2015年任务授权和2014年工作计划，将2014年4月4日该议程项目结束时的该案文转送2014年9月举行的WIPO大会，但应进行2014年7月举行的委员会第二十八届会议上因跨领域问题而形成的任何议定调整或修改。</w:t>
      </w:r>
    </w:p>
    <w:p w:rsidR="00A96809" w:rsidRPr="002B6D8F" w:rsidRDefault="00A96809" w:rsidP="002B6D8F">
      <w:pPr>
        <w:pStyle w:val="ONUME"/>
        <w:tabs>
          <w:tab w:val="clear" w:pos="567"/>
        </w:tabs>
        <w:adjustRightInd w:val="0"/>
        <w:spacing w:afterLines="50" w:after="120" w:line="340" w:lineRule="atLeast"/>
        <w:ind w:leftChars="2509" w:left="5520"/>
        <w:jc w:val="both"/>
        <w:rPr>
          <w:rFonts w:ascii="SimSun" w:hAnsi="SimSun"/>
          <w:i/>
          <w:sz w:val="21"/>
          <w:szCs w:val="21"/>
        </w:rPr>
      </w:pPr>
      <w:r w:rsidRPr="002B6D8F">
        <w:rPr>
          <w:rFonts w:ascii="KaiTi" w:eastAsia="KaiTi" w:hAnsi="KaiTi" w:hint="eastAsia"/>
          <w:i/>
          <w:sz w:val="21"/>
          <w:szCs w:val="21"/>
        </w:rPr>
        <w:t>104.委员会还注意到文件</w:t>
      </w:r>
      <w:r w:rsidR="008716BE" w:rsidRPr="002B6D8F">
        <w:rPr>
          <w:rFonts w:ascii="KaiTi" w:eastAsia="KaiTi" w:hAnsi="KaiTi" w:hint="eastAsia"/>
          <w:i/>
          <w:sz w:val="21"/>
          <w:szCs w:val="21"/>
        </w:rPr>
        <w:t>WIPO/</w:t>
      </w:r>
      <w:r w:rsidRPr="002B6D8F">
        <w:rPr>
          <w:rFonts w:ascii="KaiTi" w:eastAsia="KaiTi" w:hAnsi="KaiTi" w:hint="eastAsia"/>
          <w:i/>
          <w:sz w:val="21"/>
          <w:szCs w:val="21"/>
        </w:rPr>
        <w:t>GRTKF/IC/27/INF/7、</w:t>
      </w:r>
      <w:r w:rsidR="002B6D8F" w:rsidRPr="002B6D8F">
        <w:rPr>
          <w:rFonts w:ascii="KaiTi" w:eastAsia="KaiTi" w:hAnsi="KaiTi" w:hint="eastAsia"/>
          <w:i/>
          <w:sz w:val="21"/>
          <w:szCs w:val="21"/>
        </w:rPr>
        <w:t>WIPO/GRTKF/</w:t>
      </w:r>
      <w:r w:rsidR="002B6D8F" w:rsidRPr="002B6D8F">
        <w:rPr>
          <w:rFonts w:ascii="KaiTi" w:eastAsia="KaiTi" w:hAnsi="KaiTi"/>
          <w:i/>
          <w:sz w:val="21"/>
          <w:szCs w:val="21"/>
        </w:rPr>
        <w:t xml:space="preserve"> </w:t>
      </w:r>
      <w:r w:rsidR="002B6D8F" w:rsidRPr="002B6D8F">
        <w:rPr>
          <w:rFonts w:ascii="KaiTi" w:eastAsia="KaiTi" w:hAnsi="KaiTi" w:hint="eastAsia"/>
          <w:i/>
          <w:sz w:val="21"/>
          <w:szCs w:val="21"/>
        </w:rPr>
        <w:t>IC/</w:t>
      </w:r>
      <w:r w:rsidRPr="002B6D8F">
        <w:rPr>
          <w:rFonts w:ascii="KaiTi" w:eastAsia="KaiTi" w:hAnsi="KaiTi" w:hint="eastAsia"/>
          <w:i/>
          <w:sz w:val="21"/>
          <w:szCs w:val="21"/>
        </w:rPr>
        <w:t>27/INF/8、WIPO/GRTKF/IC/27/INF/9和WIPO/GRTKF/IC/27/INF/10。</w:t>
      </w:r>
    </w:p>
    <w:p w:rsidR="00A96809" w:rsidRPr="00380DB2" w:rsidRDefault="00A96809" w:rsidP="00380DB2">
      <w:pPr>
        <w:pStyle w:val="ONUME"/>
        <w:numPr>
          <w:ilvl w:val="0"/>
          <w:numId w:val="0"/>
        </w:numPr>
        <w:tabs>
          <w:tab w:val="left" w:pos="567"/>
        </w:tabs>
        <w:adjustRightInd w:val="0"/>
        <w:spacing w:beforeLines="100" w:before="240" w:afterLines="100" w:after="240" w:line="340" w:lineRule="atLeast"/>
        <w:jc w:val="both"/>
        <w:rPr>
          <w:rFonts w:ascii="SimHei" w:eastAsia="SimHei" w:hAnsi="SimHei"/>
          <w:sz w:val="21"/>
          <w:szCs w:val="21"/>
        </w:rPr>
      </w:pPr>
      <w:r w:rsidRPr="00380DB2">
        <w:rPr>
          <w:rFonts w:ascii="SimHei" w:eastAsia="SimHei" w:hAnsi="SimHei" w:hint="eastAsia"/>
          <w:sz w:val="21"/>
          <w:szCs w:val="21"/>
        </w:rPr>
        <w:t>议程第8项：任何其他事务</w:t>
      </w:r>
    </w:p>
    <w:p w:rsidR="00A96809" w:rsidRPr="002B6D8F" w:rsidRDefault="00A96809" w:rsidP="002B6D8F">
      <w:pPr>
        <w:pStyle w:val="ONUME"/>
        <w:tabs>
          <w:tab w:val="clear" w:pos="567"/>
        </w:tabs>
        <w:adjustRightInd w:val="0"/>
        <w:spacing w:afterLines="50" w:after="120" w:line="340" w:lineRule="atLeast"/>
        <w:jc w:val="both"/>
        <w:rPr>
          <w:rFonts w:ascii="SimSun" w:hAnsi="SimSun"/>
          <w:color w:val="222222"/>
          <w:sz w:val="21"/>
          <w:szCs w:val="21"/>
        </w:rPr>
      </w:pPr>
      <w:r w:rsidRPr="002B6D8F">
        <w:rPr>
          <w:rFonts w:ascii="SimSun" w:hAnsi="SimSun" w:hint="eastAsia"/>
          <w:color w:val="222222"/>
          <w:sz w:val="21"/>
          <w:szCs w:val="21"/>
        </w:rPr>
        <w:t>版权代理有限公司的代表代表土著协商论坛表示，它重申土著人民的传统知识和传统文化表现形式是他们文化的精髓，是作为宇宙的创造者继承的遗产提供给我们的。其价值超越了作为知识产权制度之神的经济权利。传统文化表现形式是不可分割的和不可剥夺的，因为他们与我们的精神、身份以及其祖先留给他们的文化遗产有着内在和整体的联系。土著人民根据其用途、习俗和传统创造、维护、修改和传播它们，形成了每一个土著人民和当地社区的习惯法。土著人民对传统文化表现形式享有的权利仍然受到歧视，被边缘化，并因国家和私人公司对土著人民和当地社区的权利的不公平的私有化而被削弱。传统知识和传统文化表现形式近年来出现在不同机构的议程里，如世界贸易组织，生物多样性公约，联合国粮农组织，教科文组织和联合国人权委员会，因为这是一个关键问题。它提醒各成员国，</w:t>
      </w:r>
      <w:r w:rsidRPr="002B6D8F">
        <w:rPr>
          <w:rFonts w:ascii="SimSun" w:hAnsi="SimSun"/>
          <w:color w:val="222222"/>
          <w:sz w:val="21"/>
          <w:szCs w:val="21"/>
        </w:rPr>
        <w:t>IGC</w:t>
      </w:r>
      <w:r w:rsidRPr="002B6D8F">
        <w:rPr>
          <w:rFonts w:ascii="SimSun" w:hAnsi="SimSun" w:hint="eastAsia"/>
          <w:color w:val="222222"/>
          <w:sz w:val="21"/>
          <w:szCs w:val="21"/>
        </w:rPr>
        <w:t>的任务是确保有效保护遗传资源，传统知识和传统文化表现形式。</w:t>
      </w:r>
      <w:r w:rsidRPr="002B6D8F">
        <w:rPr>
          <w:rFonts w:ascii="SimSun" w:hAnsi="SimSun"/>
          <w:color w:val="222222"/>
          <w:sz w:val="21"/>
          <w:szCs w:val="21"/>
        </w:rPr>
        <w:t>IGC</w:t>
      </w:r>
      <w:r w:rsidRPr="002B6D8F">
        <w:rPr>
          <w:rFonts w:ascii="SimSun" w:hAnsi="SimSun" w:hint="eastAsia"/>
          <w:color w:val="222222"/>
          <w:sz w:val="21"/>
          <w:szCs w:val="21"/>
        </w:rPr>
        <w:t>第二十七届会议未能达到最低限度的共识，因此付出了高昂的代价。</w:t>
      </w:r>
    </w:p>
    <w:p w:rsidR="00A96809" w:rsidRPr="00380DB2" w:rsidRDefault="00A96809" w:rsidP="00380DB2">
      <w:pPr>
        <w:pStyle w:val="ONUME"/>
        <w:numPr>
          <w:ilvl w:val="0"/>
          <w:numId w:val="0"/>
        </w:numPr>
        <w:tabs>
          <w:tab w:val="left" w:pos="567"/>
        </w:tabs>
        <w:adjustRightInd w:val="0"/>
        <w:spacing w:beforeLines="100" w:before="240" w:afterLines="100" w:after="240" w:line="340" w:lineRule="atLeast"/>
        <w:jc w:val="both"/>
        <w:rPr>
          <w:rFonts w:ascii="SimHei" w:eastAsia="SimHei" w:hAnsi="SimHei"/>
          <w:sz w:val="21"/>
          <w:szCs w:val="21"/>
        </w:rPr>
      </w:pPr>
      <w:r w:rsidRPr="00380DB2">
        <w:rPr>
          <w:rFonts w:ascii="SimHei" w:eastAsia="SimHei" w:hAnsi="SimHei" w:hint="eastAsia"/>
          <w:sz w:val="21"/>
          <w:szCs w:val="21"/>
        </w:rPr>
        <w:t>议程第9项：会议闭幕</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乌拉圭代表团代表拉丁美洲和加勒比集团表示，本次会议在传统知识和传统文化表现形式的案文方面取得了重要进展。它想指出的是，对于拉加集团，将被提交给</w:t>
      </w:r>
      <w:r w:rsidRPr="002B6D8F">
        <w:rPr>
          <w:rFonts w:ascii="SimSun" w:hAnsi="SimSun"/>
          <w:color w:val="222222"/>
          <w:sz w:val="21"/>
          <w:szCs w:val="21"/>
        </w:rPr>
        <w:t>WIPO</w:t>
      </w:r>
      <w:r w:rsidRPr="002B6D8F">
        <w:rPr>
          <w:rFonts w:ascii="SimSun" w:hAnsi="SimSun" w:hint="eastAsia"/>
          <w:color w:val="222222"/>
          <w:sz w:val="21"/>
          <w:szCs w:val="21"/>
        </w:rPr>
        <w:t>大会的这两个案文都为将来的谈判提供了基础。对于拉加集团而言，似乎主席提出的重点议题和处理跨领域问题的方法是我们所讨论的基本要素。它对主席主动带领全体会议以及专家组会议工作的行为和方法表示祝贺。关于</w:t>
      </w:r>
      <w:r w:rsidRPr="002B6D8F">
        <w:rPr>
          <w:rFonts w:ascii="SimSun" w:hAnsi="SimSun"/>
          <w:color w:val="222222"/>
          <w:sz w:val="21"/>
          <w:szCs w:val="21"/>
        </w:rPr>
        <w:t>IGC</w:t>
      </w:r>
      <w:r w:rsidRPr="002B6D8F">
        <w:rPr>
          <w:rFonts w:ascii="SimSun" w:hAnsi="SimSun" w:hint="eastAsia"/>
          <w:color w:val="222222"/>
          <w:sz w:val="21"/>
          <w:szCs w:val="21"/>
        </w:rPr>
        <w:t>第二十八届会议，它建议委员会在案文磋商方面继续就跨领域问题开展一般性讨论。拉丁美洲和加勒比集团满意地指出，传统知识的案文中包含了一个条款提到能力建设和提高意识。它强调了这个问题的交叉性，以及在下届会议上讨论这个问题的重要性。将这样一个条款纳入案文意味着成员国可以通过能力建设，回应其社会的弱势群体的需求，这对于他们来说是非常重要的。任何有效的国际文书都应涉及提高广大公众的意识，以应对诸如盗用传统知识和传统文化表现形式以及遗传资源的问题。它对主席和副主席以及协调人在本届会议期间的出色领导和所做的贡献表示感谢。其成果是使</w:t>
      </w:r>
      <w:r w:rsidRPr="002B6D8F">
        <w:rPr>
          <w:rFonts w:ascii="SimSun" w:hAnsi="SimSun"/>
          <w:color w:val="222222"/>
          <w:sz w:val="21"/>
          <w:szCs w:val="21"/>
        </w:rPr>
        <w:t>IGC</w:t>
      </w:r>
      <w:r w:rsidRPr="002B6D8F">
        <w:rPr>
          <w:rFonts w:ascii="SimSun" w:hAnsi="SimSun" w:hint="eastAsia"/>
          <w:color w:val="222222"/>
          <w:sz w:val="21"/>
          <w:szCs w:val="21"/>
        </w:rPr>
        <w:t>进一步接近了制定确保有效保护传统知识和传统文化表现形式的文书这一目标。</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lastRenderedPageBreak/>
        <w:t>印度尼西亚代表团代表观点一致的国家，相信</w:t>
      </w:r>
      <w:r w:rsidRPr="002B6D8F">
        <w:rPr>
          <w:rFonts w:ascii="SimSun" w:hAnsi="SimSun"/>
          <w:color w:val="222222"/>
          <w:sz w:val="21"/>
          <w:szCs w:val="21"/>
        </w:rPr>
        <w:t>IGC</w:t>
      </w:r>
      <w:r w:rsidRPr="002B6D8F">
        <w:rPr>
          <w:rFonts w:ascii="SimSun" w:hAnsi="SimSun" w:hint="eastAsia"/>
          <w:color w:val="222222"/>
          <w:sz w:val="21"/>
          <w:szCs w:val="21"/>
        </w:rPr>
        <w:t>在本届会议上进行了建设性的和富有成果的讨论。它承认委员会在跨领域问题讨论和传统知识和传统文化表现形式条款草案方面取得了进展。但是，成员国应当明智地考虑到仍有一些问题悬而未决。值得注意的是，</w:t>
      </w:r>
      <w:r w:rsidRPr="002B6D8F">
        <w:rPr>
          <w:rFonts w:ascii="SimSun" w:hAnsi="SimSun"/>
          <w:color w:val="222222"/>
          <w:sz w:val="21"/>
          <w:szCs w:val="21"/>
        </w:rPr>
        <w:t>IGC</w:t>
      </w:r>
      <w:r w:rsidRPr="002B6D8F">
        <w:rPr>
          <w:rFonts w:ascii="SimSun" w:hAnsi="SimSun" w:hint="eastAsia"/>
          <w:color w:val="222222"/>
          <w:sz w:val="21"/>
          <w:szCs w:val="21"/>
        </w:rPr>
        <w:t>通过在讨论中采用新的方法和建设性的意见取得了进展。委员会设法确定并深入讨论了与传统知识和传统文化表现形式有关的跨领域问题。它还善加利用巴厘协商会议期间所浮现出的分层方法。它认为，就分层方法所进行的思想交流以及所收集的意见可以为推进有关跨领域问题和一些特定问题的进一步谈判提供一个良好的基础。它回顾了</w:t>
      </w:r>
      <w:r w:rsidRPr="002B6D8F">
        <w:rPr>
          <w:rFonts w:ascii="SimSun" w:hAnsi="SimSun"/>
          <w:color w:val="222222"/>
          <w:sz w:val="21"/>
          <w:szCs w:val="21"/>
        </w:rPr>
        <w:t>WIPO</w:t>
      </w:r>
      <w:r w:rsidRPr="002B6D8F">
        <w:rPr>
          <w:rFonts w:ascii="SimSun" w:hAnsi="SimSun" w:hint="eastAsia"/>
          <w:color w:val="222222"/>
          <w:sz w:val="21"/>
          <w:szCs w:val="21"/>
        </w:rPr>
        <w:t>大会关于更新</w:t>
      </w:r>
      <w:r w:rsidRPr="002B6D8F">
        <w:rPr>
          <w:rFonts w:ascii="SimSun" w:hAnsi="SimSun"/>
          <w:color w:val="222222"/>
          <w:sz w:val="21"/>
          <w:szCs w:val="21"/>
        </w:rPr>
        <w:t>IGC 2014-2015</w:t>
      </w:r>
      <w:r w:rsidRPr="002B6D8F">
        <w:rPr>
          <w:rFonts w:ascii="SimSun" w:hAnsi="SimSun" w:hint="eastAsia"/>
          <w:color w:val="222222"/>
          <w:sz w:val="21"/>
          <w:szCs w:val="21"/>
        </w:rPr>
        <w:t>年的任务授权的决定。</w:t>
      </w:r>
      <w:r w:rsidRPr="002B6D8F">
        <w:rPr>
          <w:rFonts w:ascii="SimSun" w:hAnsi="SimSun"/>
          <w:color w:val="222222"/>
          <w:sz w:val="21"/>
          <w:szCs w:val="21"/>
        </w:rPr>
        <w:t>IGC</w:t>
      </w:r>
      <w:r w:rsidRPr="002B6D8F">
        <w:rPr>
          <w:rFonts w:ascii="SimSun" w:hAnsi="SimSun" w:hint="eastAsia"/>
          <w:color w:val="222222"/>
          <w:sz w:val="21"/>
          <w:szCs w:val="21"/>
        </w:rPr>
        <w:t>被要求加快其基于案文的谈判工作，以制定一个专门的国际文书</w:t>
      </w:r>
      <w:r w:rsidR="002B6D8F">
        <w:rPr>
          <w:rFonts w:ascii="SimSun" w:hAnsi="SimSun" w:hint="eastAsia"/>
          <w:color w:val="222222"/>
          <w:sz w:val="21"/>
          <w:szCs w:val="21"/>
        </w:rPr>
        <w:t>(</w:t>
      </w:r>
      <w:r w:rsidRPr="002B6D8F">
        <w:rPr>
          <w:rFonts w:ascii="SimSun" w:hAnsi="SimSun" w:hint="eastAsia"/>
          <w:color w:val="222222"/>
          <w:sz w:val="21"/>
          <w:szCs w:val="21"/>
        </w:rPr>
        <w:t>或多个国际文书</w:t>
      </w:r>
      <w:r w:rsidR="002B6D8F">
        <w:rPr>
          <w:rFonts w:ascii="SimSun" w:hAnsi="SimSun" w:hint="eastAsia"/>
          <w:color w:val="222222"/>
          <w:sz w:val="21"/>
          <w:szCs w:val="21"/>
        </w:rPr>
        <w:t>)</w:t>
      </w:r>
      <w:r w:rsidRPr="002B6D8F">
        <w:rPr>
          <w:rFonts w:ascii="SimSun" w:hAnsi="SimSun" w:hint="eastAsia"/>
          <w:color w:val="222222"/>
          <w:sz w:val="21"/>
          <w:szCs w:val="21"/>
        </w:rPr>
        <w:t>，有效地保护传统知识和传统文化表现形式。在这种情况下，成员国需要重申其愿意以开放的态度充分参与并推进相关谈判进程。一致性和持久性对于履行</w:t>
      </w:r>
      <w:r w:rsidRPr="002B6D8F">
        <w:rPr>
          <w:rFonts w:ascii="SimSun" w:hAnsi="SimSun"/>
          <w:color w:val="222222"/>
          <w:sz w:val="21"/>
          <w:szCs w:val="21"/>
        </w:rPr>
        <w:t>IGC</w:t>
      </w:r>
      <w:r w:rsidRPr="002B6D8F">
        <w:rPr>
          <w:rFonts w:ascii="SimSun" w:hAnsi="SimSun" w:hint="eastAsia"/>
          <w:color w:val="222222"/>
          <w:sz w:val="21"/>
          <w:szCs w:val="21"/>
        </w:rPr>
        <w:t>任务授权来说是必要的。它重申了观点</w:t>
      </w:r>
      <w:proofErr w:type="gramStart"/>
      <w:r w:rsidRPr="002B6D8F">
        <w:rPr>
          <w:rFonts w:ascii="SimSun" w:hAnsi="SimSun" w:hint="eastAsia"/>
          <w:color w:val="222222"/>
          <w:sz w:val="21"/>
          <w:szCs w:val="21"/>
        </w:rPr>
        <w:t>一致国家</w:t>
      </w:r>
      <w:proofErr w:type="gramEnd"/>
      <w:r w:rsidRPr="002B6D8F">
        <w:rPr>
          <w:rFonts w:ascii="SimSun" w:hAnsi="SimSun" w:hint="eastAsia"/>
          <w:color w:val="222222"/>
          <w:sz w:val="21"/>
          <w:szCs w:val="21"/>
        </w:rPr>
        <w:t>集团关于在</w:t>
      </w:r>
      <w:r w:rsidRPr="002B6D8F">
        <w:rPr>
          <w:rFonts w:ascii="SimSun" w:hAnsi="SimSun"/>
          <w:color w:val="222222"/>
          <w:sz w:val="21"/>
          <w:szCs w:val="21"/>
        </w:rPr>
        <w:t>2015</w:t>
      </w:r>
      <w:r w:rsidRPr="002B6D8F">
        <w:rPr>
          <w:rFonts w:ascii="SimSun" w:hAnsi="SimSun" w:hint="eastAsia"/>
          <w:color w:val="222222"/>
          <w:sz w:val="21"/>
          <w:szCs w:val="21"/>
        </w:rPr>
        <w:t>年召开一次外交会议的坚定立场。此外，它表示，虽然本文书不能与其他现有的知识产权制度完全孤立，但它认为，当代知识产权制度的思想观念和思维框架不能完全适用于传统知识和传统文化表现形式的案文。它对</w:t>
      </w:r>
      <w:r w:rsidRPr="002B6D8F">
        <w:rPr>
          <w:rFonts w:ascii="SimSun" w:hAnsi="SimSun"/>
          <w:color w:val="222222"/>
          <w:sz w:val="21"/>
          <w:szCs w:val="21"/>
        </w:rPr>
        <w:t>IGC</w:t>
      </w:r>
      <w:r w:rsidRPr="002B6D8F">
        <w:rPr>
          <w:rFonts w:ascii="SimSun" w:hAnsi="SimSun" w:hint="eastAsia"/>
          <w:color w:val="222222"/>
          <w:sz w:val="21"/>
          <w:szCs w:val="21"/>
        </w:rPr>
        <w:t>主席的不懈努力和引领</w:t>
      </w:r>
      <w:r w:rsidRPr="002B6D8F">
        <w:rPr>
          <w:rFonts w:ascii="SimSun" w:hAnsi="SimSun"/>
          <w:color w:val="222222"/>
          <w:sz w:val="21"/>
          <w:szCs w:val="21"/>
        </w:rPr>
        <w:t>IGC</w:t>
      </w:r>
      <w:r w:rsidRPr="002B6D8F">
        <w:rPr>
          <w:rFonts w:ascii="SimSun" w:hAnsi="SimSun" w:hint="eastAsia"/>
          <w:color w:val="222222"/>
          <w:sz w:val="21"/>
          <w:szCs w:val="21"/>
        </w:rPr>
        <w:t>会议方面的领导</w:t>
      </w:r>
      <w:proofErr w:type="gramStart"/>
      <w:r w:rsidRPr="002B6D8F">
        <w:rPr>
          <w:rFonts w:ascii="SimSun" w:hAnsi="SimSun" w:hint="eastAsia"/>
          <w:color w:val="222222"/>
          <w:sz w:val="21"/>
          <w:szCs w:val="21"/>
        </w:rPr>
        <w:t>力表示</w:t>
      </w:r>
      <w:proofErr w:type="gramEnd"/>
      <w:r w:rsidRPr="002B6D8F">
        <w:rPr>
          <w:rFonts w:ascii="SimSun" w:hAnsi="SimSun" w:hint="eastAsia"/>
          <w:color w:val="222222"/>
          <w:sz w:val="21"/>
          <w:szCs w:val="21"/>
        </w:rPr>
        <w:t>赞赏。它确信，主席有能力继续领导委员会向前进步。</w:t>
      </w:r>
      <w:proofErr w:type="gramStart"/>
      <w:r w:rsidRPr="002B6D8F">
        <w:rPr>
          <w:rFonts w:ascii="SimSun" w:hAnsi="SimSun" w:hint="eastAsia"/>
          <w:color w:val="222222"/>
          <w:sz w:val="21"/>
          <w:szCs w:val="21"/>
        </w:rPr>
        <w:t>它感谢</w:t>
      </w:r>
      <w:proofErr w:type="gramEnd"/>
      <w:r w:rsidRPr="002B6D8F">
        <w:rPr>
          <w:rFonts w:ascii="SimSun" w:hAnsi="SimSun" w:hint="eastAsia"/>
          <w:color w:val="222222"/>
          <w:sz w:val="21"/>
          <w:szCs w:val="21"/>
        </w:rPr>
        <w:t>在谈判进程中协助</w:t>
      </w:r>
      <w:r w:rsidRPr="002B6D8F">
        <w:rPr>
          <w:rFonts w:ascii="SimSun" w:hAnsi="SimSun"/>
          <w:color w:val="222222"/>
          <w:sz w:val="21"/>
          <w:szCs w:val="21"/>
        </w:rPr>
        <w:t>IGC</w:t>
      </w:r>
      <w:r w:rsidRPr="002B6D8F">
        <w:rPr>
          <w:rFonts w:ascii="SimSun" w:hAnsi="SimSun" w:hint="eastAsia"/>
          <w:color w:val="222222"/>
          <w:sz w:val="21"/>
          <w:szCs w:val="21"/>
        </w:rPr>
        <w:t>工作的三位副主席，以及</w:t>
      </w:r>
      <w:r w:rsidRPr="002B6D8F">
        <w:rPr>
          <w:rFonts w:ascii="SimSun" w:hAnsi="SimSun"/>
          <w:color w:val="222222"/>
          <w:sz w:val="21"/>
          <w:szCs w:val="21"/>
        </w:rPr>
        <w:t>WIPO</w:t>
      </w:r>
      <w:r w:rsidRPr="002B6D8F">
        <w:rPr>
          <w:rFonts w:ascii="SimSun" w:hAnsi="SimSun" w:hint="eastAsia"/>
          <w:color w:val="222222"/>
          <w:sz w:val="21"/>
          <w:szCs w:val="21"/>
        </w:rPr>
        <w:t>秘书处，包括口译员的协助。它认为，在在我们确保有效保护遗传资源、传统知识和传统文化表现形式的努力中，</w:t>
      </w:r>
      <w:r w:rsidRPr="002B6D8F">
        <w:rPr>
          <w:rFonts w:ascii="SimSun" w:hAnsi="SimSun"/>
          <w:color w:val="222222"/>
          <w:sz w:val="21"/>
          <w:szCs w:val="21"/>
        </w:rPr>
        <w:t>IGC</w:t>
      </w:r>
      <w:r w:rsidRPr="002B6D8F">
        <w:rPr>
          <w:rFonts w:ascii="SimSun" w:hAnsi="SimSun" w:hint="eastAsia"/>
          <w:color w:val="222222"/>
          <w:sz w:val="21"/>
          <w:szCs w:val="21"/>
        </w:rPr>
        <w:t>的辛勤工作是无价的、杰出的。</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sz w:val="21"/>
          <w:szCs w:val="21"/>
        </w:rPr>
        <w:t>Nicolas Lesieur</w:t>
      </w:r>
      <w:r w:rsidRPr="002B6D8F">
        <w:rPr>
          <w:rFonts w:ascii="SimSun" w:hAnsi="SimSun" w:hint="eastAsia"/>
          <w:color w:val="222222"/>
          <w:sz w:val="21"/>
          <w:szCs w:val="21"/>
        </w:rPr>
        <w:t>先生</w:t>
      </w:r>
      <w:r w:rsidRPr="002B6D8F">
        <w:rPr>
          <w:rFonts w:ascii="SimSun" w:hAnsi="SimSun" w:hint="eastAsia"/>
          <w:sz w:val="21"/>
          <w:szCs w:val="21"/>
        </w:rPr>
        <w:t>，代表协调人们发言，感谢IGC的各位参会者对他们的支持，也感谢秘书处包括口译员和餐饮服务，</w:t>
      </w:r>
      <w:r w:rsidRPr="002B6D8F">
        <w:rPr>
          <w:rFonts w:ascii="SimSun" w:hAnsi="SimSun" w:hint="eastAsia"/>
          <w:color w:val="222222"/>
          <w:sz w:val="21"/>
          <w:szCs w:val="21"/>
        </w:rPr>
        <w:t>为协调人所提供的帮助。</w:t>
      </w:r>
    </w:p>
    <w:p w:rsidR="00A96809" w:rsidRPr="002B6D8F" w:rsidRDefault="00A96809" w:rsidP="002B6D8F">
      <w:pPr>
        <w:pStyle w:val="ONUME"/>
        <w:tabs>
          <w:tab w:val="clear" w:pos="567"/>
        </w:tabs>
        <w:adjustRightInd w:val="0"/>
        <w:spacing w:afterLines="50" w:after="120" w:line="340" w:lineRule="atLeast"/>
        <w:jc w:val="both"/>
        <w:rPr>
          <w:rFonts w:ascii="SimSun" w:hAnsi="SimSun"/>
          <w:sz w:val="21"/>
          <w:szCs w:val="21"/>
        </w:rPr>
      </w:pPr>
      <w:r w:rsidRPr="002B6D8F">
        <w:rPr>
          <w:rFonts w:ascii="SimSun" w:hAnsi="SimSun" w:hint="eastAsia"/>
          <w:color w:val="222222"/>
          <w:sz w:val="21"/>
          <w:szCs w:val="21"/>
        </w:rPr>
        <w:t>副主席，代表主席和其他副主席，特别感谢主席之友和协调人戈斯</w:t>
      </w:r>
      <w:r w:rsidR="002B6D8F">
        <w:rPr>
          <w:rFonts w:ascii="SimSun" w:hAnsi="SimSun" w:hint="eastAsia"/>
          <w:color w:val="222222"/>
          <w:sz w:val="21"/>
          <w:szCs w:val="21"/>
        </w:rPr>
        <w:t>(</w:t>
      </w:r>
      <w:r w:rsidRPr="002B6D8F">
        <w:rPr>
          <w:rFonts w:ascii="SimSun" w:hAnsi="SimSun" w:hint="eastAsia"/>
          <w:color w:val="222222"/>
          <w:sz w:val="21"/>
          <w:szCs w:val="21"/>
        </w:rPr>
        <w:t>Goss</w:t>
      </w:r>
      <w:r w:rsidR="002B6D8F">
        <w:rPr>
          <w:rFonts w:ascii="SimSun" w:hAnsi="SimSun" w:hint="eastAsia"/>
          <w:color w:val="222222"/>
          <w:sz w:val="21"/>
          <w:szCs w:val="21"/>
        </w:rPr>
        <w:t>)</w:t>
      </w:r>
      <w:r w:rsidRPr="002B6D8F">
        <w:rPr>
          <w:rFonts w:ascii="SimSun" w:hAnsi="SimSun" w:hint="eastAsia"/>
          <w:color w:val="222222"/>
          <w:sz w:val="21"/>
          <w:szCs w:val="21"/>
        </w:rPr>
        <w:t>先生，以及其他协调人</w:t>
      </w:r>
      <w:r w:rsidRPr="002B6D8F">
        <w:rPr>
          <w:rFonts w:ascii="SimSun" w:hAnsi="SimSun" w:hint="eastAsia"/>
          <w:sz w:val="21"/>
          <w:szCs w:val="21"/>
        </w:rPr>
        <w:t>Bagley</w:t>
      </w:r>
      <w:r w:rsidRPr="002B6D8F">
        <w:rPr>
          <w:rFonts w:ascii="SimSun" w:hAnsi="SimSun" w:hint="eastAsia"/>
          <w:color w:val="222222"/>
          <w:sz w:val="21"/>
          <w:szCs w:val="21"/>
        </w:rPr>
        <w:t>女士、LESIEUR先生、Sobion先生和Suchanandan先生，感谢他们提供了宝贵的支持。他对区域协调员和土著人小组会议表示感谢。最后，副主席还感谢所有代表团和观察员，以及秘书处和口译员，感谢他们的支持。</w:t>
      </w:r>
    </w:p>
    <w:p w:rsidR="00F66E8B" w:rsidRPr="00380DB2" w:rsidRDefault="00A96809" w:rsidP="002B6D8F">
      <w:pPr>
        <w:adjustRightInd w:val="0"/>
        <w:spacing w:afterLines="50" w:after="120" w:line="340" w:lineRule="atLeast"/>
        <w:ind w:left="5533"/>
        <w:jc w:val="both"/>
        <w:rPr>
          <w:rFonts w:ascii="KaiTi" w:eastAsia="KaiTi" w:hAnsi="KaiTi"/>
          <w:i/>
          <w:sz w:val="21"/>
          <w:szCs w:val="21"/>
        </w:rPr>
      </w:pPr>
      <w:r w:rsidRPr="00380DB2">
        <w:rPr>
          <w:rFonts w:ascii="KaiTi" w:eastAsia="KaiTi" w:hAnsi="KaiTi" w:hint="eastAsia"/>
          <w:i/>
          <w:sz w:val="21"/>
          <w:szCs w:val="21"/>
        </w:rPr>
        <w:t>关于议程第9项的决定：</w:t>
      </w:r>
    </w:p>
    <w:p w:rsidR="00F66E8B" w:rsidRPr="002969AE" w:rsidRDefault="00E77964" w:rsidP="002969AE">
      <w:pPr>
        <w:pStyle w:val="ONUME"/>
        <w:tabs>
          <w:tab w:val="clear" w:pos="567"/>
        </w:tabs>
        <w:adjustRightInd w:val="0"/>
        <w:spacing w:line="340" w:lineRule="atLeast"/>
        <w:ind w:left="5533"/>
        <w:jc w:val="both"/>
        <w:rPr>
          <w:rFonts w:ascii="SimSun" w:hAnsi="SimSun"/>
          <w:i/>
          <w:sz w:val="21"/>
          <w:szCs w:val="21"/>
        </w:rPr>
      </w:pPr>
      <w:r w:rsidRPr="00380DB2">
        <w:rPr>
          <w:rFonts w:ascii="KaiTi" w:eastAsia="KaiTi" w:hAnsi="KaiTi" w:hint="eastAsia"/>
          <w:i/>
          <w:sz w:val="21"/>
          <w:szCs w:val="21"/>
        </w:rPr>
        <w:t>委员会于2014年4月4日通过了关于议程第2、3、4、5、6和7项的决定。委员会同意，2014年6月4日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第二十八届会议上通过。</w:t>
      </w:r>
    </w:p>
    <w:p w:rsidR="00F66E8B" w:rsidRPr="009A676E" w:rsidRDefault="00F66E8B" w:rsidP="002969AE">
      <w:pPr>
        <w:pStyle w:val="DecisionInvitingPara"/>
        <w:spacing w:line="340" w:lineRule="atLeast"/>
        <w:ind w:left="5500"/>
        <w:rPr>
          <w:rFonts w:ascii="KaiTi" w:eastAsia="KaiTi" w:hAnsi="KaiTi"/>
          <w:i w:val="0"/>
          <w:iCs w:val="0"/>
          <w:sz w:val="21"/>
          <w:szCs w:val="21"/>
          <w:lang w:val="fr-CH"/>
        </w:rPr>
      </w:pPr>
      <w:r w:rsidRPr="009A676E">
        <w:rPr>
          <w:rFonts w:ascii="KaiTi" w:eastAsia="KaiTi" w:hAnsi="KaiTi"/>
          <w:i w:val="0"/>
          <w:iCs w:val="0"/>
          <w:sz w:val="21"/>
          <w:szCs w:val="21"/>
          <w:lang w:val="fr-CH"/>
        </w:rPr>
        <w:t>[</w:t>
      </w:r>
      <w:r w:rsidR="00E77964" w:rsidRPr="00E77964">
        <w:rPr>
          <w:rFonts w:ascii="KaiTi" w:eastAsia="KaiTi" w:hAnsi="KaiTi" w:hint="eastAsia"/>
          <w:i w:val="0"/>
          <w:iCs w:val="0"/>
          <w:sz w:val="21"/>
          <w:szCs w:val="21"/>
          <w:lang w:eastAsia="zh-CN"/>
        </w:rPr>
        <w:t>后接附件</w:t>
      </w:r>
      <w:r w:rsidRPr="009A676E">
        <w:rPr>
          <w:rFonts w:ascii="KaiTi" w:eastAsia="KaiTi" w:hAnsi="KaiTi"/>
          <w:i w:val="0"/>
          <w:iCs w:val="0"/>
          <w:sz w:val="21"/>
          <w:szCs w:val="21"/>
          <w:lang w:val="fr-CH"/>
        </w:rPr>
        <w:t>]</w:t>
      </w:r>
    </w:p>
    <w:p w:rsidR="00F66E8B" w:rsidRPr="009A676E" w:rsidRDefault="00F66E8B" w:rsidP="002969AE">
      <w:pPr>
        <w:pStyle w:val="preparedby"/>
        <w:adjustRightInd w:val="0"/>
        <w:spacing w:line="340" w:lineRule="atLeast"/>
        <w:ind w:left="0"/>
        <w:jc w:val="both"/>
        <w:rPr>
          <w:rFonts w:ascii="SimSun" w:eastAsia="SimSun" w:hAnsi="SimSun"/>
          <w:i w:val="0"/>
          <w:iCs/>
          <w:sz w:val="21"/>
          <w:szCs w:val="21"/>
          <w:lang w:val="fr-CH"/>
        </w:rPr>
        <w:sectPr w:rsidR="00F66E8B" w:rsidRPr="009A676E" w:rsidSect="00913643">
          <w:headerReference w:type="default" r:id="rId10"/>
          <w:endnotePr>
            <w:numFmt w:val="decimal"/>
          </w:endnotePr>
          <w:pgSz w:w="11907" w:h="16840" w:code="9"/>
          <w:pgMar w:top="567" w:right="1134" w:bottom="1418" w:left="1430" w:header="510" w:footer="1021" w:gutter="0"/>
          <w:pgNumType w:start="1"/>
          <w:cols w:space="720"/>
          <w:titlePg/>
          <w:docGrid w:linePitch="299"/>
        </w:sectPr>
      </w:pPr>
    </w:p>
    <w:p w:rsidR="00EA3966" w:rsidRPr="00291DD3" w:rsidRDefault="00EA3966" w:rsidP="00EA3966">
      <w:pPr>
        <w:rPr>
          <w:b/>
          <w:caps/>
          <w:noProof/>
          <w:szCs w:val="22"/>
          <w:lang w:val="fr-FR"/>
        </w:rPr>
      </w:pPr>
      <w:r w:rsidRPr="00291DD3">
        <w:rPr>
          <w:b/>
          <w:caps/>
          <w:noProof/>
          <w:szCs w:val="22"/>
          <w:lang w:val="fr-FR"/>
        </w:rPr>
        <w:lastRenderedPageBreak/>
        <w:t>LISTE DES PARTICIPANTS/</w:t>
      </w:r>
    </w:p>
    <w:p w:rsidR="00EA3966" w:rsidRPr="00430616" w:rsidRDefault="00EA3966" w:rsidP="00EA3966">
      <w:pPr>
        <w:pStyle w:val="ONUME"/>
        <w:numPr>
          <w:ilvl w:val="0"/>
          <w:numId w:val="0"/>
        </w:numPr>
        <w:rPr>
          <w:noProof/>
          <w:lang w:val="fr-FR"/>
        </w:rPr>
      </w:pPr>
      <w:r w:rsidRPr="00291DD3">
        <w:rPr>
          <w:b/>
          <w:caps/>
          <w:noProof/>
          <w:szCs w:val="22"/>
          <w:lang w:val="fr-FR"/>
        </w:rPr>
        <w:t>LIST OF PARTICIPANTS</w:t>
      </w:r>
    </w:p>
    <w:p w:rsidR="00EA3966" w:rsidRPr="004F3589" w:rsidRDefault="00EA3966" w:rsidP="00EA3966">
      <w:pPr>
        <w:spacing w:after="120" w:line="260" w:lineRule="atLeast"/>
        <w:rPr>
          <w:caps/>
          <w:szCs w:val="22"/>
          <w:u w:val="single"/>
          <w:lang w:val="fr-FR"/>
        </w:rPr>
      </w:pPr>
      <w:r w:rsidRPr="004F3589">
        <w:rPr>
          <w:caps/>
          <w:noProof/>
          <w:szCs w:val="22"/>
          <w:lang w:val="fr-FR"/>
        </w:rPr>
        <w:t xml:space="preserve">I.  </w:t>
      </w:r>
      <w:r w:rsidRPr="004F3589">
        <w:rPr>
          <w:caps/>
          <w:szCs w:val="22"/>
          <w:u w:val="single"/>
          <w:lang w:val="fr-FR"/>
        </w:rPr>
        <w:t>ÉTATS/STATES</w:t>
      </w:r>
    </w:p>
    <w:p w:rsidR="00EA3966" w:rsidRPr="00527D38" w:rsidRDefault="00EA3966" w:rsidP="00EA3966">
      <w:pPr>
        <w:rPr>
          <w:lang w:val="fr-FR"/>
        </w:rPr>
      </w:pPr>
    </w:p>
    <w:p w:rsidR="00EA3966" w:rsidRPr="00CC4F6A" w:rsidRDefault="00EA3966" w:rsidP="00EA3966">
      <w:pPr>
        <w:pStyle w:val="preparedby0"/>
        <w:spacing w:after="120" w:line="260" w:lineRule="atLeast"/>
        <w:jc w:val="left"/>
        <w:rPr>
          <w:rFonts w:ascii="Arial" w:hAnsi="Arial" w:cs="Arial"/>
          <w:i w:val="0"/>
          <w:sz w:val="22"/>
          <w:szCs w:val="22"/>
          <w:lang w:val="fr-FR"/>
        </w:rPr>
      </w:pPr>
      <w:r w:rsidRPr="00CC4F6A">
        <w:rPr>
          <w:rFonts w:ascii="Arial" w:hAnsi="Arial" w:cs="Arial"/>
          <w:i w:val="0"/>
          <w:sz w:val="22"/>
          <w:szCs w:val="22"/>
          <w:lang w:val="fr-FR"/>
        </w:rPr>
        <w:t>(</w:t>
      </w:r>
      <w:proofErr w:type="gramStart"/>
      <w:r w:rsidRPr="00CC4F6A">
        <w:rPr>
          <w:rFonts w:ascii="Arial" w:hAnsi="Arial" w:cs="Arial"/>
          <w:i w:val="0"/>
          <w:sz w:val="22"/>
          <w:szCs w:val="22"/>
          <w:lang w:val="fr-FR"/>
        </w:rPr>
        <w:t>dans</w:t>
      </w:r>
      <w:proofErr w:type="gramEnd"/>
      <w:r w:rsidRPr="00CC4F6A">
        <w:rPr>
          <w:rFonts w:ascii="Arial" w:hAnsi="Arial" w:cs="Arial"/>
          <w:i w:val="0"/>
          <w:sz w:val="22"/>
          <w:szCs w:val="22"/>
          <w:lang w:val="fr-FR"/>
        </w:rPr>
        <w:t xml:space="preserve"> l’ordre alphabétique des noms français des États)</w:t>
      </w:r>
    </w:p>
    <w:p w:rsidR="00EA3966" w:rsidRPr="00CC4F6A" w:rsidRDefault="00EA3966" w:rsidP="00EA3966">
      <w:pPr>
        <w:spacing w:after="120" w:line="260" w:lineRule="atLeast"/>
        <w:rPr>
          <w:szCs w:val="22"/>
        </w:rPr>
      </w:pPr>
      <w:r w:rsidRPr="00CC4F6A">
        <w:rPr>
          <w:szCs w:val="22"/>
        </w:rPr>
        <w:t>(</w:t>
      </w:r>
      <w:proofErr w:type="gramStart"/>
      <w:r w:rsidRPr="00CC4F6A">
        <w:rPr>
          <w:szCs w:val="22"/>
        </w:rPr>
        <w:t>in</w:t>
      </w:r>
      <w:proofErr w:type="gramEnd"/>
      <w:r w:rsidRPr="00CC4F6A">
        <w:rPr>
          <w:szCs w:val="22"/>
        </w:rPr>
        <w:t xml:space="preserve"> the alphabetical order of the names in French of the States)</w:t>
      </w:r>
    </w:p>
    <w:p w:rsidR="00EA3966" w:rsidRPr="00CC4F6A" w:rsidRDefault="00EA3966" w:rsidP="00EA3966">
      <w:pPr>
        <w:spacing w:after="120" w:line="260" w:lineRule="atLeast"/>
        <w:rPr>
          <w:szCs w:val="22"/>
        </w:rPr>
      </w:pPr>
    </w:p>
    <w:p w:rsidR="00EA3966" w:rsidRPr="00D63ED9" w:rsidRDefault="00EA3966" w:rsidP="00EA3966">
      <w:pPr>
        <w:spacing w:after="120" w:line="260" w:lineRule="atLeast"/>
        <w:rPr>
          <w:szCs w:val="22"/>
          <w:u w:val="single"/>
        </w:rPr>
      </w:pPr>
      <w:r w:rsidRPr="00D63ED9">
        <w:rPr>
          <w:szCs w:val="22"/>
          <w:u w:val="single"/>
        </w:rPr>
        <w:t>AFRIQUE DU SUD/SOUTH AFRICA</w:t>
      </w:r>
    </w:p>
    <w:p w:rsidR="00EA3966" w:rsidRPr="00CC4F6A" w:rsidRDefault="00EA3966" w:rsidP="00EA3966">
      <w:pPr>
        <w:spacing w:after="120" w:line="260" w:lineRule="atLeast"/>
        <w:rPr>
          <w:szCs w:val="22"/>
        </w:rPr>
      </w:pPr>
      <w:r w:rsidRPr="00CC4F6A">
        <w:rPr>
          <w:szCs w:val="22"/>
        </w:rPr>
        <w:t>Yonah Ngalaba SELETI, Chief Director, Department of Science and Technology, Pretoria</w:t>
      </w:r>
    </w:p>
    <w:p w:rsidR="00EA3966" w:rsidRPr="00CC4F6A" w:rsidRDefault="00EA3966" w:rsidP="00EA3966">
      <w:pPr>
        <w:spacing w:after="120" w:line="260" w:lineRule="atLeast"/>
        <w:rPr>
          <w:szCs w:val="22"/>
        </w:rPr>
      </w:pPr>
      <w:r w:rsidRPr="00CC4F6A">
        <w:rPr>
          <w:szCs w:val="22"/>
        </w:rPr>
        <w:t>Velaphi SKOSANA (Ms.), Senior Manager, Indigenous Cultural Expression and Knowledge Department, Companies and Intellectual Property Commission, Pretoria</w:t>
      </w:r>
    </w:p>
    <w:p w:rsidR="00EA3966" w:rsidRPr="00CC4F6A" w:rsidRDefault="00EA3966" w:rsidP="00EA3966">
      <w:pPr>
        <w:spacing w:after="120" w:line="260" w:lineRule="atLeast"/>
        <w:rPr>
          <w:szCs w:val="22"/>
        </w:rPr>
      </w:pPr>
      <w:r w:rsidRPr="00CC4F6A">
        <w:rPr>
          <w:szCs w:val="22"/>
        </w:rPr>
        <w:t xml:space="preserve">Gregory KHOZA, Senior Specialist in Education and </w:t>
      </w:r>
      <w:r w:rsidRPr="00CC4F6A">
        <w:rPr>
          <w:szCs w:val="22"/>
          <w:lang w:val="en-GB"/>
        </w:rPr>
        <w:t>Awareness</w:t>
      </w:r>
      <w:r w:rsidRPr="00CC4F6A">
        <w:rPr>
          <w:szCs w:val="22"/>
        </w:rPr>
        <w:t>, Indigenous Cultural Expression and Knowledge Department, Companies and Intellectual Property Commission, Pretoria</w:t>
      </w:r>
    </w:p>
    <w:p w:rsidR="00EA3966" w:rsidRPr="00CC4F6A" w:rsidRDefault="00EA3966" w:rsidP="00EA3966">
      <w:pPr>
        <w:spacing w:after="120" w:line="260" w:lineRule="atLeast"/>
        <w:rPr>
          <w:szCs w:val="22"/>
        </w:rPr>
      </w:pPr>
      <w:r w:rsidRPr="00CC4F6A">
        <w:rPr>
          <w:szCs w:val="22"/>
        </w:rPr>
        <w:t>Sithembile Nokwazi MTSHALI (Ms.), Assistant Director, Department of Science and Technology, Pretoria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ALBANIE/ALBANIA</w:t>
      </w:r>
    </w:p>
    <w:p w:rsidR="00EA3966" w:rsidRPr="00CC4F6A" w:rsidRDefault="00EA3966" w:rsidP="00EA3966">
      <w:pPr>
        <w:spacing w:after="120" w:line="260" w:lineRule="atLeast"/>
        <w:rPr>
          <w:szCs w:val="22"/>
        </w:rPr>
      </w:pPr>
      <w:r w:rsidRPr="00CC4F6A">
        <w:rPr>
          <w:szCs w:val="22"/>
        </w:rPr>
        <w:t>Lorenc XHAFERRAJ, Counselor, International Organizations Department, Ministry of Foreign Affairs, Tirana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ALGÉRIE/ALGERIA</w:t>
      </w:r>
    </w:p>
    <w:p w:rsidR="00EA3966" w:rsidRPr="00CC4F6A" w:rsidRDefault="00EA3966" w:rsidP="00EA3966">
      <w:pPr>
        <w:spacing w:after="120" w:line="260" w:lineRule="atLeast"/>
        <w:rPr>
          <w:szCs w:val="22"/>
          <w:lang w:val="fr-CH"/>
        </w:rPr>
      </w:pPr>
      <w:r w:rsidRPr="00CC4F6A">
        <w:rPr>
          <w:szCs w:val="22"/>
          <w:lang w:val="fr-CH"/>
        </w:rPr>
        <w:t>Yasmine BENDERRADJI (Mme), consultante, Office national des droits d'auteurs (ONDA), Alger</w:t>
      </w:r>
    </w:p>
    <w:p w:rsidR="00EA3966" w:rsidRPr="00CC4F6A" w:rsidRDefault="00EA3966" w:rsidP="00EA3966">
      <w:pPr>
        <w:spacing w:after="120" w:line="260" w:lineRule="atLeast"/>
        <w:rPr>
          <w:szCs w:val="22"/>
          <w:lang w:val="fr-CH"/>
        </w:rPr>
      </w:pPr>
      <w:r w:rsidRPr="00CC4F6A">
        <w:rPr>
          <w:szCs w:val="22"/>
          <w:lang w:val="fr-CH"/>
        </w:rPr>
        <w:t>Ahlem Sara CHARIKHI (Mlle), attachée, Mission permanente, Genève</w:t>
      </w:r>
    </w:p>
    <w:p w:rsidR="00EA3966" w:rsidRPr="00CC4F6A" w:rsidRDefault="00EA3966" w:rsidP="00EA3966">
      <w:pPr>
        <w:spacing w:after="120" w:line="260" w:lineRule="atLeast"/>
        <w:rPr>
          <w:szCs w:val="22"/>
          <w:lang w:val="fr-CH"/>
        </w:rPr>
      </w:pPr>
    </w:p>
    <w:p w:rsidR="00EA3966" w:rsidRPr="00CC4F6A" w:rsidRDefault="00EA3966" w:rsidP="00EA3966">
      <w:pPr>
        <w:spacing w:after="120" w:line="260" w:lineRule="atLeast"/>
        <w:rPr>
          <w:szCs w:val="22"/>
          <w:u w:val="single"/>
        </w:rPr>
      </w:pPr>
      <w:r w:rsidRPr="00CC4F6A">
        <w:rPr>
          <w:szCs w:val="22"/>
          <w:u w:val="single"/>
        </w:rPr>
        <w:t>ALLEMAGNE/GERMANY</w:t>
      </w:r>
    </w:p>
    <w:p w:rsidR="00EA3966" w:rsidRPr="00CC4F6A" w:rsidRDefault="00EA3966" w:rsidP="00EA3966">
      <w:pPr>
        <w:spacing w:after="120" w:line="260" w:lineRule="atLeast"/>
        <w:rPr>
          <w:szCs w:val="22"/>
        </w:rPr>
      </w:pPr>
      <w:r w:rsidRPr="00CC4F6A">
        <w:rPr>
          <w:szCs w:val="22"/>
        </w:rPr>
        <w:t>Karsten LOOS, Desk Officer, Copyright Law Department, Federal Ministry of Justice and for Consumer Protection, Berlin</w:t>
      </w:r>
    </w:p>
    <w:p w:rsidR="00EA3966" w:rsidRPr="00CC4F6A" w:rsidRDefault="00EA3966" w:rsidP="00EA3966">
      <w:pPr>
        <w:spacing w:after="120" w:line="260" w:lineRule="atLeast"/>
        <w:rPr>
          <w:szCs w:val="22"/>
        </w:rPr>
      </w:pPr>
      <w:r w:rsidRPr="00CC4F6A">
        <w:rPr>
          <w:szCs w:val="22"/>
        </w:rPr>
        <w:t>Pamela WILLE (Ms.), Counsellor, Economic Department,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ANDORRE/ANDORRA</w:t>
      </w:r>
    </w:p>
    <w:p w:rsidR="00EA3966" w:rsidRPr="00CC4F6A" w:rsidRDefault="00EA3966" w:rsidP="00EA3966">
      <w:pPr>
        <w:spacing w:after="120" w:line="260" w:lineRule="atLeast"/>
        <w:rPr>
          <w:szCs w:val="22"/>
        </w:rPr>
      </w:pPr>
      <w:r w:rsidRPr="00CC4F6A">
        <w:rPr>
          <w:szCs w:val="22"/>
        </w:rPr>
        <w:t>Montserrat GESSÉ MAS (Mrs.), First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ANGOLA</w:t>
      </w:r>
    </w:p>
    <w:p w:rsidR="00EA3966" w:rsidRPr="00CC4F6A" w:rsidRDefault="00EA3966" w:rsidP="00EA3966">
      <w:pPr>
        <w:spacing w:after="120" w:line="260" w:lineRule="atLeast"/>
        <w:rPr>
          <w:szCs w:val="22"/>
        </w:rPr>
      </w:pPr>
      <w:r w:rsidRPr="00CC4F6A">
        <w:rPr>
          <w:szCs w:val="22"/>
        </w:rPr>
        <w:t>Manuel FRANCISCO LOPEZ, Director General, Ministry of Science and Technology, Luanda</w:t>
      </w:r>
    </w:p>
    <w:p w:rsidR="00EA3966" w:rsidRPr="00CC4F6A" w:rsidRDefault="00EA3966" w:rsidP="00EA3966">
      <w:pPr>
        <w:spacing w:after="120" w:line="260" w:lineRule="atLeast"/>
        <w:rPr>
          <w:szCs w:val="22"/>
        </w:rPr>
      </w:pPr>
      <w:r w:rsidRPr="00CC4F6A">
        <w:rPr>
          <w:szCs w:val="22"/>
        </w:rPr>
        <w:t>Emingarda CASTELBRANCO (Ms.), Head, Scientific Research Promotion Department, Ministry of Science and Technology, Luanda</w:t>
      </w:r>
    </w:p>
    <w:p w:rsidR="00EA3966" w:rsidRPr="00CC4F6A" w:rsidRDefault="00EA3966" w:rsidP="00EA3966">
      <w:pPr>
        <w:spacing w:after="120" w:line="260" w:lineRule="atLeast"/>
        <w:rPr>
          <w:szCs w:val="22"/>
        </w:rPr>
      </w:pPr>
      <w:r w:rsidRPr="00CC4F6A">
        <w:rPr>
          <w:szCs w:val="22"/>
        </w:rPr>
        <w:t>Augusto King JORGE, Expert, Ministry of Foreign Affairs, Luanda</w:t>
      </w:r>
    </w:p>
    <w:p w:rsidR="00EA3966" w:rsidRPr="00CC4F6A" w:rsidRDefault="00EA3966" w:rsidP="00EA3966">
      <w:pPr>
        <w:spacing w:after="120" w:line="260" w:lineRule="atLeast"/>
        <w:rPr>
          <w:szCs w:val="22"/>
        </w:rPr>
      </w:pPr>
      <w:r w:rsidRPr="00CC4F6A">
        <w:rPr>
          <w:szCs w:val="22"/>
        </w:rPr>
        <w:t>Alberto GUIMARÃES, Second Secretary, Permanent Mission, Geneva</w:t>
      </w:r>
    </w:p>
    <w:p w:rsidR="00EA3966" w:rsidRPr="00CC4F6A" w:rsidRDefault="00EA3966" w:rsidP="00EA3966">
      <w:pPr>
        <w:spacing w:after="120" w:line="260" w:lineRule="atLeast"/>
        <w:rPr>
          <w:szCs w:val="22"/>
          <w:u w:val="single"/>
        </w:rPr>
      </w:pPr>
      <w:r w:rsidRPr="00CC4F6A">
        <w:rPr>
          <w:szCs w:val="22"/>
          <w:u w:val="single"/>
        </w:rPr>
        <w:lastRenderedPageBreak/>
        <w:t>ARABIE SAOUDITE/SAUDI ARABIA</w:t>
      </w:r>
    </w:p>
    <w:p w:rsidR="00EA3966" w:rsidRPr="00CC4F6A" w:rsidRDefault="00EA3966" w:rsidP="00EA3966">
      <w:pPr>
        <w:spacing w:after="120" w:line="260" w:lineRule="atLeast"/>
        <w:rPr>
          <w:szCs w:val="22"/>
        </w:rPr>
      </w:pPr>
      <w:r w:rsidRPr="00CC4F6A">
        <w:rPr>
          <w:szCs w:val="22"/>
        </w:rPr>
        <w:t>Hassan ALMAZNAI, Patent Specialist, Saudi Patent Office, King Abdulaziz City for Science and Technology, Riyadh</w:t>
      </w:r>
    </w:p>
    <w:p w:rsidR="00EA3966" w:rsidRPr="00CC4F6A" w:rsidRDefault="00EA3966" w:rsidP="00EA3966">
      <w:pPr>
        <w:spacing w:after="120" w:line="260" w:lineRule="atLeast"/>
        <w:rPr>
          <w:szCs w:val="22"/>
        </w:rPr>
      </w:pPr>
    </w:p>
    <w:p w:rsidR="00EA3966" w:rsidRPr="00382F88" w:rsidRDefault="00EA3966" w:rsidP="00EA3966">
      <w:pPr>
        <w:spacing w:after="120" w:line="260" w:lineRule="atLeast"/>
        <w:rPr>
          <w:szCs w:val="22"/>
          <w:u w:val="single"/>
          <w:lang w:val="es-ES"/>
        </w:rPr>
      </w:pPr>
      <w:r w:rsidRPr="00382F88">
        <w:rPr>
          <w:szCs w:val="22"/>
          <w:u w:val="single"/>
          <w:lang w:val="es-ES"/>
        </w:rPr>
        <w:t>ARGENTINE/ARGENTINA</w:t>
      </w:r>
    </w:p>
    <w:p w:rsidR="00EA3966" w:rsidRPr="00382F88" w:rsidRDefault="00EA3966" w:rsidP="00EA3966">
      <w:pPr>
        <w:spacing w:after="120" w:line="260" w:lineRule="atLeast"/>
        <w:rPr>
          <w:szCs w:val="22"/>
          <w:lang w:val="es-ES"/>
        </w:rPr>
      </w:pPr>
      <w:r w:rsidRPr="00382F88">
        <w:rPr>
          <w:szCs w:val="22"/>
          <w:lang w:val="es-ES"/>
        </w:rPr>
        <w:t>María Inés RODRÍGUEZ (Sra.), Consejera, Misión Permanente, Ginebra</w:t>
      </w:r>
    </w:p>
    <w:p w:rsidR="00EA3966" w:rsidRPr="00382F88" w:rsidRDefault="00EA3966" w:rsidP="00EA3966">
      <w:pPr>
        <w:spacing w:after="120" w:line="260" w:lineRule="atLeast"/>
        <w:rPr>
          <w:szCs w:val="22"/>
          <w:u w:val="single"/>
          <w:lang w:val="es-ES"/>
        </w:rPr>
      </w:pPr>
    </w:p>
    <w:p w:rsidR="00EA3966" w:rsidRPr="00CC4F6A" w:rsidRDefault="00EA3966" w:rsidP="00EA3966">
      <w:pPr>
        <w:spacing w:after="120" w:line="260" w:lineRule="atLeast"/>
        <w:rPr>
          <w:szCs w:val="22"/>
          <w:u w:val="single"/>
        </w:rPr>
      </w:pPr>
      <w:r w:rsidRPr="00CC4F6A">
        <w:rPr>
          <w:szCs w:val="22"/>
          <w:u w:val="single"/>
        </w:rPr>
        <w:t>ARMÉNIE/ARMENIA</w:t>
      </w:r>
    </w:p>
    <w:p w:rsidR="00EA3966" w:rsidRPr="00CC4F6A" w:rsidRDefault="00EA3966" w:rsidP="00EA3966">
      <w:pPr>
        <w:spacing w:after="120" w:line="260" w:lineRule="atLeast"/>
        <w:rPr>
          <w:szCs w:val="22"/>
        </w:rPr>
      </w:pPr>
      <w:r w:rsidRPr="00CC4F6A">
        <w:rPr>
          <w:szCs w:val="22"/>
        </w:rPr>
        <w:t>Shushik MKHITARYAN (Mrs.), Chief Specialist, Copyright and Related Rights Department, Intellectual Property Agency, Ministry of Economy, Yerevan</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AUSTRALIE/AUSTRALIA</w:t>
      </w:r>
    </w:p>
    <w:p w:rsidR="00EA3966" w:rsidRPr="00CC4F6A" w:rsidRDefault="00EA3966" w:rsidP="00EA3966">
      <w:pPr>
        <w:spacing w:after="120" w:line="260" w:lineRule="atLeast"/>
        <w:rPr>
          <w:szCs w:val="22"/>
        </w:rPr>
      </w:pPr>
      <w:r w:rsidRPr="00CC4F6A">
        <w:rPr>
          <w:szCs w:val="22"/>
        </w:rPr>
        <w:t>Ian GOSS, General Manager Strategic Programs, Intellectual Property Australia, Canberra</w:t>
      </w:r>
    </w:p>
    <w:p w:rsidR="00EA3966" w:rsidRDefault="00EA3966" w:rsidP="00EA3966">
      <w:pPr>
        <w:spacing w:after="120" w:line="260" w:lineRule="atLeast"/>
        <w:rPr>
          <w:szCs w:val="22"/>
        </w:rPr>
      </w:pPr>
      <w:r w:rsidRPr="00CC4F6A">
        <w:rPr>
          <w:szCs w:val="22"/>
        </w:rPr>
        <w:t>Lalita KAPUR (Ms.), Executive Officer, Intellectual Property Section, Ministry of Foreign Affairs and Trade, Canberra</w:t>
      </w:r>
    </w:p>
    <w:p w:rsidR="00EA3966" w:rsidRDefault="00EA3966" w:rsidP="00EA3966">
      <w:pPr>
        <w:spacing w:after="120" w:line="260" w:lineRule="atLeast"/>
        <w:rPr>
          <w:szCs w:val="22"/>
        </w:rPr>
      </w:pPr>
      <w:r>
        <w:rPr>
          <w:szCs w:val="22"/>
        </w:rPr>
        <w:t>David KILHAM, First Secretary, Permanent Mission to the World Trade Organization (WTO),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AUTRICHE/AUSTRIA</w:t>
      </w:r>
    </w:p>
    <w:p w:rsidR="00EA3966" w:rsidRPr="00CC4F6A" w:rsidRDefault="00EA3966" w:rsidP="00EA3966">
      <w:pPr>
        <w:spacing w:after="120" w:line="260" w:lineRule="atLeast"/>
        <w:rPr>
          <w:szCs w:val="22"/>
        </w:rPr>
      </w:pPr>
      <w:r w:rsidRPr="00CC4F6A">
        <w:rPr>
          <w:szCs w:val="22"/>
        </w:rPr>
        <w:t>Lukas KRAEUTER, Expert, Patent Office, Federal Ministry for Transportation, Innovation and Technology, Vienna</w:t>
      </w:r>
    </w:p>
    <w:p w:rsidR="00EA3966" w:rsidRPr="00CC4F6A" w:rsidRDefault="00EA3966" w:rsidP="00EA3966">
      <w:pPr>
        <w:spacing w:after="120" w:line="260" w:lineRule="atLeast"/>
        <w:rPr>
          <w:szCs w:val="22"/>
        </w:rPr>
      </w:pPr>
      <w:r w:rsidRPr="00CC4F6A">
        <w:rPr>
          <w:szCs w:val="22"/>
        </w:rPr>
        <w:t>Heidemarie MENDEL (Mrs.), Expert, Copyright Unit, Department for Civil Law, Federal Ministry of Justice, Vienna</w:t>
      </w:r>
    </w:p>
    <w:p w:rsidR="00EA3966" w:rsidRPr="00CC4F6A" w:rsidRDefault="00EA3966" w:rsidP="00EA3966">
      <w:pPr>
        <w:spacing w:after="120" w:line="260" w:lineRule="atLeast"/>
        <w:rPr>
          <w:szCs w:val="22"/>
        </w:rPr>
      </w:pPr>
    </w:p>
    <w:p w:rsidR="00EA3966" w:rsidRPr="00382F88" w:rsidRDefault="00EA3966" w:rsidP="00EA3966">
      <w:pPr>
        <w:spacing w:after="120" w:line="260" w:lineRule="atLeast"/>
        <w:rPr>
          <w:szCs w:val="22"/>
          <w:u w:val="single"/>
        </w:rPr>
      </w:pPr>
      <w:r w:rsidRPr="00382F88">
        <w:rPr>
          <w:szCs w:val="22"/>
          <w:u w:val="single"/>
        </w:rPr>
        <w:t>BAHAMAS</w:t>
      </w:r>
    </w:p>
    <w:p w:rsidR="00EA3966" w:rsidRPr="00382F88" w:rsidRDefault="00EA3966" w:rsidP="00EA3966">
      <w:pPr>
        <w:spacing w:after="120" w:line="260" w:lineRule="atLeast"/>
        <w:rPr>
          <w:szCs w:val="22"/>
        </w:rPr>
      </w:pPr>
      <w:r w:rsidRPr="00382F88">
        <w:rPr>
          <w:szCs w:val="22"/>
        </w:rPr>
        <w:t xml:space="preserve">Rhoda JACKSON (Ms.), </w:t>
      </w:r>
      <w:r w:rsidRPr="00CC4F6A">
        <w:rPr>
          <w:szCs w:val="22"/>
        </w:rPr>
        <w:t>Ambassador</w:t>
      </w:r>
      <w:r w:rsidRPr="00382F88">
        <w:rPr>
          <w:szCs w:val="22"/>
        </w:rPr>
        <w:t xml:space="preserve">, Permanent </w:t>
      </w:r>
      <w:r w:rsidRPr="00CC4F6A">
        <w:rPr>
          <w:szCs w:val="22"/>
        </w:rPr>
        <w:t>Representative</w:t>
      </w:r>
      <w:r w:rsidRPr="00382F88">
        <w:rPr>
          <w:szCs w:val="22"/>
        </w:rPr>
        <w:t>,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BANGLADESH</w:t>
      </w:r>
    </w:p>
    <w:p w:rsidR="00EA3966" w:rsidRPr="00CC4F6A" w:rsidRDefault="00EA3966" w:rsidP="00EA3966">
      <w:pPr>
        <w:spacing w:after="120" w:line="260" w:lineRule="atLeast"/>
        <w:rPr>
          <w:szCs w:val="22"/>
        </w:rPr>
      </w:pPr>
      <w:r w:rsidRPr="00CC4F6A">
        <w:rPr>
          <w:szCs w:val="22"/>
        </w:rPr>
        <w:t>Mohamed Nazrul ISLAM, Minister Counsellor,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BARBADE/BARBADOS</w:t>
      </w:r>
    </w:p>
    <w:p w:rsidR="00EA3966" w:rsidRPr="00CC4F6A" w:rsidRDefault="00EA3966" w:rsidP="00EA3966">
      <w:pPr>
        <w:spacing w:after="120" w:line="260" w:lineRule="atLeast"/>
        <w:rPr>
          <w:szCs w:val="22"/>
        </w:rPr>
      </w:pPr>
      <w:r w:rsidRPr="00CC4F6A">
        <w:rPr>
          <w:szCs w:val="22"/>
        </w:rPr>
        <w:t>Marion WILLIAMS (Mrs.), Ambassador, Permanent Representative,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FR"/>
        </w:rPr>
      </w:pPr>
      <w:r w:rsidRPr="00CC4F6A">
        <w:rPr>
          <w:szCs w:val="22"/>
          <w:u w:val="single"/>
          <w:lang w:val="fr-FR"/>
        </w:rPr>
        <w:t>BELGIQUE/BELGIUM</w:t>
      </w:r>
    </w:p>
    <w:p w:rsidR="00EA3966" w:rsidRPr="00CC4F6A" w:rsidRDefault="00EA3966" w:rsidP="00EA3966">
      <w:pPr>
        <w:spacing w:after="120" w:line="260" w:lineRule="atLeast"/>
        <w:rPr>
          <w:szCs w:val="22"/>
          <w:lang w:val="fr-FR"/>
        </w:rPr>
      </w:pPr>
      <w:r>
        <w:rPr>
          <w:szCs w:val="22"/>
          <w:lang w:val="fr-FR"/>
        </w:rPr>
        <w:t>Natacha LENAERTS (Mme</w:t>
      </w:r>
      <w:r w:rsidRPr="00CC4F6A">
        <w:rPr>
          <w:szCs w:val="22"/>
          <w:lang w:val="fr-FR"/>
        </w:rPr>
        <w:t xml:space="preserve">), </w:t>
      </w:r>
      <w:r>
        <w:rPr>
          <w:szCs w:val="22"/>
          <w:lang w:val="fr-FR"/>
        </w:rPr>
        <w:t>a</w:t>
      </w:r>
      <w:r w:rsidRPr="00CC4F6A">
        <w:rPr>
          <w:szCs w:val="22"/>
          <w:lang w:val="fr-FR"/>
        </w:rPr>
        <w:t>ttaché, Service de propriété intellectuelle, Ministère de l’économie, de la classe moyenne et de l’énergie, Bruxelles</w:t>
      </w:r>
    </w:p>
    <w:p w:rsidR="00EA3966" w:rsidRPr="00CC4F6A" w:rsidRDefault="00EA3966" w:rsidP="00EA3966">
      <w:pPr>
        <w:spacing w:after="120" w:line="260" w:lineRule="atLeast"/>
        <w:rPr>
          <w:szCs w:val="22"/>
          <w:lang w:val="fr-FR"/>
        </w:rPr>
      </w:pPr>
      <w:r w:rsidRPr="00CC4F6A">
        <w:rPr>
          <w:szCs w:val="22"/>
          <w:lang w:val="fr-FR"/>
        </w:rPr>
        <w:t>Mathias KENDE, deuxième secrétaire, Mission permanente, Genève</w:t>
      </w:r>
    </w:p>
    <w:p w:rsidR="00BB0BEA" w:rsidRDefault="00BB0BEA" w:rsidP="00EA3966">
      <w:pPr>
        <w:spacing w:after="120" w:line="260" w:lineRule="atLeast"/>
        <w:rPr>
          <w:szCs w:val="22"/>
          <w:u w:val="single"/>
          <w:lang w:val="es-ES"/>
        </w:rPr>
      </w:pPr>
    </w:p>
    <w:p w:rsidR="00EA3966" w:rsidRPr="00CC4F6A" w:rsidRDefault="00EA3966" w:rsidP="00EA3966">
      <w:pPr>
        <w:spacing w:after="120" w:line="260" w:lineRule="atLeast"/>
        <w:rPr>
          <w:szCs w:val="22"/>
          <w:u w:val="single"/>
          <w:lang w:val="es-ES"/>
        </w:rPr>
      </w:pPr>
      <w:r w:rsidRPr="00CC4F6A">
        <w:rPr>
          <w:szCs w:val="22"/>
          <w:u w:val="single"/>
          <w:lang w:val="es-ES"/>
        </w:rPr>
        <w:lastRenderedPageBreak/>
        <w:t>BOLIVIE (ÉTAT PLURINATIONAL DE)/BOLIVIA (PLURINATIONAL STATE OF)</w:t>
      </w:r>
    </w:p>
    <w:p w:rsidR="00EA3966" w:rsidRPr="00CC4F6A" w:rsidRDefault="00EA3966" w:rsidP="00EA3966">
      <w:pPr>
        <w:spacing w:after="120" w:line="260" w:lineRule="atLeast"/>
        <w:rPr>
          <w:szCs w:val="22"/>
          <w:lang w:val="es-ES"/>
        </w:rPr>
      </w:pPr>
      <w:r w:rsidRPr="00CC4F6A">
        <w:rPr>
          <w:szCs w:val="22"/>
          <w:lang w:val="es-ES"/>
        </w:rPr>
        <w:t>Jorge Andrés PEÑARANDA MUÑOZ, Jefe, Unidad de Análisis de Políticas Sociales y Económicas, Ministerio de Relaciones Exteriores, La Paz</w:t>
      </w:r>
    </w:p>
    <w:p w:rsidR="00EA3966" w:rsidRPr="00CC4F6A" w:rsidRDefault="00EA3966" w:rsidP="00EA3966">
      <w:pPr>
        <w:spacing w:after="120" w:line="260" w:lineRule="atLeast"/>
        <w:rPr>
          <w:szCs w:val="22"/>
          <w:lang w:val="es-ES"/>
        </w:rPr>
      </w:pPr>
      <w:r w:rsidRPr="00CC4F6A">
        <w:rPr>
          <w:szCs w:val="22"/>
          <w:lang w:val="es-ES"/>
        </w:rPr>
        <w:t>Carlos Gustavo FUENTES LÓPEZ, Funcionario, Unidad de Negociaciones Comerciales, Viceministerio de Comercio Exterior e Integración, Ministerio de Relaciones Exteriores, La Paz</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rPr>
      </w:pPr>
      <w:r w:rsidRPr="00CC4F6A">
        <w:rPr>
          <w:szCs w:val="22"/>
          <w:u w:val="single"/>
        </w:rPr>
        <w:t>BRÉSIL/BRAZIL</w:t>
      </w:r>
    </w:p>
    <w:p w:rsidR="00EA3966" w:rsidRPr="00CC4F6A" w:rsidRDefault="00EA3966" w:rsidP="00EA3966">
      <w:pPr>
        <w:spacing w:after="120" w:line="260" w:lineRule="atLeast"/>
        <w:rPr>
          <w:szCs w:val="22"/>
        </w:rPr>
      </w:pPr>
      <w:r w:rsidRPr="00CC4F6A">
        <w:rPr>
          <w:szCs w:val="22"/>
        </w:rPr>
        <w:t>Rodrigo MENDES ARAUJO, First Secretary, Permanent Mission, Geneva</w:t>
      </w:r>
    </w:p>
    <w:p w:rsidR="00EA3966" w:rsidRPr="00CC4F6A" w:rsidRDefault="00EA3966" w:rsidP="00EA3966">
      <w:pPr>
        <w:spacing w:after="120" w:line="260" w:lineRule="atLeast"/>
        <w:rPr>
          <w:szCs w:val="22"/>
        </w:rPr>
      </w:pPr>
      <w:r w:rsidRPr="00CC4F6A">
        <w:rPr>
          <w:szCs w:val="22"/>
        </w:rPr>
        <w:t>Cleiton SCHENKEL, First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BULGARIE/BULGARIA</w:t>
      </w:r>
    </w:p>
    <w:p w:rsidR="00EA3966" w:rsidRPr="00CC4F6A" w:rsidRDefault="00EA3966" w:rsidP="00EA3966">
      <w:pPr>
        <w:spacing w:after="120" w:line="260" w:lineRule="atLeast"/>
        <w:rPr>
          <w:szCs w:val="22"/>
        </w:rPr>
      </w:pPr>
      <w:r w:rsidRPr="00CC4F6A">
        <w:rPr>
          <w:szCs w:val="22"/>
        </w:rPr>
        <w:t>Vassil PETKOV, Head of Department, United Nations and Cooperation for Development Directorate, Ministry of Foreign Affairs, Sofia</w:t>
      </w:r>
    </w:p>
    <w:p w:rsidR="00EA3966" w:rsidRPr="00CC4F6A" w:rsidRDefault="00EA3966" w:rsidP="00EA3966">
      <w:pPr>
        <w:spacing w:after="120" w:line="260" w:lineRule="atLeast"/>
        <w:rPr>
          <w:szCs w:val="22"/>
        </w:rPr>
      </w:pPr>
      <w:r w:rsidRPr="00CC4F6A">
        <w:rPr>
          <w:szCs w:val="22"/>
        </w:rPr>
        <w:t>Boryana ARGIROVA (Mrs.), Third Secretary, United Nations and Cooperation for Development Directorate, Ministry of Foreign Affairs, Sofia</w:t>
      </w:r>
    </w:p>
    <w:p w:rsidR="00EA3966" w:rsidRPr="00CC4F6A" w:rsidRDefault="00EA3966" w:rsidP="00EA3966">
      <w:pPr>
        <w:spacing w:after="120" w:line="260" w:lineRule="atLeast"/>
        <w:rPr>
          <w:szCs w:val="22"/>
        </w:rPr>
      </w:pPr>
      <w:r w:rsidRPr="00E75B77">
        <w:rPr>
          <w:szCs w:val="22"/>
        </w:rPr>
        <w:t>Vladimir YOSSIVOF, Adviser</w:t>
      </w:r>
      <w:r>
        <w:rPr>
          <w:szCs w:val="22"/>
        </w:rPr>
        <w:t xml:space="preserve">, </w:t>
      </w:r>
      <w:r w:rsidRPr="00E75B77">
        <w:rPr>
          <w:szCs w:val="22"/>
        </w:rPr>
        <w:t>Delegation of the Republic of Bulgaria,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BURUNDI</w:t>
      </w:r>
    </w:p>
    <w:p w:rsidR="00EA3966" w:rsidRPr="00CC4F6A" w:rsidRDefault="00EA3966" w:rsidP="00EA3966">
      <w:pPr>
        <w:spacing w:after="120" w:line="260" w:lineRule="atLeast"/>
        <w:rPr>
          <w:szCs w:val="22"/>
          <w:lang w:val="fr-CH"/>
        </w:rPr>
      </w:pPr>
      <w:r>
        <w:rPr>
          <w:szCs w:val="22"/>
          <w:lang w:val="fr-CH"/>
        </w:rPr>
        <w:t>Espé</w:t>
      </w:r>
      <w:r w:rsidRPr="00CC4F6A">
        <w:rPr>
          <w:szCs w:val="22"/>
          <w:lang w:val="fr-CH"/>
        </w:rPr>
        <w:t>rance UWIMANA (Mme), conseillère, Mission permanente, Genève</w:t>
      </w:r>
    </w:p>
    <w:p w:rsidR="00EA3966" w:rsidRPr="00CC4F6A" w:rsidRDefault="00EA3966" w:rsidP="00EA3966">
      <w:pPr>
        <w:spacing w:after="120" w:line="260" w:lineRule="atLeast"/>
        <w:rPr>
          <w:szCs w:val="22"/>
          <w:lang w:val="fr-CH"/>
        </w:rPr>
      </w:pPr>
    </w:p>
    <w:p w:rsidR="00EA3966" w:rsidRPr="00CC4F6A" w:rsidRDefault="00EA3966" w:rsidP="00EA3966">
      <w:pPr>
        <w:spacing w:after="120" w:line="260" w:lineRule="atLeast"/>
        <w:rPr>
          <w:szCs w:val="22"/>
          <w:u w:val="single"/>
          <w:lang w:val="fr-FR"/>
        </w:rPr>
      </w:pPr>
      <w:r w:rsidRPr="00CC4F6A">
        <w:rPr>
          <w:szCs w:val="22"/>
          <w:u w:val="single"/>
          <w:lang w:val="fr-FR"/>
        </w:rPr>
        <w:t>CAMEROUN/CAMEROON</w:t>
      </w:r>
    </w:p>
    <w:p w:rsidR="00EA3966" w:rsidRPr="00CC4F6A" w:rsidRDefault="00EA3966" w:rsidP="00EA3966">
      <w:pPr>
        <w:spacing w:after="120" w:line="260" w:lineRule="atLeast"/>
        <w:rPr>
          <w:szCs w:val="22"/>
          <w:lang w:val="fr-FR"/>
        </w:rPr>
      </w:pPr>
      <w:r w:rsidRPr="00CC4F6A">
        <w:rPr>
          <w:szCs w:val="22"/>
          <w:lang w:val="fr-FR"/>
        </w:rPr>
        <w:t>Emmanuel TENTCHOU, chef, Cellule des études et de la règlementation, Ministère des arts et de la culture, Yaoundé</w:t>
      </w:r>
    </w:p>
    <w:p w:rsidR="00EA3966" w:rsidRPr="00CC4F6A" w:rsidRDefault="00EA3966" w:rsidP="00EA3966">
      <w:pPr>
        <w:spacing w:after="120" w:line="260" w:lineRule="atLeast"/>
        <w:rPr>
          <w:szCs w:val="22"/>
          <w:lang w:val="fr-FR"/>
        </w:rPr>
      </w:pPr>
      <w:r w:rsidRPr="00CC4F6A">
        <w:rPr>
          <w:szCs w:val="22"/>
          <w:lang w:val="fr-FR"/>
        </w:rPr>
        <w:t>Edwige Christelle NAAMBOW ANABA (Mme), experte, Comité national de développement des technologies (CNDT), Ministère de la recherche scientifique et de l’innovation, Yaoundé</w:t>
      </w:r>
    </w:p>
    <w:p w:rsidR="00EA3966" w:rsidRPr="00CC4F6A" w:rsidRDefault="00EA3966" w:rsidP="00EA3966">
      <w:pPr>
        <w:spacing w:after="120" w:line="260" w:lineRule="atLeast"/>
        <w:rPr>
          <w:szCs w:val="22"/>
          <w:lang w:val="fr-FR"/>
        </w:rPr>
      </w:pPr>
      <w:r w:rsidRPr="00CC4F6A">
        <w:rPr>
          <w:szCs w:val="22"/>
          <w:lang w:val="fr-FR"/>
        </w:rPr>
        <w:t>Boubakar LIKIBY, secrétaire permanent, Comité national de développement des technologies (CNDT), Ministère de la Recherche, Yaoundé</w:t>
      </w:r>
    </w:p>
    <w:p w:rsidR="00EA3966" w:rsidRPr="00CC4F6A" w:rsidRDefault="00EA3966" w:rsidP="00EA3966">
      <w:pPr>
        <w:spacing w:after="120" w:line="260" w:lineRule="atLeast"/>
        <w:rPr>
          <w:szCs w:val="22"/>
          <w:lang w:val="fr-FR"/>
        </w:rPr>
      </w:pPr>
      <w:r w:rsidRPr="00CC4F6A">
        <w:rPr>
          <w:szCs w:val="22"/>
          <w:lang w:val="fr-FR"/>
        </w:rPr>
        <w:t>Félix Romy MENDOUGA, délégué, Direction des nations unies et de la coopération décentralisée, Ministère des relations extérieures, Yaoundé</w:t>
      </w:r>
    </w:p>
    <w:p w:rsidR="00EA3966" w:rsidRPr="00CC4F6A" w:rsidRDefault="00EA3966" w:rsidP="00EA3966">
      <w:pPr>
        <w:spacing w:after="120" w:line="260" w:lineRule="atLeast"/>
        <w:rPr>
          <w:szCs w:val="22"/>
          <w:lang w:val="fr-FR"/>
        </w:rPr>
      </w:pPr>
    </w:p>
    <w:p w:rsidR="00EA3966" w:rsidRPr="00CC4F6A" w:rsidRDefault="00EA3966" w:rsidP="00EA3966">
      <w:pPr>
        <w:spacing w:after="120" w:line="260" w:lineRule="atLeast"/>
        <w:rPr>
          <w:szCs w:val="22"/>
          <w:u w:val="single"/>
        </w:rPr>
      </w:pPr>
      <w:r w:rsidRPr="00CC4F6A">
        <w:rPr>
          <w:szCs w:val="22"/>
          <w:u w:val="single"/>
        </w:rPr>
        <w:t>CANADA</w:t>
      </w:r>
    </w:p>
    <w:p w:rsidR="00EA3966" w:rsidRPr="00CC4F6A" w:rsidRDefault="00EA3966" w:rsidP="00EA3966">
      <w:pPr>
        <w:spacing w:after="120" w:line="260" w:lineRule="atLeast"/>
        <w:rPr>
          <w:szCs w:val="22"/>
        </w:rPr>
      </w:pPr>
      <w:r w:rsidRPr="00CC4F6A">
        <w:rPr>
          <w:szCs w:val="22"/>
        </w:rPr>
        <w:t>Nathalie THEBERGE (Ms.), Director, International Negotiations Department, Ministry of Canadian Heritage, Quebec</w:t>
      </w:r>
    </w:p>
    <w:p w:rsidR="00EA3966" w:rsidRPr="00CC4F6A" w:rsidRDefault="00EA3966" w:rsidP="00EA3966">
      <w:pPr>
        <w:spacing w:after="120" w:line="260" w:lineRule="atLeast"/>
        <w:rPr>
          <w:szCs w:val="22"/>
        </w:rPr>
      </w:pPr>
      <w:r w:rsidRPr="00CC4F6A">
        <w:rPr>
          <w:szCs w:val="22"/>
        </w:rPr>
        <w:t>Nicolas LESIEUR, Senior Trade Policy Officer, Intellectual Property Trade Policy Division, Ministry of Foreign Affairs, Trade and Development, Ottawa</w:t>
      </w:r>
    </w:p>
    <w:p w:rsidR="00EA3966" w:rsidRPr="00CC4F6A" w:rsidRDefault="00EA3966" w:rsidP="00EA3966">
      <w:pPr>
        <w:spacing w:after="120" w:line="260" w:lineRule="atLeast"/>
        <w:rPr>
          <w:szCs w:val="22"/>
        </w:rPr>
      </w:pPr>
      <w:r w:rsidRPr="00CC4F6A">
        <w:rPr>
          <w:szCs w:val="22"/>
        </w:rPr>
        <w:t>Nadine NICKNER (Ms.), Senior Trade Policy Advisor, Intellectual Property Trade Policy Division, Foreign Affairs, Trade and Development, Ottawa</w:t>
      </w:r>
    </w:p>
    <w:p w:rsidR="00EA3966" w:rsidRPr="00CC4F6A" w:rsidRDefault="00EA3966" w:rsidP="00EA3966">
      <w:pPr>
        <w:spacing w:after="120" w:line="260" w:lineRule="atLeast"/>
        <w:rPr>
          <w:szCs w:val="22"/>
        </w:rPr>
      </w:pPr>
      <w:r w:rsidRPr="00CC4F6A">
        <w:rPr>
          <w:szCs w:val="22"/>
        </w:rPr>
        <w:t>Shelley ROWE (Ms.), Senior Project Leader, Copyright and Trade-Mark Policy Directorate, Ministry of Industry, Ottawa</w:t>
      </w:r>
    </w:p>
    <w:p w:rsidR="00EA3966" w:rsidRPr="00CC4F6A" w:rsidRDefault="00EA3966" w:rsidP="00EA3966">
      <w:pPr>
        <w:spacing w:after="120" w:line="260" w:lineRule="atLeast"/>
        <w:rPr>
          <w:szCs w:val="22"/>
        </w:rPr>
      </w:pPr>
      <w:r w:rsidRPr="00CC4F6A">
        <w:rPr>
          <w:szCs w:val="22"/>
        </w:rPr>
        <w:t>Sophie GALARNEAU (Ms.), Second Secretary, Permanent Mission to the World Trade Organization (WTO), Geneva</w:t>
      </w:r>
    </w:p>
    <w:p w:rsidR="00EA3966" w:rsidRPr="00CC4F6A" w:rsidRDefault="00EA3966" w:rsidP="00EA3966">
      <w:pPr>
        <w:spacing w:after="120" w:line="260" w:lineRule="atLeast"/>
        <w:rPr>
          <w:szCs w:val="22"/>
          <w:u w:val="single"/>
          <w:lang w:val="es-ES"/>
        </w:rPr>
      </w:pPr>
      <w:r w:rsidRPr="00CC4F6A">
        <w:rPr>
          <w:szCs w:val="22"/>
          <w:u w:val="single"/>
          <w:lang w:val="es-ES"/>
        </w:rPr>
        <w:lastRenderedPageBreak/>
        <w:t>CHILI/CHILE</w:t>
      </w:r>
    </w:p>
    <w:p w:rsidR="00EA3966" w:rsidRPr="00CC4F6A" w:rsidRDefault="00EA3966" w:rsidP="00EA3966">
      <w:pPr>
        <w:spacing w:after="120" w:line="260" w:lineRule="atLeast"/>
        <w:rPr>
          <w:szCs w:val="22"/>
          <w:lang w:val="es-ES"/>
        </w:rPr>
      </w:pPr>
      <w:r w:rsidRPr="00CC4F6A">
        <w:rPr>
          <w:szCs w:val="22"/>
          <w:lang w:val="es-ES"/>
        </w:rPr>
        <w:t>Christian Alejandro BAEZ ALLENDE, Jefe, Sección Patrimonio Inmaterial, Consejo Nacional de la Cultura y las Artes, Valparaíso</w:t>
      </w:r>
    </w:p>
    <w:p w:rsidR="00EA3966" w:rsidRPr="00CC4F6A" w:rsidRDefault="00EA3966" w:rsidP="00EA3966">
      <w:pPr>
        <w:spacing w:after="120" w:line="260" w:lineRule="atLeast"/>
        <w:rPr>
          <w:szCs w:val="22"/>
          <w:lang w:val="es-ES"/>
        </w:rPr>
      </w:pPr>
      <w:r w:rsidRPr="00CC4F6A">
        <w:rPr>
          <w:szCs w:val="22"/>
          <w:lang w:val="es-ES"/>
        </w:rPr>
        <w:t>Marcela Verónica PAIVA VELIZ (Sra.), Consejera, Misión Permanente, Ginebra</w:t>
      </w:r>
    </w:p>
    <w:p w:rsidR="00EA3966" w:rsidRPr="00CC4F6A" w:rsidRDefault="00EA3966" w:rsidP="00EA3966">
      <w:pPr>
        <w:spacing w:after="120" w:line="260" w:lineRule="atLeast"/>
        <w:rPr>
          <w:szCs w:val="22"/>
          <w:lang w:val="es-ES_tradnl"/>
        </w:rPr>
      </w:pPr>
      <w:r w:rsidRPr="00CC4F6A">
        <w:rPr>
          <w:szCs w:val="22"/>
          <w:lang w:val="es-ES"/>
        </w:rPr>
        <w:t xml:space="preserve">Andrés GUGGIANA, </w:t>
      </w:r>
      <w:r w:rsidRPr="00CC4F6A">
        <w:rPr>
          <w:szCs w:val="22"/>
          <w:lang w:val="es-ES_tradnl"/>
        </w:rPr>
        <w:t>Consejero</w:t>
      </w:r>
      <w:r w:rsidRPr="00CC4F6A">
        <w:rPr>
          <w:szCs w:val="22"/>
          <w:lang w:val="es-ES"/>
        </w:rPr>
        <w:t xml:space="preserve">, </w:t>
      </w:r>
      <w:r w:rsidRPr="00CC4F6A">
        <w:rPr>
          <w:szCs w:val="22"/>
          <w:lang w:val="es-ES_tradnl"/>
        </w:rPr>
        <w:t>Misión Permanente ante la Organización Mundial del Comercio (OMC), Ginebra</w:t>
      </w:r>
    </w:p>
    <w:p w:rsidR="00EA3966" w:rsidRPr="00CC4F6A" w:rsidRDefault="00EA3966" w:rsidP="00EA3966">
      <w:pPr>
        <w:spacing w:after="120" w:line="260" w:lineRule="atLeast"/>
        <w:rPr>
          <w:szCs w:val="22"/>
          <w:lang w:val="es-ES"/>
        </w:rPr>
      </w:pPr>
    </w:p>
    <w:p w:rsidR="00EA3966" w:rsidRPr="009A676E" w:rsidRDefault="00EA3966" w:rsidP="00EA3966">
      <w:pPr>
        <w:spacing w:after="120" w:line="260" w:lineRule="atLeast"/>
        <w:rPr>
          <w:szCs w:val="22"/>
          <w:u w:val="single"/>
          <w:lang w:val="es-ES"/>
        </w:rPr>
      </w:pPr>
      <w:r w:rsidRPr="009A676E">
        <w:rPr>
          <w:szCs w:val="22"/>
          <w:u w:val="single"/>
          <w:lang w:val="es-ES"/>
        </w:rPr>
        <w:t>CHINE/CHINA</w:t>
      </w:r>
    </w:p>
    <w:p w:rsidR="00EA3966" w:rsidRPr="00CC4F6A" w:rsidRDefault="00EA3966" w:rsidP="00EA3966">
      <w:pPr>
        <w:spacing w:after="120" w:line="260" w:lineRule="atLeast"/>
        <w:rPr>
          <w:szCs w:val="22"/>
        </w:rPr>
      </w:pPr>
      <w:r w:rsidRPr="00382F88">
        <w:rPr>
          <w:szCs w:val="22"/>
        </w:rPr>
        <w:t>DENG Yuhu</w:t>
      </w:r>
      <w:r w:rsidRPr="00CC4F6A">
        <w:rPr>
          <w:szCs w:val="22"/>
        </w:rPr>
        <w:t>a (Mrs.), Division Director, Copyright Department, National Copyright Administration of China (NCAC), Beijing</w:t>
      </w:r>
    </w:p>
    <w:p w:rsidR="00EA3966" w:rsidRPr="00CC4F6A" w:rsidRDefault="00EA3966" w:rsidP="00EA3966">
      <w:pPr>
        <w:spacing w:after="120" w:line="260" w:lineRule="atLeast"/>
        <w:rPr>
          <w:szCs w:val="22"/>
        </w:rPr>
      </w:pPr>
      <w:r w:rsidRPr="00CC4F6A">
        <w:rPr>
          <w:szCs w:val="22"/>
        </w:rPr>
        <w:t>SHEN Yajie (Mrs.), Section Chief, Department of Laws and Regulations, National Copyright Administration of China (NCAC), Beijing</w:t>
      </w:r>
    </w:p>
    <w:p w:rsidR="00EA3966" w:rsidRPr="00CC4F6A" w:rsidRDefault="00EA3966" w:rsidP="00EA3966">
      <w:pPr>
        <w:spacing w:after="120" w:line="260" w:lineRule="atLeast"/>
        <w:rPr>
          <w:szCs w:val="22"/>
        </w:rPr>
      </w:pPr>
      <w:r w:rsidRPr="00CC4F6A">
        <w:rPr>
          <w:szCs w:val="22"/>
        </w:rPr>
        <w:t>WANG Yanhong (Mrs.), Investigator, Department of Treaty and Law, State Intellectual Property Office (SIPO), Beijing</w:t>
      </w:r>
    </w:p>
    <w:p w:rsidR="00EA3966" w:rsidRPr="00CC4F6A" w:rsidRDefault="00EA3966" w:rsidP="00EA3966">
      <w:pPr>
        <w:spacing w:after="120" w:line="260" w:lineRule="atLeast"/>
        <w:rPr>
          <w:szCs w:val="22"/>
        </w:rPr>
      </w:pPr>
      <w:r w:rsidRPr="00CC4F6A">
        <w:rPr>
          <w:szCs w:val="22"/>
        </w:rPr>
        <w:t>ZHANG Ling (Ms.), Project Administrator, International Cooperation Department, State Intellectual Property Office (SIPO), Beijing</w:t>
      </w:r>
    </w:p>
    <w:p w:rsidR="00EA3966" w:rsidRPr="00CC4F6A" w:rsidRDefault="00EA3966" w:rsidP="00EA3966">
      <w:pPr>
        <w:spacing w:after="120" w:line="260" w:lineRule="atLeast"/>
        <w:rPr>
          <w:szCs w:val="22"/>
        </w:rPr>
      </w:pPr>
      <w:r w:rsidRPr="00CC4F6A">
        <w:rPr>
          <w:szCs w:val="22"/>
        </w:rPr>
        <w:t>WANG Yi (Ms.), First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es-ES"/>
        </w:rPr>
      </w:pPr>
      <w:r w:rsidRPr="00CC4F6A">
        <w:rPr>
          <w:szCs w:val="22"/>
          <w:u w:val="single"/>
          <w:lang w:val="es-ES"/>
        </w:rPr>
        <w:t>COLOMBIE/COLOMBIA</w:t>
      </w:r>
    </w:p>
    <w:p w:rsidR="00EA3966" w:rsidRPr="00CC4F6A" w:rsidRDefault="00EA3966" w:rsidP="00EA3966">
      <w:pPr>
        <w:spacing w:after="120" w:line="260" w:lineRule="atLeast"/>
        <w:rPr>
          <w:szCs w:val="22"/>
          <w:lang w:val="es-ES"/>
        </w:rPr>
      </w:pPr>
      <w:r w:rsidRPr="00CC4F6A">
        <w:rPr>
          <w:szCs w:val="22"/>
          <w:lang w:val="es-ES"/>
        </w:rPr>
        <w:t>Juan José QUINTANA ARANGUREN, Embajador, Representante Permanente, Misión Permanente, Ginebra</w:t>
      </w:r>
    </w:p>
    <w:p w:rsidR="00EA3966" w:rsidRPr="00CC4F6A" w:rsidRDefault="00EA3966" w:rsidP="00EA3966">
      <w:pPr>
        <w:spacing w:after="120" w:line="260" w:lineRule="atLeast"/>
        <w:rPr>
          <w:szCs w:val="22"/>
          <w:lang w:val="es-ES"/>
        </w:rPr>
      </w:pPr>
      <w:r w:rsidRPr="00CC4F6A">
        <w:rPr>
          <w:szCs w:val="22"/>
          <w:lang w:val="es-ES"/>
        </w:rPr>
        <w:t>María Margarita JARAMILLO (Sra.), Abogada en Propiedad Intelectual, Dirección de Inversión Extranjera y Servicios, Ministerio de Comercio, Industria y Turismo, Bogotá D.C.</w:t>
      </w:r>
    </w:p>
    <w:p w:rsidR="00EA3966" w:rsidRPr="00CC4F6A" w:rsidRDefault="00EA3966" w:rsidP="00EA3966">
      <w:pPr>
        <w:spacing w:after="120" w:line="260" w:lineRule="atLeast"/>
        <w:rPr>
          <w:szCs w:val="22"/>
          <w:lang w:val="es-ES"/>
        </w:rPr>
      </w:pPr>
      <w:r w:rsidRPr="00CC4F6A">
        <w:rPr>
          <w:szCs w:val="22"/>
          <w:lang w:val="es-ES"/>
        </w:rPr>
        <w:t>María Catalina GAVIRIA BRAVO (Sra.), Consejera, Misión Permanente, Ginebra</w:t>
      </w:r>
    </w:p>
    <w:p w:rsidR="00EA3966" w:rsidRPr="00CC4F6A" w:rsidRDefault="00EA3966" w:rsidP="00EA3966">
      <w:pPr>
        <w:spacing w:after="120" w:line="260" w:lineRule="atLeast"/>
        <w:rPr>
          <w:szCs w:val="22"/>
          <w:lang w:val="es-ES"/>
        </w:rPr>
      </w:pPr>
      <w:r w:rsidRPr="00CC4F6A">
        <w:rPr>
          <w:szCs w:val="22"/>
          <w:lang w:val="es-ES"/>
        </w:rPr>
        <w:t>Juan Camilo SARETZKI, Consejero, Misión Permanente, Ginebra</w:t>
      </w:r>
    </w:p>
    <w:p w:rsidR="00EA3966" w:rsidRPr="00CC4F6A" w:rsidRDefault="00EA3966" w:rsidP="00EA3966">
      <w:pPr>
        <w:spacing w:after="120" w:line="260" w:lineRule="atLeast"/>
        <w:rPr>
          <w:szCs w:val="22"/>
          <w:lang w:val="es-ES"/>
        </w:rPr>
      </w:pPr>
    </w:p>
    <w:p w:rsidR="00EA3966" w:rsidRPr="00382F88" w:rsidRDefault="00EA3966" w:rsidP="00EA3966">
      <w:pPr>
        <w:spacing w:after="120" w:line="260" w:lineRule="atLeast"/>
        <w:rPr>
          <w:szCs w:val="22"/>
          <w:u w:val="single"/>
          <w:lang w:val="fr-FR"/>
        </w:rPr>
      </w:pPr>
      <w:r w:rsidRPr="00382F88">
        <w:rPr>
          <w:szCs w:val="22"/>
          <w:u w:val="single"/>
          <w:lang w:val="fr-FR"/>
        </w:rPr>
        <w:t>CONGO</w:t>
      </w:r>
    </w:p>
    <w:p w:rsidR="00EA3966" w:rsidRPr="00CC4F6A" w:rsidRDefault="00EA3966" w:rsidP="00EA3966">
      <w:pPr>
        <w:spacing w:after="120" w:line="260" w:lineRule="atLeast"/>
        <w:rPr>
          <w:szCs w:val="22"/>
          <w:lang w:val="fr-CH"/>
        </w:rPr>
      </w:pPr>
      <w:r w:rsidRPr="00CC4F6A">
        <w:rPr>
          <w:szCs w:val="22"/>
          <w:lang w:val="fr-CH"/>
        </w:rPr>
        <w:t>Célestin TCHIBINDA, secrétaire, Mission permanente, Genève</w:t>
      </w:r>
    </w:p>
    <w:p w:rsidR="00EA3966" w:rsidRPr="00CC4F6A" w:rsidRDefault="00EA3966" w:rsidP="00EA3966">
      <w:pPr>
        <w:spacing w:after="120" w:line="260" w:lineRule="atLeast"/>
        <w:rPr>
          <w:szCs w:val="22"/>
          <w:lang w:val="fr-CH"/>
        </w:rPr>
      </w:pPr>
      <w:r w:rsidRPr="00CC4F6A">
        <w:rPr>
          <w:szCs w:val="22"/>
          <w:lang w:val="fr-CH"/>
        </w:rPr>
        <w:t>Nilce EKANDZI, stagiaire, Mission permanente, Genève</w:t>
      </w:r>
    </w:p>
    <w:p w:rsidR="00EA3966" w:rsidRPr="00CC4F6A" w:rsidRDefault="00EA3966" w:rsidP="00EA3966">
      <w:pPr>
        <w:spacing w:after="120" w:line="260" w:lineRule="atLeast"/>
        <w:rPr>
          <w:szCs w:val="22"/>
          <w:lang w:val="fr-CH"/>
        </w:rPr>
      </w:pPr>
    </w:p>
    <w:p w:rsidR="00EA3966" w:rsidRPr="00CC4F6A" w:rsidRDefault="00EA3966" w:rsidP="00EA3966">
      <w:pPr>
        <w:spacing w:after="120" w:line="260" w:lineRule="atLeast"/>
        <w:rPr>
          <w:szCs w:val="22"/>
          <w:u w:val="single"/>
          <w:lang w:val="fr-CH"/>
        </w:rPr>
      </w:pPr>
      <w:r w:rsidRPr="00CC4F6A">
        <w:rPr>
          <w:szCs w:val="22"/>
          <w:u w:val="single"/>
          <w:lang w:val="fr-CH"/>
        </w:rPr>
        <w:t>CÔTE D'IVOIRE</w:t>
      </w:r>
    </w:p>
    <w:p w:rsidR="00EA3966" w:rsidRPr="00CC4F6A" w:rsidRDefault="00EA3966" w:rsidP="00EA3966">
      <w:pPr>
        <w:spacing w:after="120" w:line="260" w:lineRule="atLeast"/>
        <w:rPr>
          <w:szCs w:val="22"/>
          <w:lang w:val="fr-CH"/>
        </w:rPr>
      </w:pPr>
      <w:r w:rsidRPr="00CC4F6A">
        <w:rPr>
          <w:szCs w:val="22"/>
          <w:lang w:val="fr-CH"/>
        </w:rPr>
        <w:t>Kumou MANKONGA, premier secrétaire, Mission permanente, Genève</w:t>
      </w:r>
    </w:p>
    <w:p w:rsidR="00EA3966" w:rsidRPr="00CC4F6A" w:rsidRDefault="00EA3966" w:rsidP="00EA3966">
      <w:pPr>
        <w:spacing w:after="120" w:line="260" w:lineRule="atLeast"/>
        <w:rPr>
          <w:szCs w:val="22"/>
          <w:lang w:val="fr-CH"/>
        </w:rPr>
      </w:pPr>
    </w:p>
    <w:p w:rsidR="00EA3966" w:rsidRPr="00CC4F6A" w:rsidRDefault="00EA3966" w:rsidP="00EA3966">
      <w:pPr>
        <w:spacing w:after="120" w:line="260" w:lineRule="atLeast"/>
        <w:rPr>
          <w:szCs w:val="22"/>
          <w:u w:val="single"/>
          <w:lang w:val="es-ES"/>
        </w:rPr>
      </w:pPr>
      <w:r w:rsidRPr="00CC4F6A">
        <w:rPr>
          <w:szCs w:val="22"/>
          <w:u w:val="single"/>
          <w:lang w:val="es-ES"/>
        </w:rPr>
        <w:t>CUBA</w:t>
      </w:r>
    </w:p>
    <w:p w:rsidR="00EA3966" w:rsidRPr="00CC4F6A" w:rsidRDefault="00EA3966" w:rsidP="00EA3966">
      <w:pPr>
        <w:spacing w:after="120" w:line="260" w:lineRule="atLeast"/>
        <w:rPr>
          <w:szCs w:val="22"/>
          <w:lang w:val="es-ES"/>
        </w:rPr>
      </w:pPr>
      <w:r w:rsidRPr="00CC4F6A">
        <w:rPr>
          <w:szCs w:val="22"/>
          <w:lang w:val="es-ES"/>
        </w:rPr>
        <w:t>Ernesto VILA GONZÁLEZ, Director General, Centro Nacional de Derecho de Autor (CENDA), Ministerio de Cultura, La Habana</w:t>
      </w:r>
    </w:p>
    <w:p w:rsidR="00EA3966" w:rsidRPr="00382F88" w:rsidRDefault="00EA3966" w:rsidP="00EA3966">
      <w:pPr>
        <w:spacing w:after="120" w:line="260" w:lineRule="atLeast"/>
        <w:rPr>
          <w:szCs w:val="22"/>
          <w:u w:val="single"/>
          <w:lang w:val="es-ES"/>
        </w:rPr>
      </w:pPr>
    </w:p>
    <w:p w:rsidR="00EA3966" w:rsidRPr="00CC4F6A" w:rsidRDefault="00EA3966" w:rsidP="00BB0BEA">
      <w:pPr>
        <w:keepNext/>
        <w:spacing w:after="120" w:line="260" w:lineRule="atLeast"/>
        <w:rPr>
          <w:szCs w:val="22"/>
          <w:u w:val="single"/>
          <w:lang w:val="fr-CH"/>
        </w:rPr>
      </w:pPr>
      <w:r w:rsidRPr="00CC4F6A">
        <w:rPr>
          <w:szCs w:val="22"/>
          <w:u w:val="single"/>
          <w:lang w:val="fr-CH"/>
        </w:rPr>
        <w:lastRenderedPageBreak/>
        <w:t>DJIBOUTI</w:t>
      </w:r>
    </w:p>
    <w:p w:rsidR="00EA3966" w:rsidRPr="00CC4F6A" w:rsidRDefault="00EA3966" w:rsidP="00EA3966">
      <w:pPr>
        <w:spacing w:after="120" w:line="260" w:lineRule="atLeast"/>
        <w:rPr>
          <w:szCs w:val="22"/>
          <w:lang w:val="fr-FR"/>
        </w:rPr>
      </w:pPr>
      <w:r w:rsidRPr="00CC4F6A">
        <w:rPr>
          <w:szCs w:val="22"/>
          <w:lang w:val="fr-FR"/>
        </w:rPr>
        <w:t>Kadir Elmi AFFASSE, chef, Service de la documentation, de la formation et de la publication, Office de la propriété industrielle et commerciale, Ministère du commerce et de l’industrie, Djibouti</w:t>
      </w:r>
    </w:p>
    <w:p w:rsidR="00EA3966" w:rsidRPr="00CC4F6A" w:rsidRDefault="00EA3966" w:rsidP="00EA3966">
      <w:pPr>
        <w:spacing w:after="120" w:line="260" w:lineRule="atLeast"/>
        <w:rPr>
          <w:szCs w:val="22"/>
          <w:lang w:val="fr-CH"/>
        </w:rPr>
      </w:pPr>
      <w:r w:rsidRPr="00CC4F6A">
        <w:rPr>
          <w:szCs w:val="22"/>
          <w:lang w:val="fr-CH"/>
        </w:rPr>
        <w:t xml:space="preserve">Mahamoud Ali DJAMA, </w:t>
      </w:r>
      <w:proofErr w:type="gramStart"/>
      <w:r w:rsidRPr="00CC4F6A">
        <w:rPr>
          <w:szCs w:val="22"/>
          <w:lang w:val="fr-CH"/>
        </w:rPr>
        <w:t>conseiller</w:t>
      </w:r>
      <w:proofErr w:type="gramEnd"/>
      <w:r w:rsidRPr="00CC4F6A">
        <w:rPr>
          <w:szCs w:val="22"/>
          <w:lang w:val="fr-CH"/>
        </w:rPr>
        <w:t>, Mission permanente, Genève</w:t>
      </w:r>
    </w:p>
    <w:p w:rsidR="00EA3966" w:rsidRPr="00CC4F6A" w:rsidRDefault="00EA3966" w:rsidP="00EA3966">
      <w:pPr>
        <w:spacing w:after="120" w:line="260" w:lineRule="atLeast"/>
        <w:rPr>
          <w:szCs w:val="22"/>
          <w:lang w:val="fr-CH"/>
        </w:rPr>
      </w:pPr>
    </w:p>
    <w:p w:rsidR="00EA3966" w:rsidRPr="00382F88" w:rsidRDefault="00EA3966" w:rsidP="00EA3966">
      <w:pPr>
        <w:spacing w:after="120" w:line="260" w:lineRule="atLeast"/>
        <w:rPr>
          <w:szCs w:val="22"/>
          <w:u w:val="single"/>
        </w:rPr>
      </w:pPr>
      <w:r w:rsidRPr="00382F88">
        <w:rPr>
          <w:szCs w:val="22"/>
          <w:u w:val="single"/>
        </w:rPr>
        <w:t>ÉGYPTE/EGYPT</w:t>
      </w:r>
    </w:p>
    <w:p w:rsidR="00EA3966" w:rsidRDefault="00EA3966" w:rsidP="00EA3966">
      <w:pPr>
        <w:spacing w:after="120" w:line="260" w:lineRule="atLeast"/>
        <w:rPr>
          <w:szCs w:val="22"/>
        </w:rPr>
      </w:pPr>
      <w:r>
        <w:rPr>
          <w:szCs w:val="22"/>
        </w:rPr>
        <w:t>Walid M. ABDELNASSER, Ambassador, Permanent Representative, Permanent Mission, Geneva</w:t>
      </w:r>
    </w:p>
    <w:p w:rsidR="00EA3966" w:rsidRPr="00CC4F6A" w:rsidRDefault="00EA3966" w:rsidP="00EA3966">
      <w:pPr>
        <w:spacing w:after="120" w:line="260" w:lineRule="atLeast"/>
        <w:rPr>
          <w:szCs w:val="22"/>
        </w:rPr>
      </w:pPr>
      <w:r w:rsidRPr="00CC4F6A">
        <w:rPr>
          <w:szCs w:val="22"/>
        </w:rPr>
        <w:t>Ahmed ALY MORSI, Director, National Archives of Folk Tradition, Ministry of Culture, Cairo</w:t>
      </w:r>
    </w:p>
    <w:p w:rsidR="00EA3966" w:rsidRPr="00CC4F6A" w:rsidRDefault="00EA3966" w:rsidP="00EA3966">
      <w:pPr>
        <w:spacing w:after="120" w:line="260" w:lineRule="atLeast"/>
        <w:rPr>
          <w:szCs w:val="22"/>
        </w:rPr>
      </w:pPr>
      <w:r w:rsidRPr="00CC4F6A">
        <w:rPr>
          <w:szCs w:val="22"/>
        </w:rPr>
        <w:t>Karima HUSSEIN (Mrs.), Legal Patent Examiner, Academy of Scientific Research and Technology, Egyptian Patent Office, Cairo</w:t>
      </w:r>
    </w:p>
    <w:p w:rsidR="00EA3966" w:rsidRDefault="00EA3966" w:rsidP="00EA3966">
      <w:pPr>
        <w:spacing w:after="120" w:line="260" w:lineRule="atLeast"/>
        <w:rPr>
          <w:szCs w:val="22"/>
        </w:rPr>
      </w:pPr>
      <w:r>
        <w:rPr>
          <w:szCs w:val="22"/>
        </w:rPr>
        <w:t>Mokhtar WARIDA, Counsellor,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es-ES"/>
        </w:rPr>
      </w:pPr>
      <w:r w:rsidRPr="00CC4F6A">
        <w:rPr>
          <w:szCs w:val="22"/>
          <w:u w:val="single"/>
          <w:lang w:val="es-ES"/>
        </w:rPr>
        <w:t>EL SALVADOR</w:t>
      </w:r>
    </w:p>
    <w:p w:rsidR="00EA3966" w:rsidRPr="00CC4F6A" w:rsidRDefault="00EA3966" w:rsidP="00EA3966">
      <w:pPr>
        <w:spacing w:after="120" w:line="260" w:lineRule="atLeast"/>
        <w:rPr>
          <w:szCs w:val="22"/>
          <w:lang w:val="es-ES"/>
        </w:rPr>
      </w:pPr>
      <w:r w:rsidRPr="00CC4F6A">
        <w:rPr>
          <w:szCs w:val="22"/>
          <w:lang w:val="es-ES"/>
        </w:rPr>
        <w:t>Martha Evelyn MENJIVAR CORTEZ (Sra.), Consejera, Misión Permanente, Ginebra</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lang w:val="es-ES"/>
        </w:rPr>
      </w:pPr>
      <w:r w:rsidRPr="00CC4F6A">
        <w:rPr>
          <w:szCs w:val="22"/>
          <w:u w:val="single"/>
          <w:lang w:val="es-ES"/>
        </w:rPr>
        <w:t>ÉQUATEUR/ECUADOR</w:t>
      </w:r>
    </w:p>
    <w:p w:rsidR="00EA3966" w:rsidRPr="00CC4F6A" w:rsidRDefault="00EA3966" w:rsidP="00EA3966">
      <w:pPr>
        <w:spacing w:after="120" w:line="260" w:lineRule="atLeast"/>
        <w:rPr>
          <w:szCs w:val="22"/>
          <w:lang w:val="es-ES"/>
        </w:rPr>
      </w:pPr>
      <w:r w:rsidRPr="00CC4F6A">
        <w:rPr>
          <w:szCs w:val="22"/>
          <w:lang w:val="es-ES"/>
        </w:rPr>
        <w:t>Lilian CARRERA GONZÁLEZ (Srta.), Directora, Dirección Nacional de Obtenciones Vegetales, Instituto Ecuatoriano de la Propiedad Intelectual (IEPI), Quito</w:t>
      </w:r>
    </w:p>
    <w:p w:rsidR="00EA3966" w:rsidRPr="00CC4F6A" w:rsidRDefault="00EA3966" w:rsidP="00EA3966">
      <w:pPr>
        <w:spacing w:after="120" w:line="260" w:lineRule="atLeast"/>
        <w:rPr>
          <w:szCs w:val="22"/>
          <w:lang w:val="es-ES"/>
        </w:rPr>
      </w:pPr>
      <w:r w:rsidRPr="00CC4F6A">
        <w:rPr>
          <w:szCs w:val="22"/>
          <w:lang w:val="es-ES"/>
        </w:rPr>
        <w:t>Fernando NOGALES, Experto Principal, Unidad de Conocimientos Tradicionales, Dirección Nacional de Obtenciones Vegetales, Instituto Ecuatoriano de la Propiedad Intelectual (IEPI), Quito</w:t>
      </w:r>
    </w:p>
    <w:p w:rsidR="00EA3966" w:rsidRPr="00CC4F6A" w:rsidRDefault="00EA3966" w:rsidP="00EA3966">
      <w:pPr>
        <w:spacing w:after="120" w:line="260" w:lineRule="atLeast"/>
        <w:rPr>
          <w:szCs w:val="22"/>
          <w:lang w:val="es-ES"/>
        </w:rPr>
      </w:pPr>
      <w:r w:rsidRPr="00CC4F6A">
        <w:rPr>
          <w:szCs w:val="22"/>
          <w:lang w:val="es-ES"/>
        </w:rPr>
        <w:t>Crissie ZAMBONINO CASTAÑO (Sra.), Funcionaria, Secretaría de Educación Superior, Ciencia, Tecnología e Innovación, Quito</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lang w:val="es-ES"/>
        </w:rPr>
      </w:pPr>
      <w:r w:rsidRPr="00CC4F6A">
        <w:rPr>
          <w:szCs w:val="22"/>
          <w:u w:val="single"/>
          <w:lang w:val="es-ES"/>
        </w:rPr>
        <w:t>ESPAGNE/SPAIN</w:t>
      </w:r>
    </w:p>
    <w:p w:rsidR="00EA3966" w:rsidRPr="00CC4F6A" w:rsidRDefault="00EA3966" w:rsidP="00EA3966">
      <w:pPr>
        <w:spacing w:after="120" w:line="260" w:lineRule="atLeast"/>
        <w:rPr>
          <w:szCs w:val="22"/>
          <w:lang w:val="es-ES"/>
        </w:rPr>
      </w:pPr>
      <w:r w:rsidRPr="00CC4F6A">
        <w:rPr>
          <w:szCs w:val="22"/>
          <w:lang w:val="es-ES"/>
        </w:rPr>
        <w:t>Juan José CLOPÉS BURGOS, Jefe de Área, Subdirección General de Propiedad Intelectual, Ministerio de Educación, Cultura y Deporte, Madrid</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rPr>
      </w:pPr>
      <w:r w:rsidRPr="00CC4F6A">
        <w:rPr>
          <w:szCs w:val="22"/>
          <w:u w:val="single"/>
        </w:rPr>
        <w:t>ESTONIE/ESTONIA</w:t>
      </w:r>
    </w:p>
    <w:p w:rsidR="00EA3966" w:rsidRPr="00CC4F6A" w:rsidRDefault="00EA3966" w:rsidP="00EA3966">
      <w:pPr>
        <w:spacing w:after="120" w:line="260" w:lineRule="atLeast"/>
        <w:rPr>
          <w:szCs w:val="22"/>
        </w:rPr>
      </w:pPr>
      <w:r w:rsidRPr="00CC4F6A">
        <w:rPr>
          <w:szCs w:val="22"/>
        </w:rPr>
        <w:t>Kätlin TAIMSAAR (Ms.), Chief Specialist, Legal Department, Estonian Patent Office, Tallinn</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ÉTATS-UNIS D'AMÉRIQUE/UNITED STATES OF AMERICA</w:t>
      </w:r>
    </w:p>
    <w:p w:rsidR="00EA3966" w:rsidRPr="00CC4F6A" w:rsidRDefault="00EA3966" w:rsidP="00EA3966">
      <w:pPr>
        <w:spacing w:after="120" w:line="260" w:lineRule="atLeast"/>
        <w:rPr>
          <w:szCs w:val="22"/>
        </w:rPr>
      </w:pPr>
      <w:r w:rsidRPr="00CC4F6A">
        <w:rPr>
          <w:szCs w:val="22"/>
        </w:rPr>
        <w:t>Dominic KEATING, Director, Intellectual Property Attaché Program, United States Patent and Trademark Office (USPTO), Alexandria</w:t>
      </w:r>
    </w:p>
    <w:p w:rsidR="00EA3966" w:rsidRPr="00CC4F6A" w:rsidRDefault="00EA3966" w:rsidP="00EA3966">
      <w:pPr>
        <w:spacing w:after="120" w:line="260" w:lineRule="atLeast"/>
        <w:rPr>
          <w:szCs w:val="22"/>
        </w:rPr>
      </w:pPr>
      <w:r w:rsidRPr="00CC4F6A">
        <w:rPr>
          <w:szCs w:val="22"/>
        </w:rPr>
        <w:t>Michael SHAPIRO, Senior Coun</w:t>
      </w:r>
      <w:r>
        <w:rPr>
          <w:szCs w:val="22"/>
        </w:rPr>
        <w:t>sel</w:t>
      </w:r>
      <w:r w:rsidRPr="00CC4F6A">
        <w:rPr>
          <w:szCs w:val="22"/>
        </w:rPr>
        <w:t>, Office of the Administrator for Policy and External Affairs, United States Patent and Trademark Office (USPTO), Alexandria</w:t>
      </w:r>
    </w:p>
    <w:p w:rsidR="00EA3966" w:rsidRPr="00CC4F6A" w:rsidRDefault="00EA3966" w:rsidP="00EA3966">
      <w:pPr>
        <w:spacing w:after="120" w:line="260" w:lineRule="atLeast"/>
        <w:rPr>
          <w:szCs w:val="22"/>
        </w:rPr>
      </w:pPr>
      <w:r w:rsidRPr="00CC4F6A">
        <w:rPr>
          <w:szCs w:val="22"/>
        </w:rPr>
        <w:t>Kristine SCHLEGELMILCH (Ms.), Intellectual Property Attaché, Permanent Mission to the World Trade Organization (WTO), Chambésy</w:t>
      </w:r>
    </w:p>
    <w:p w:rsidR="00EA3966" w:rsidRPr="00CC4F6A" w:rsidRDefault="00EA3966" w:rsidP="00EA3966">
      <w:pPr>
        <w:spacing w:after="120" w:line="260" w:lineRule="atLeast"/>
        <w:rPr>
          <w:szCs w:val="22"/>
        </w:rPr>
      </w:pPr>
      <w:r w:rsidRPr="00CC4F6A">
        <w:rPr>
          <w:szCs w:val="22"/>
        </w:rPr>
        <w:lastRenderedPageBreak/>
        <w:t>Karin L. FERRITER (Ms.), Intellectual Property Attaché, Permanent Mission to the World Trade Organization (WTO), Chambésy</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ÉTHIOPIE/ETHIOPIA</w:t>
      </w:r>
    </w:p>
    <w:p w:rsidR="00EA3966" w:rsidRPr="00CC4F6A" w:rsidRDefault="00EA3966" w:rsidP="00EA3966">
      <w:pPr>
        <w:spacing w:after="120" w:line="260" w:lineRule="atLeast"/>
        <w:rPr>
          <w:szCs w:val="22"/>
        </w:rPr>
      </w:pPr>
      <w:r w:rsidRPr="00CC4F6A">
        <w:rPr>
          <w:szCs w:val="22"/>
        </w:rPr>
        <w:t>Minelik Alemu GETAHUN, Ambassador, Permanent Representative, Permanent Mission, Geneva</w:t>
      </w:r>
    </w:p>
    <w:p w:rsidR="00EA3966" w:rsidRPr="00CC4F6A" w:rsidRDefault="00EA3966" w:rsidP="00EA3966">
      <w:pPr>
        <w:spacing w:after="120" w:line="260" w:lineRule="atLeast"/>
        <w:rPr>
          <w:szCs w:val="22"/>
        </w:rPr>
      </w:pPr>
      <w:r w:rsidRPr="00CC4F6A">
        <w:rPr>
          <w:szCs w:val="22"/>
        </w:rPr>
        <w:t>Girma Kassaye AYEHU, Minister Counsellor, Permanent Mission, Geneva</w:t>
      </w:r>
    </w:p>
    <w:p w:rsidR="00EA3966" w:rsidRPr="00CC4F6A" w:rsidRDefault="00EA3966" w:rsidP="00EA3966">
      <w:pPr>
        <w:spacing w:after="120" w:line="260" w:lineRule="atLeast"/>
        <w:rPr>
          <w:szCs w:val="22"/>
        </w:rPr>
      </w:pPr>
      <w:r w:rsidRPr="00CC4F6A">
        <w:rPr>
          <w:szCs w:val="22"/>
        </w:rPr>
        <w:t>Berhanu Adello GEBREMARIAM, Director General, Ethiopian Intellectual Property Office (EIPO), Addis Ababa</w:t>
      </w:r>
    </w:p>
    <w:p w:rsidR="00EA3966" w:rsidRPr="00CC4F6A" w:rsidRDefault="00EA3966" w:rsidP="00EA3966">
      <w:pPr>
        <w:spacing w:after="120" w:line="260" w:lineRule="atLeast"/>
        <w:rPr>
          <w:szCs w:val="22"/>
        </w:rPr>
      </w:pPr>
    </w:p>
    <w:p w:rsidR="00EA3966" w:rsidRPr="009A676E" w:rsidRDefault="00EA3966" w:rsidP="00EA3966">
      <w:pPr>
        <w:spacing w:after="120" w:line="260" w:lineRule="atLeast"/>
        <w:rPr>
          <w:szCs w:val="22"/>
          <w:u w:val="single"/>
          <w:lang w:val="fr-CH"/>
        </w:rPr>
      </w:pPr>
      <w:r w:rsidRPr="009A676E">
        <w:rPr>
          <w:szCs w:val="22"/>
          <w:u w:val="single"/>
          <w:lang w:val="fr-CH"/>
        </w:rPr>
        <w:t>FÉDÉRATION DE RUSSIE/RUSSIAN FEDERATION</w:t>
      </w:r>
    </w:p>
    <w:p w:rsidR="00EA3966" w:rsidRPr="00CC4F6A" w:rsidRDefault="00EA3966" w:rsidP="00EA3966">
      <w:pPr>
        <w:spacing w:after="120" w:line="260" w:lineRule="atLeast"/>
        <w:rPr>
          <w:szCs w:val="22"/>
        </w:rPr>
      </w:pPr>
      <w:r w:rsidRPr="00CC4F6A">
        <w:rPr>
          <w:szCs w:val="22"/>
        </w:rPr>
        <w:t>Natalia BUZOVA (Ms.), Deputy Director, International Cooperation Department, Federal Service for Intellectual Property (ROSPATENT), Moscow</w:t>
      </w:r>
    </w:p>
    <w:p w:rsidR="00EA3966" w:rsidRPr="00CC4F6A" w:rsidRDefault="00EA3966" w:rsidP="00EA3966">
      <w:pPr>
        <w:spacing w:after="120" w:line="260" w:lineRule="atLeast"/>
        <w:rPr>
          <w:szCs w:val="22"/>
        </w:rPr>
      </w:pPr>
      <w:r w:rsidRPr="00CC4F6A">
        <w:rPr>
          <w:szCs w:val="22"/>
        </w:rPr>
        <w:t>Larisa SIMONOVA (Mrs.), Researcher, Federal Institute of Industrial Property, Federal Service for Intellectual Property (ROSPATENT), Moscow</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FINLANDE/FINLAND</w:t>
      </w:r>
    </w:p>
    <w:p w:rsidR="00EA3966" w:rsidRPr="00CC4F6A" w:rsidRDefault="00EA3966" w:rsidP="00EA3966">
      <w:pPr>
        <w:spacing w:after="120" w:line="260" w:lineRule="atLeast"/>
        <w:rPr>
          <w:szCs w:val="22"/>
        </w:rPr>
      </w:pPr>
      <w:r w:rsidRPr="00CC4F6A">
        <w:rPr>
          <w:szCs w:val="22"/>
        </w:rPr>
        <w:t>Anna VUOPALA (Ms.), Government Counsellor, Culture Division, Ministry of Education and Culture, Helsinki</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FRANCE</w:t>
      </w:r>
    </w:p>
    <w:p w:rsidR="00EA3966" w:rsidRPr="00CC4F6A" w:rsidRDefault="00EA3966" w:rsidP="00EA3966">
      <w:pPr>
        <w:spacing w:after="120" w:line="260" w:lineRule="atLeast"/>
        <w:rPr>
          <w:szCs w:val="22"/>
          <w:lang w:val="fr-CH"/>
        </w:rPr>
      </w:pPr>
      <w:r w:rsidRPr="00CC4F6A">
        <w:rPr>
          <w:szCs w:val="22"/>
          <w:lang w:val="fr-CH"/>
        </w:rPr>
        <w:t>Ludovic JULIÉ, chargé de mission, Bureau de la propriété intellectuelle, Ministère de la culture et de la communication, Paris</w:t>
      </w:r>
    </w:p>
    <w:p w:rsidR="00EA3966" w:rsidRPr="00CC4F6A" w:rsidRDefault="00EA3966" w:rsidP="00EA3966">
      <w:pPr>
        <w:spacing w:after="120" w:line="260" w:lineRule="atLeast"/>
        <w:rPr>
          <w:szCs w:val="22"/>
          <w:lang w:val="fr-CH"/>
        </w:rPr>
      </w:pPr>
      <w:r w:rsidRPr="00CC4F6A">
        <w:rPr>
          <w:szCs w:val="22"/>
          <w:lang w:val="fr-CH"/>
        </w:rPr>
        <w:t>Nestor MARTINEZ-AGUADO, rédacteur propriété intellectuelle et lutte anti contrefaçon, Direction générale de la mondialisation, du développement et d</w:t>
      </w:r>
      <w:r>
        <w:rPr>
          <w:szCs w:val="22"/>
          <w:lang w:val="fr-CH"/>
        </w:rPr>
        <w:t>es partenariats, Ministère des a</w:t>
      </w:r>
      <w:r w:rsidRPr="00CC4F6A">
        <w:rPr>
          <w:szCs w:val="22"/>
          <w:lang w:val="fr-CH"/>
        </w:rPr>
        <w:t>ffaires étrangères, Paris</w:t>
      </w:r>
    </w:p>
    <w:p w:rsidR="00EA3966" w:rsidRPr="00CC4F6A" w:rsidRDefault="00EA3966" w:rsidP="00EA3966">
      <w:pPr>
        <w:spacing w:after="120" w:line="260" w:lineRule="atLeast"/>
        <w:rPr>
          <w:szCs w:val="22"/>
          <w:u w:val="single"/>
          <w:lang w:val="fr-CH"/>
        </w:rPr>
      </w:pPr>
    </w:p>
    <w:p w:rsidR="00EA3966" w:rsidRPr="00CC4F6A" w:rsidRDefault="00EA3966" w:rsidP="00EA3966">
      <w:pPr>
        <w:spacing w:after="120" w:line="260" w:lineRule="atLeast"/>
        <w:rPr>
          <w:szCs w:val="22"/>
          <w:u w:val="single"/>
        </w:rPr>
      </w:pPr>
      <w:r w:rsidRPr="00CC4F6A">
        <w:rPr>
          <w:szCs w:val="22"/>
          <w:u w:val="single"/>
        </w:rPr>
        <w:t>GHANA</w:t>
      </w:r>
    </w:p>
    <w:p w:rsidR="00EA3966" w:rsidRPr="00CC4F6A" w:rsidRDefault="00EA3966" w:rsidP="00EA3966">
      <w:pPr>
        <w:spacing w:after="120" w:line="260" w:lineRule="atLeast"/>
        <w:rPr>
          <w:szCs w:val="22"/>
        </w:rPr>
      </w:pPr>
      <w:r w:rsidRPr="00CC4F6A">
        <w:rPr>
          <w:szCs w:val="22"/>
        </w:rPr>
        <w:t>Sarah Norkor ANKU (Mrs.), Assistant Registrar General, Registrar General Department, Ministry of Justice, Accra</w:t>
      </w:r>
    </w:p>
    <w:p w:rsidR="00EA3966" w:rsidRPr="00CC4F6A" w:rsidRDefault="00EA3966" w:rsidP="00EA3966">
      <w:pPr>
        <w:spacing w:after="120" w:line="260" w:lineRule="atLeast"/>
        <w:rPr>
          <w:szCs w:val="22"/>
        </w:rPr>
      </w:pPr>
      <w:r w:rsidRPr="00CC4F6A">
        <w:rPr>
          <w:szCs w:val="22"/>
        </w:rPr>
        <w:t>Alexander BEN-ACQUAAH, Counsellor,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GRÈCE/GREECE</w:t>
      </w:r>
    </w:p>
    <w:p w:rsidR="00EA3966" w:rsidRPr="00CC4F6A" w:rsidRDefault="00EA3966" w:rsidP="00EA3966">
      <w:pPr>
        <w:spacing w:after="120" w:line="260" w:lineRule="atLeast"/>
        <w:rPr>
          <w:szCs w:val="22"/>
        </w:rPr>
      </w:pPr>
      <w:r w:rsidRPr="00CC4F6A">
        <w:rPr>
          <w:szCs w:val="22"/>
        </w:rPr>
        <w:t>Irini STAMATOUDI (Mrs.), Director, Hellenic Copyright Organization, Ministry of Culture and Sports, Athens</w:t>
      </w:r>
    </w:p>
    <w:p w:rsidR="00EA3966" w:rsidRPr="00CC4F6A" w:rsidRDefault="00EA3966" w:rsidP="00EA3966">
      <w:pPr>
        <w:spacing w:after="120" w:line="260" w:lineRule="atLeast"/>
        <w:rPr>
          <w:szCs w:val="22"/>
        </w:rPr>
      </w:pPr>
      <w:r w:rsidRPr="00CC4F6A">
        <w:rPr>
          <w:szCs w:val="22"/>
        </w:rPr>
        <w:t>Maria SINANIDOU (Mrs.), Counsellor at Law, Hellenic Copyright Organization, Ministry of Culture and Sports, Athens</w:t>
      </w:r>
    </w:p>
    <w:p w:rsidR="00EA3966" w:rsidRPr="00382F88" w:rsidRDefault="00EA3966" w:rsidP="00EA3966">
      <w:pPr>
        <w:spacing w:after="120" w:line="260" w:lineRule="atLeast"/>
        <w:rPr>
          <w:szCs w:val="22"/>
          <w:lang w:val="es-ES"/>
        </w:rPr>
      </w:pPr>
      <w:r w:rsidRPr="00382F88">
        <w:rPr>
          <w:szCs w:val="22"/>
          <w:lang w:val="es-ES"/>
        </w:rPr>
        <w:t>Paraskevi NAKIOU (Ms.), Attaché, Permanent Mission, Geneva</w:t>
      </w:r>
    </w:p>
    <w:p w:rsidR="00EA3966" w:rsidRPr="00382F88" w:rsidRDefault="00EA3966" w:rsidP="00EA3966">
      <w:pPr>
        <w:spacing w:after="120" w:line="260" w:lineRule="atLeast"/>
        <w:rPr>
          <w:szCs w:val="22"/>
          <w:lang w:val="es-ES"/>
        </w:rPr>
      </w:pPr>
      <w:r w:rsidRPr="00382F88">
        <w:rPr>
          <w:szCs w:val="22"/>
          <w:lang w:val="es-ES"/>
        </w:rPr>
        <w:t>Aikaterini EKATO (Ms.), Intern, Permanent Mission, Geneva</w:t>
      </w:r>
    </w:p>
    <w:p w:rsidR="00EA3966" w:rsidRPr="00382F88" w:rsidRDefault="00EA3966" w:rsidP="00EA3966">
      <w:pPr>
        <w:spacing w:after="120" w:line="260" w:lineRule="atLeast"/>
        <w:rPr>
          <w:szCs w:val="22"/>
          <w:lang w:val="es-ES"/>
        </w:rPr>
      </w:pPr>
    </w:p>
    <w:p w:rsidR="00EA3966" w:rsidRPr="00CC4F6A" w:rsidRDefault="00EA3966" w:rsidP="00BB0BEA">
      <w:pPr>
        <w:keepNext/>
        <w:spacing w:after="120" w:line="260" w:lineRule="atLeast"/>
        <w:rPr>
          <w:szCs w:val="22"/>
          <w:u w:val="single"/>
          <w:lang w:val="es-ES"/>
        </w:rPr>
      </w:pPr>
      <w:r w:rsidRPr="00CC4F6A">
        <w:rPr>
          <w:szCs w:val="22"/>
          <w:u w:val="single"/>
          <w:lang w:val="es-ES"/>
        </w:rPr>
        <w:lastRenderedPageBreak/>
        <w:t>GUATEMALA</w:t>
      </w:r>
    </w:p>
    <w:p w:rsidR="00EA3966" w:rsidRPr="00CC4F6A" w:rsidRDefault="00EA3966" w:rsidP="00EA3966">
      <w:pPr>
        <w:spacing w:after="120" w:line="260" w:lineRule="atLeast"/>
        <w:rPr>
          <w:szCs w:val="22"/>
          <w:lang w:val="es-ES"/>
        </w:rPr>
      </w:pPr>
      <w:r w:rsidRPr="00CC4F6A">
        <w:rPr>
          <w:szCs w:val="22"/>
          <w:lang w:val="es-ES"/>
        </w:rPr>
        <w:t>Flor de María GARCÍA DÍAZ (Srta.), Consejera, Misión Permanente ante la Organización Mundial del Comercio (OMC), Ginebra</w:t>
      </w:r>
    </w:p>
    <w:p w:rsidR="00EA3966"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lang w:val="fr-CH"/>
        </w:rPr>
      </w:pPr>
      <w:r w:rsidRPr="00CC4F6A">
        <w:rPr>
          <w:szCs w:val="22"/>
          <w:u w:val="single"/>
          <w:lang w:val="fr-CH"/>
        </w:rPr>
        <w:t>GUINÉE/GUINEA</w:t>
      </w:r>
    </w:p>
    <w:p w:rsidR="00EA3966" w:rsidRPr="00CC4F6A" w:rsidRDefault="00EA3966" w:rsidP="00EA3966">
      <w:pPr>
        <w:spacing w:after="120" w:line="260" w:lineRule="atLeast"/>
        <w:rPr>
          <w:szCs w:val="22"/>
          <w:lang w:val="fr-FR"/>
        </w:rPr>
      </w:pPr>
      <w:r w:rsidRPr="00CC4F6A">
        <w:rPr>
          <w:szCs w:val="22"/>
          <w:lang w:val="fr-FR"/>
        </w:rPr>
        <w:t>Abass BANGOURA, directeur général adjoint, Bureau guinéen du droit d'auteur (BGDA), Ministère de la culture, des arts et du patrimoine historique, Conakry</w:t>
      </w:r>
    </w:p>
    <w:p w:rsidR="00EA3966" w:rsidRPr="00CC4F6A" w:rsidRDefault="00EA3966" w:rsidP="00EA3966">
      <w:pPr>
        <w:spacing w:after="120" w:line="260" w:lineRule="atLeast"/>
        <w:rPr>
          <w:szCs w:val="22"/>
          <w:lang w:val="fr-CH"/>
        </w:rPr>
      </w:pPr>
      <w:r w:rsidRPr="00CC4F6A">
        <w:rPr>
          <w:szCs w:val="22"/>
          <w:lang w:val="fr-CH"/>
        </w:rPr>
        <w:t>Aminata KOUROUMA-MIKALA (Mme), conseillère, chargée des affaires économiques et commerciales, Mission permanente, Genève</w:t>
      </w:r>
    </w:p>
    <w:p w:rsidR="00EA3966" w:rsidRPr="00CC4F6A" w:rsidRDefault="00EA3966" w:rsidP="00EA3966">
      <w:pPr>
        <w:spacing w:after="120" w:line="260" w:lineRule="atLeast"/>
        <w:rPr>
          <w:szCs w:val="22"/>
          <w:lang w:val="fr-CH"/>
        </w:rPr>
      </w:pPr>
    </w:p>
    <w:p w:rsidR="00EA3966" w:rsidRPr="00CC4F6A" w:rsidRDefault="00EA3966" w:rsidP="00EA3966">
      <w:pPr>
        <w:spacing w:after="120" w:line="260" w:lineRule="atLeast"/>
        <w:rPr>
          <w:szCs w:val="22"/>
          <w:u w:val="single"/>
          <w:lang w:val="es-ES"/>
        </w:rPr>
      </w:pPr>
      <w:r w:rsidRPr="00CC4F6A">
        <w:rPr>
          <w:szCs w:val="22"/>
          <w:u w:val="single"/>
          <w:lang w:val="es-ES"/>
        </w:rPr>
        <w:t>HONDURAS</w:t>
      </w:r>
    </w:p>
    <w:p w:rsidR="00EA3966" w:rsidRPr="00CC4F6A" w:rsidRDefault="00EA3966" w:rsidP="00EA3966">
      <w:pPr>
        <w:spacing w:after="120" w:line="260" w:lineRule="atLeast"/>
        <w:rPr>
          <w:szCs w:val="22"/>
          <w:lang w:val="es-ES"/>
        </w:rPr>
      </w:pPr>
      <w:r w:rsidRPr="00CC4F6A">
        <w:rPr>
          <w:szCs w:val="22"/>
          <w:lang w:val="es-ES"/>
        </w:rPr>
        <w:t>Emilio DELCID, Asesor Técnico de Fomento de Transferencia de Tecnología, Dirección General de Propiedad Intelectual (</w:t>
      </w:r>
      <w:r w:rsidRPr="00CC4F6A">
        <w:rPr>
          <w:szCs w:val="22"/>
          <w:lang w:val="es-ES_tradnl"/>
        </w:rPr>
        <w:t>DIGEPIH)</w:t>
      </w:r>
      <w:r w:rsidRPr="00CC4F6A">
        <w:rPr>
          <w:szCs w:val="22"/>
          <w:lang w:val="es-ES"/>
        </w:rPr>
        <w:t>, Tegucigalpa</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rPr>
      </w:pPr>
      <w:r w:rsidRPr="00CC4F6A">
        <w:rPr>
          <w:szCs w:val="22"/>
          <w:u w:val="single"/>
        </w:rPr>
        <w:t>INDE/INDIA</w:t>
      </w:r>
    </w:p>
    <w:p w:rsidR="00EA3966" w:rsidRPr="00CC4F6A" w:rsidRDefault="00EA3966" w:rsidP="00EA3966">
      <w:pPr>
        <w:spacing w:after="120" w:line="260" w:lineRule="atLeast"/>
        <w:rPr>
          <w:szCs w:val="22"/>
        </w:rPr>
      </w:pPr>
      <w:r w:rsidRPr="00CC4F6A">
        <w:rPr>
          <w:szCs w:val="22"/>
        </w:rPr>
        <w:t>N. S. GOPALAKRISHNAN, Director, Cochin University of Science and Technology, Kerala</w:t>
      </w:r>
    </w:p>
    <w:p w:rsidR="00EA3966" w:rsidRPr="00CC4F6A" w:rsidRDefault="00EA3966" w:rsidP="00EA3966">
      <w:pPr>
        <w:keepNext/>
        <w:widowControl w:val="0"/>
        <w:tabs>
          <w:tab w:val="left" w:pos="180"/>
        </w:tabs>
        <w:autoSpaceDE w:val="0"/>
        <w:autoSpaceDN w:val="0"/>
        <w:adjustRightInd w:val="0"/>
        <w:spacing w:after="120" w:line="260" w:lineRule="atLeast"/>
        <w:rPr>
          <w:bCs/>
          <w:szCs w:val="22"/>
        </w:rPr>
      </w:pPr>
      <w:r w:rsidRPr="00CC4F6A">
        <w:rPr>
          <w:szCs w:val="22"/>
        </w:rPr>
        <w:t>Ghazala JAVED, Assistant Director,</w:t>
      </w:r>
      <w:r w:rsidRPr="00CC4F6A">
        <w:rPr>
          <w:bCs/>
          <w:szCs w:val="22"/>
        </w:rPr>
        <w:t xml:space="preserve"> Department of Ayurveda, Yoga and Naturopathy, Unani, Siddha and Homoeopathy (AYUSH), Ministry of Health and Family Welfare, New Delhi</w:t>
      </w:r>
    </w:p>
    <w:p w:rsidR="00EA3966" w:rsidRPr="00CC4F6A" w:rsidRDefault="00EA3966" w:rsidP="00EA3966">
      <w:pPr>
        <w:spacing w:after="120" w:line="260" w:lineRule="atLeast"/>
        <w:rPr>
          <w:szCs w:val="22"/>
        </w:rPr>
      </w:pPr>
      <w:r w:rsidRPr="00CC4F6A">
        <w:rPr>
          <w:szCs w:val="22"/>
        </w:rPr>
        <w:t>Digvijay Nath PANDEY, Senior Ecologist, Ministry of Culture, Kolkata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INDONÉSIE/INDONESIA</w:t>
      </w:r>
    </w:p>
    <w:p w:rsidR="00EA3966" w:rsidRPr="00CC4F6A" w:rsidRDefault="00EA3966" w:rsidP="00EA3966">
      <w:pPr>
        <w:spacing w:after="120" w:line="260" w:lineRule="atLeast"/>
        <w:rPr>
          <w:szCs w:val="22"/>
        </w:rPr>
      </w:pPr>
      <w:r w:rsidRPr="00CC4F6A">
        <w:rPr>
          <w:szCs w:val="22"/>
        </w:rPr>
        <w:t>Abdulkadir JAILANI, Director, Economic and Socio-cultural Affairs, Ministry of Foreign Affairs, Jakarta</w:t>
      </w:r>
    </w:p>
    <w:p w:rsidR="00EA3966" w:rsidRPr="00CC4F6A" w:rsidRDefault="00EA3966" w:rsidP="00EA3966">
      <w:pPr>
        <w:spacing w:after="120" w:line="260" w:lineRule="atLeast"/>
        <w:rPr>
          <w:szCs w:val="22"/>
        </w:rPr>
      </w:pPr>
      <w:r w:rsidRPr="00CC4F6A">
        <w:rPr>
          <w:szCs w:val="22"/>
        </w:rPr>
        <w:t xml:space="preserve">Nugroho MUJIANTO, Head, United Nations and Multilateral Affairs, Coordinating Ministry of Politics, Law and Security, Jakarta </w:t>
      </w:r>
    </w:p>
    <w:p w:rsidR="00EA3966" w:rsidRPr="00CC4F6A" w:rsidRDefault="00EA3966" w:rsidP="00EA3966">
      <w:pPr>
        <w:spacing w:after="120" w:line="260" w:lineRule="atLeast"/>
        <w:rPr>
          <w:szCs w:val="22"/>
        </w:rPr>
      </w:pPr>
      <w:r w:rsidRPr="00CC4F6A">
        <w:rPr>
          <w:szCs w:val="22"/>
        </w:rPr>
        <w:t>Mashita KAMILIA (Ms.), Staff, Directorate of Economic and Socio-cultural Affairs, Ministry of Foreign Affairs, Jakarta</w:t>
      </w:r>
    </w:p>
    <w:p w:rsidR="00EA3966" w:rsidRPr="00CC4F6A" w:rsidRDefault="00EA3966" w:rsidP="00EA3966">
      <w:pPr>
        <w:spacing w:after="120" w:line="260" w:lineRule="atLeast"/>
        <w:rPr>
          <w:szCs w:val="22"/>
        </w:rPr>
      </w:pPr>
      <w:r w:rsidRPr="00CC4F6A">
        <w:rPr>
          <w:szCs w:val="22"/>
        </w:rPr>
        <w:t>Muhammad SURADIN, Acting Head, Creative Economic Cooperation Section, Ministry of Tourism and Economic Creative, Jakarta</w:t>
      </w:r>
    </w:p>
    <w:p w:rsidR="00EA3966" w:rsidRPr="00CC4F6A" w:rsidRDefault="00EA3966" w:rsidP="00EA3966">
      <w:pPr>
        <w:spacing w:after="120" w:line="260" w:lineRule="atLeast"/>
        <w:rPr>
          <w:szCs w:val="22"/>
        </w:rPr>
      </w:pPr>
      <w:r w:rsidRPr="00CC4F6A">
        <w:rPr>
          <w:szCs w:val="22"/>
        </w:rPr>
        <w:t>Arifin SYLVIA (Mrs.), Assistant Deputy, Coordinator of Multilateral Affairs, Coordinating Ministry of Politic, Law and Security Affairs, Jakarta</w:t>
      </w:r>
    </w:p>
    <w:p w:rsidR="00EA3966" w:rsidRPr="00CC4F6A" w:rsidRDefault="00EA3966" w:rsidP="00EA3966">
      <w:pPr>
        <w:spacing w:after="120" w:line="260" w:lineRule="atLeast"/>
        <w:rPr>
          <w:szCs w:val="22"/>
        </w:rPr>
      </w:pPr>
      <w:r w:rsidRPr="00CC4F6A">
        <w:rPr>
          <w:szCs w:val="22"/>
        </w:rPr>
        <w:t>Erik MANGAJAYA, Third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IRAN (RÉPUBLIQUE ISLAMIQUE D')/IRAN (ISLAMIC REPUBLIC OF)</w:t>
      </w:r>
    </w:p>
    <w:p w:rsidR="00EA3966" w:rsidRPr="00CC4F6A" w:rsidRDefault="00EA3966" w:rsidP="00EA3966">
      <w:pPr>
        <w:spacing w:after="120" w:line="260" w:lineRule="atLeast"/>
        <w:rPr>
          <w:szCs w:val="22"/>
        </w:rPr>
      </w:pPr>
      <w:r w:rsidRPr="00CC4F6A">
        <w:rPr>
          <w:szCs w:val="22"/>
        </w:rPr>
        <w:t>Ali NASIMFAR, Deputy Director, Legal Department, Ministry of Foreign Affairs, Tehran</w:t>
      </w:r>
    </w:p>
    <w:p w:rsidR="00EA3966" w:rsidRPr="00CC4F6A" w:rsidRDefault="00EA3966" w:rsidP="00EA3966">
      <w:pPr>
        <w:spacing w:after="120" w:line="260" w:lineRule="atLeast"/>
        <w:rPr>
          <w:szCs w:val="22"/>
        </w:rPr>
      </w:pPr>
      <w:r w:rsidRPr="00CC4F6A">
        <w:rPr>
          <w:szCs w:val="22"/>
        </w:rPr>
        <w:t>Nabiollah AZAMI SARDOUEI, First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ISRAËL/ISRAEL</w:t>
      </w:r>
    </w:p>
    <w:p w:rsidR="00EA3966" w:rsidRPr="00CC4F6A" w:rsidRDefault="00EA3966" w:rsidP="00EA3966">
      <w:pPr>
        <w:spacing w:after="120" w:line="260" w:lineRule="atLeast"/>
        <w:rPr>
          <w:szCs w:val="22"/>
        </w:rPr>
      </w:pPr>
      <w:r w:rsidRPr="00CC4F6A">
        <w:rPr>
          <w:szCs w:val="22"/>
        </w:rPr>
        <w:t>Ayelet FELDMAN (Mrs.), Advisor, Intellectual Property Division, Ministry of Justice, Jerusalem</w:t>
      </w:r>
    </w:p>
    <w:p w:rsidR="00EA3966" w:rsidRPr="00CC4F6A"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rPr>
      </w:pPr>
      <w:r w:rsidRPr="00CC4F6A">
        <w:rPr>
          <w:szCs w:val="22"/>
          <w:u w:val="single"/>
        </w:rPr>
        <w:lastRenderedPageBreak/>
        <w:t>ITALIE/ITALY</w:t>
      </w:r>
    </w:p>
    <w:p w:rsidR="00EA3966" w:rsidRPr="00CC4F6A" w:rsidRDefault="00EA3966" w:rsidP="00EA3966">
      <w:pPr>
        <w:spacing w:after="120" w:line="260" w:lineRule="atLeast"/>
        <w:rPr>
          <w:szCs w:val="22"/>
        </w:rPr>
      </w:pPr>
      <w:r w:rsidRPr="00CC4F6A">
        <w:rPr>
          <w:szCs w:val="22"/>
        </w:rPr>
        <w:t>Tiberio SCHMIDLIN, First Secretary, Permanent Mission, Geneva</w:t>
      </w:r>
    </w:p>
    <w:p w:rsidR="00EA3966" w:rsidRDefault="00EA3966" w:rsidP="00EA3966">
      <w:pPr>
        <w:spacing w:after="120"/>
        <w:rPr>
          <w:szCs w:val="22"/>
        </w:rPr>
      </w:pPr>
      <w:r>
        <w:rPr>
          <w:szCs w:val="22"/>
        </w:rPr>
        <w:t>Vittorio RAGONESI, Legal Advisor, Ministry of Foreign Affairs, Rome</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JAPON/JAPAN</w:t>
      </w:r>
    </w:p>
    <w:p w:rsidR="00EA3966" w:rsidRPr="00CC4F6A" w:rsidRDefault="00EA3966" w:rsidP="00EA3966">
      <w:pPr>
        <w:spacing w:after="120" w:line="260" w:lineRule="atLeast"/>
        <w:rPr>
          <w:szCs w:val="22"/>
        </w:rPr>
      </w:pPr>
      <w:r w:rsidRPr="00CC4F6A">
        <w:rPr>
          <w:szCs w:val="22"/>
        </w:rPr>
        <w:t>Satoshi FUKUDA, Director, International Intellectual Property Policy Planning, International Policy Division, General Affairs Department, Japan Patent Office (JPO), Tokyo</w:t>
      </w:r>
    </w:p>
    <w:p w:rsidR="00EA3966" w:rsidRPr="00CC4F6A" w:rsidRDefault="00EA3966" w:rsidP="00EA3966">
      <w:pPr>
        <w:spacing w:after="120" w:line="260" w:lineRule="atLeast"/>
        <w:rPr>
          <w:szCs w:val="22"/>
        </w:rPr>
      </w:pPr>
      <w:r w:rsidRPr="00CC4F6A">
        <w:rPr>
          <w:szCs w:val="22"/>
        </w:rPr>
        <w:t>Kazuhide FUJITA, Deputy Director, International Policy Division, General Affairs Department, Japan Patent Office (JPO), Tokyo</w:t>
      </w:r>
    </w:p>
    <w:p w:rsidR="00EA3966" w:rsidRPr="00CC4F6A" w:rsidRDefault="00EA3966" w:rsidP="00EA3966">
      <w:pPr>
        <w:spacing w:after="120" w:line="260" w:lineRule="atLeast"/>
        <w:rPr>
          <w:szCs w:val="22"/>
        </w:rPr>
      </w:pPr>
      <w:r w:rsidRPr="00CC4F6A">
        <w:rPr>
          <w:szCs w:val="22"/>
        </w:rPr>
        <w:t>Yoshito NAKAJIMA, Deputy Director, International Affairs Division, Agency for Cultural Affairs, Tokyo</w:t>
      </w:r>
    </w:p>
    <w:p w:rsidR="00EA3966" w:rsidRPr="00CC4F6A" w:rsidRDefault="00EA3966" w:rsidP="00EA3966">
      <w:pPr>
        <w:spacing w:after="120" w:line="260" w:lineRule="atLeast"/>
        <w:rPr>
          <w:szCs w:val="22"/>
        </w:rPr>
      </w:pPr>
      <w:r w:rsidRPr="00CC4F6A">
        <w:rPr>
          <w:szCs w:val="22"/>
        </w:rPr>
        <w:t>Ryoji SOGA, Deputy Director, Intellectual Property Affairs Division, Ministry of Foreign Affairs, Tokyo</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JORDANIE/JORDAN</w:t>
      </w:r>
    </w:p>
    <w:p w:rsidR="00EA3966" w:rsidRPr="00CC4F6A" w:rsidRDefault="00EA3966" w:rsidP="00EA3966">
      <w:pPr>
        <w:spacing w:after="120" w:line="260" w:lineRule="atLeast"/>
        <w:rPr>
          <w:szCs w:val="22"/>
        </w:rPr>
      </w:pPr>
      <w:r w:rsidRPr="00CC4F6A">
        <w:rPr>
          <w:szCs w:val="22"/>
        </w:rPr>
        <w:t>Moh'd Amin Younis ALFALEH ALABADI, Director General, Department of the National Library, Amman</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KENYA</w:t>
      </w:r>
    </w:p>
    <w:p w:rsidR="00EA3966" w:rsidRPr="00CC4F6A" w:rsidRDefault="00EA3966" w:rsidP="00EA3966">
      <w:pPr>
        <w:spacing w:after="120" w:line="260" w:lineRule="atLeast"/>
        <w:rPr>
          <w:szCs w:val="22"/>
        </w:rPr>
      </w:pPr>
      <w:r w:rsidRPr="00CC4F6A">
        <w:rPr>
          <w:szCs w:val="22"/>
        </w:rPr>
        <w:t>John KAKONGE, Ambassador, Permanent Representative, Permanent Mission, Geneva</w:t>
      </w:r>
    </w:p>
    <w:p w:rsidR="00EA3966" w:rsidRPr="00CC4F6A" w:rsidRDefault="00EA3966" w:rsidP="00EA3966">
      <w:pPr>
        <w:spacing w:after="120" w:line="260" w:lineRule="atLeast"/>
        <w:rPr>
          <w:szCs w:val="22"/>
        </w:rPr>
      </w:pPr>
      <w:r w:rsidRPr="00CC4F6A">
        <w:rPr>
          <w:szCs w:val="22"/>
        </w:rPr>
        <w:t>Catherine BUNYASSI KAHURIA (Mrs.), Senior Counsel, Legal, Traditional Knowledge Division, Kenya Copyright Board, Nairobi</w:t>
      </w:r>
    </w:p>
    <w:p w:rsidR="00EA3966" w:rsidRPr="00CC4F6A" w:rsidRDefault="00EA3966" w:rsidP="00EA3966">
      <w:pPr>
        <w:spacing w:after="120" w:line="260" w:lineRule="atLeast"/>
        <w:rPr>
          <w:szCs w:val="22"/>
        </w:rPr>
      </w:pPr>
      <w:r w:rsidRPr="00CC4F6A">
        <w:rPr>
          <w:szCs w:val="22"/>
        </w:rPr>
        <w:t>Timothy KALUMA, Minister Counsellor,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LETTONIE/LATVIA</w:t>
      </w:r>
    </w:p>
    <w:p w:rsidR="00EA3966" w:rsidRPr="00CC4F6A" w:rsidRDefault="00EA3966" w:rsidP="00EA3966">
      <w:pPr>
        <w:spacing w:after="120" w:line="260" w:lineRule="atLeast"/>
        <w:rPr>
          <w:szCs w:val="22"/>
        </w:rPr>
      </w:pPr>
      <w:r w:rsidRPr="00CC4F6A">
        <w:rPr>
          <w:szCs w:val="22"/>
        </w:rPr>
        <w:t>Liene GRIKE (Mrs.), Member,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LUXEMBOURG</w:t>
      </w:r>
    </w:p>
    <w:p w:rsidR="00EA3966" w:rsidRPr="00CC4F6A" w:rsidRDefault="00EA3966" w:rsidP="00EA3966">
      <w:pPr>
        <w:spacing w:after="120" w:line="260" w:lineRule="atLeast"/>
        <w:rPr>
          <w:szCs w:val="22"/>
          <w:lang w:val="fr-CH"/>
        </w:rPr>
      </w:pPr>
      <w:r w:rsidRPr="00CC4F6A">
        <w:rPr>
          <w:szCs w:val="22"/>
          <w:lang w:val="fr-CH"/>
        </w:rPr>
        <w:t>Christiane DALEIDEN DISTEFA</w:t>
      </w:r>
      <w:r>
        <w:rPr>
          <w:szCs w:val="22"/>
          <w:lang w:val="fr-CH"/>
        </w:rPr>
        <w:t>NO (Mme), ministre conseiller, r</w:t>
      </w:r>
      <w:r w:rsidRPr="00CC4F6A">
        <w:rPr>
          <w:szCs w:val="22"/>
          <w:lang w:val="fr-CH"/>
        </w:rPr>
        <w:t xml:space="preserve">eprésentant permanent adjoint, </w:t>
      </w:r>
      <w:r>
        <w:rPr>
          <w:szCs w:val="22"/>
          <w:lang w:val="fr-CH"/>
        </w:rPr>
        <w:t>Mission permanente auprès de l’</w:t>
      </w:r>
      <w:r w:rsidRPr="00CC4F6A">
        <w:rPr>
          <w:szCs w:val="22"/>
          <w:lang w:val="fr-CH"/>
        </w:rPr>
        <w:t>Organisation mondiale du commerce (OMC), Genève</w:t>
      </w:r>
    </w:p>
    <w:p w:rsidR="00EA3966" w:rsidRPr="00CC4F6A" w:rsidRDefault="00EA3966" w:rsidP="00EA3966">
      <w:pPr>
        <w:spacing w:after="120" w:line="260" w:lineRule="atLeast"/>
        <w:rPr>
          <w:szCs w:val="22"/>
          <w:lang w:val="fr-CH"/>
        </w:rPr>
      </w:pPr>
    </w:p>
    <w:p w:rsidR="00EA3966" w:rsidRPr="00D63ED9" w:rsidRDefault="00EA3966" w:rsidP="00EA3966">
      <w:pPr>
        <w:spacing w:after="120" w:line="260" w:lineRule="atLeast"/>
        <w:rPr>
          <w:szCs w:val="22"/>
          <w:u w:val="single"/>
          <w:lang w:val="fr-CH"/>
        </w:rPr>
      </w:pPr>
      <w:r w:rsidRPr="00D63ED9">
        <w:rPr>
          <w:szCs w:val="22"/>
          <w:u w:val="single"/>
          <w:lang w:val="fr-CH"/>
        </w:rPr>
        <w:t>MADAGASCAR</w:t>
      </w:r>
    </w:p>
    <w:p w:rsidR="00EA3966" w:rsidRPr="00D63ED9" w:rsidRDefault="00EA3966" w:rsidP="00EA3966">
      <w:pPr>
        <w:spacing w:after="120" w:line="260" w:lineRule="atLeast"/>
        <w:rPr>
          <w:szCs w:val="22"/>
          <w:lang w:val="fr-CH"/>
        </w:rPr>
      </w:pPr>
      <w:r w:rsidRPr="00D63ED9">
        <w:rPr>
          <w:szCs w:val="22"/>
          <w:lang w:val="fr-CH"/>
        </w:rPr>
        <w:t xml:space="preserve">Haja Nirina RASOANAIVO, </w:t>
      </w:r>
      <w:proofErr w:type="gramStart"/>
      <w:r w:rsidRPr="00D63ED9">
        <w:rPr>
          <w:szCs w:val="22"/>
          <w:lang w:val="fr-CH"/>
        </w:rPr>
        <w:t>conseiller</w:t>
      </w:r>
      <w:proofErr w:type="gramEnd"/>
      <w:r w:rsidRPr="00D63ED9">
        <w:rPr>
          <w:szCs w:val="22"/>
          <w:lang w:val="fr-CH"/>
        </w:rPr>
        <w:t>, Mission permanente, Genève</w:t>
      </w:r>
    </w:p>
    <w:p w:rsidR="00EA3966" w:rsidRPr="00D63ED9" w:rsidRDefault="00EA3966" w:rsidP="00EA3966">
      <w:pPr>
        <w:spacing w:after="120" w:line="260" w:lineRule="atLeast"/>
        <w:rPr>
          <w:szCs w:val="22"/>
          <w:lang w:val="fr-CH"/>
        </w:rPr>
      </w:pPr>
    </w:p>
    <w:p w:rsidR="00EA3966" w:rsidRPr="00CC4F6A" w:rsidRDefault="00EA3966" w:rsidP="00EA3966">
      <w:pPr>
        <w:spacing w:after="120" w:line="260" w:lineRule="atLeast"/>
        <w:rPr>
          <w:szCs w:val="22"/>
          <w:u w:val="single"/>
        </w:rPr>
      </w:pPr>
      <w:r w:rsidRPr="00CC4F6A">
        <w:rPr>
          <w:szCs w:val="22"/>
          <w:u w:val="single"/>
        </w:rPr>
        <w:t>MALAISIE/MALAYSIA</w:t>
      </w:r>
    </w:p>
    <w:p w:rsidR="00EA3966" w:rsidRPr="00CC4F6A" w:rsidRDefault="00EA3966" w:rsidP="00EA3966">
      <w:pPr>
        <w:spacing w:after="120" w:line="260" w:lineRule="atLeast"/>
        <w:rPr>
          <w:szCs w:val="22"/>
        </w:rPr>
      </w:pPr>
      <w:r w:rsidRPr="00CC4F6A">
        <w:rPr>
          <w:szCs w:val="22"/>
        </w:rPr>
        <w:t>Kamal Bin KORMIN, Head, Patent Examination Section Applied Sciences, Intellectual Property Corporation of Malaysia (MyIPO), Ministry of Domestic Trade, Cooperatives and Consumerism, Kuala Lumpur</w:t>
      </w:r>
    </w:p>
    <w:p w:rsidR="00EA3966" w:rsidRPr="00CC4F6A" w:rsidRDefault="00EA3966" w:rsidP="00EA3966">
      <w:pPr>
        <w:spacing w:after="120" w:line="260" w:lineRule="atLeast"/>
        <w:rPr>
          <w:szCs w:val="22"/>
        </w:rPr>
      </w:pPr>
      <w:r w:rsidRPr="00CC4F6A">
        <w:rPr>
          <w:szCs w:val="22"/>
        </w:rPr>
        <w:t>Mohd Syahrin ABDULLAH, Senior Officer, World Heritage Committee, Kuala Lumpur</w:t>
      </w:r>
    </w:p>
    <w:p w:rsidR="00EA3966" w:rsidRPr="00CC4F6A" w:rsidRDefault="00EA3966" w:rsidP="00EA3966">
      <w:pPr>
        <w:spacing w:after="120" w:line="260" w:lineRule="atLeast"/>
        <w:rPr>
          <w:szCs w:val="22"/>
        </w:rPr>
      </w:pPr>
      <w:r>
        <w:rPr>
          <w:szCs w:val="22"/>
        </w:rPr>
        <w:lastRenderedPageBreak/>
        <w:t>R</w:t>
      </w:r>
      <w:r w:rsidRPr="00CC4F6A">
        <w:rPr>
          <w:szCs w:val="22"/>
        </w:rPr>
        <w:t>ibhiyah SALEH (Mrs.), Principal Assistant Secretary, Ministry of Tourism and Culture, Kuala Lumpur</w:t>
      </w:r>
    </w:p>
    <w:p w:rsidR="00EA3966" w:rsidRPr="00CC4F6A" w:rsidRDefault="00EA3966" w:rsidP="00EA3966">
      <w:pPr>
        <w:spacing w:after="120" w:line="260" w:lineRule="atLeast"/>
        <w:rPr>
          <w:szCs w:val="22"/>
        </w:rPr>
      </w:pPr>
      <w:r w:rsidRPr="00CC4F6A">
        <w:rPr>
          <w:szCs w:val="22"/>
        </w:rPr>
        <w:t>Syuhana KHALIDI (Ms.), Staff, Department of Orang Asli Development, Kuala Lumpur</w:t>
      </w:r>
    </w:p>
    <w:p w:rsidR="00EA3966"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rPr>
      </w:pPr>
      <w:r w:rsidRPr="00CC4F6A">
        <w:rPr>
          <w:szCs w:val="22"/>
          <w:u w:val="single"/>
        </w:rPr>
        <w:t>MALAWI</w:t>
      </w:r>
    </w:p>
    <w:p w:rsidR="00EA3966" w:rsidRPr="00CC4F6A" w:rsidRDefault="00EA3966" w:rsidP="00EA3966">
      <w:pPr>
        <w:spacing w:after="120" w:line="260" w:lineRule="atLeast"/>
        <w:rPr>
          <w:szCs w:val="22"/>
        </w:rPr>
      </w:pPr>
      <w:r w:rsidRPr="00CC4F6A">
        <w:rPr>
          <w:szCs w:val="22"/>
        </w:rPr>
        <w:t>Janet BANDA (Mrs.), Solicitor General and Secretary for Justice, Ministry of Justice and Constitutional Affairs, Lilongwe</w:t>
      </w:r>
    </w:p>
    <w:p w:rsidR="00EA3966" w:rsidRPr="00CC4F6A" w:rsidRDefault="00EA3966" w:rsidP="00EA3966">
      <w:pPr>
        <w:spacing w:after="120" w:line="260" w:lineRule="atLeast"/>
        <w:rPr>
          <w:szCs w:val="22"/>
        </w:rPr>
      </w:pPr>
      <w:r w:rsidRPr="00CC4F6A">
        <w:rPr>
          <w:szCs w:val="22"/>
        </w:rPr>
        <w:t>Chikumbutso NAMELO, Assistant Registrar General, Registrar General Department, Ministry of Justice and Constitutional Affairs, Blantyre</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MAROC/MOROCCO</w:t>
      </w:r>
    </w:p>
    <w:p w:rsidR="00EA3966" w:rsidRPr="00CC4F6A" w:rsidRDefault="00EA3966" w:rsidP="00EA3966">
      <w:pPr>
        <w:spacing w:after="120" w:line="260" w:lineRule="atLeast"/>
        <w:rPr>
          <w:szCs w:val="22"/>
          <w:lang w:val="fr-CH"/>
        </w:rPr>
      </w:pPr>
      <w:r w:rsidRPr="00CC4F6A">
        <w:rPr>
          <w:szCs w:val="22"/>
          <w:lang w:val="fr-CH"/>
        </w:rPr>
        <w:t>Abdellah OUADRHIRI, directeur général, Bureau marocain du droit d'auteur (BMDA), Ministère de la communication, Rabat</w:t>
      </w:r>
    </w:p>
    <w:p w:rsidR="00EA3966" w:rsidRPr="00CC4F6A" w:rsidRDefault="00EA3966" w:rsidP="00EA3966">
      <w:pPr>
        <w:spacing w:after="120" w:line="260" w:lineRule="atLeast"/>
        <w:rPr>
          <w:szCs w:val="22"/>
          <w:lang w:val="fr-CH"/>
        </w:rPr>
      </w:pPr>
    </w:p>
    <w:p w:rsidR="00EA3966" w:rsidRPr="00CC4F6A" w:rsidRDefault="00EA3966" w:rsidP="00EA3966">
      <w:pPr>
        <w:spacing w:after="120" w:line="260" w:lineRule="atLeast"/>
        <w:rPr>
          <w:szCs w:val="22"/>
          <w:u w:val="single"/>
          <w:lang w:val="fr-CH"/>
        </w:rPr>
      </w:pPr>
      <w:r w:rsidRPr="00CC4F6A">
        <w:rPr>
          <w:szCs w:val="22"/>
          <w:u w:val="single"/>
          <w:lang w:val="fr-CH"/>
        </w:rPr>
        <w:t>MAURITANIE/MAURITANIA</w:t>
      </w:r>
    </w:p>
    <w:p w:rsidR="00EA3966" w:rsidRPr="00CC4F6A" w:rsidRDefault="00EA3966" w:rsidP="00EA3966">
      <w:pPr>
        <w:spacing w:after="120" w:line="260" w:lineRule="atLeast"/>
        <w:rPr>
          <w:szCs w:val="22"/>
          <w:lang w:val="fr-CH"/>
        </w:rPr>
      </w:pPr>
      <w:r w:rsidRPr="00CC4F6A">
        <w:rPr>
          <w:szCs w:val="22"/>
          <w:lang w:val="fr-CH"/>
        </w:rPr>
        <w:t>Seyidna Oumar EL HADRAMY, chef, Service de la propriété industrielle, Direction de l’industrie, Ministère du commerce et de l’industrie, Nouakchott</w:t>
      </w:r>
    </w:p>
    <w:p w:rsidR="00EA3966" w:rsidRPr="00CC4F6A" w:rsidRDefault="00EA3966" w:rsidP="00EA3966">
      <w:pPr>
        <w:spacing w:after="120" w:line="260" w:lineRule="atLeast"/>
        <w:rPr>
          <w:szCs w:val="22"/>
          <w:lang w:val="es-ES"/>
        </w:rPr>
      </w:pPr>
      <w:r w:rsidRPr="00CC4F6A">
        <w:rPr>
          <w:szCs w:val="22"/>
          <w:lang w:val="es-ES"/>
        </w:rPr>
        <w:t>Sidi Ahmed Lebatt AMAR OULD DIDI, conseiller, Mission permanente, Genève</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lang w:val="es-ES"/>
        </w:rPr>
      </w:pPr>
      <w:r w:rsidRPr="00CC4F6A">
        <w:rPr>
          <w:szCs w:val="22"/>
          <w:u w:val="single"/>
          <w:lang w:val="es-ES"/>
        </w:rPr>
        <w:t>MEXIQUE/MEXICO</w:t>
      </w:r>
    </w:p>
    <w:p w:rsidR="00EA3966" w:rsidRPr="00CC4F6A" w:rsidRDefault="00EA3966" w:rsidP="00EA3966">
      <w:pPr>
        <w:spacing w:after="120" w:line="260" w:lineRule="atLeast"/>
        <w:rPr>
          <w:szCs w:val="22"/>
          <w:lang w:val="es-ES"/>
        </w:rPr>
      </w:pPr>
      <w:r w:rsidRPr="00CC4F6A">
        <w:rPr>
          <w:szCs w:val="22"/>
          <w:lang w:val="es-ES"/>
        </w:rPr>
        <w:t>Emelia HERNÁNDEZ PRIEGO (Sra.), Subdirectora, Dirección de Patentes, Instituto Mexicano de la Propiedad Industrial (IMPI), México D.F.</w:t>
      </w:r>
    </w:p>
    <w:p w:rsidR="00EA3966" w:rsidRPr="00CC4F6A" w:rsidRDefault="00EA3966" w:rsidP="00EA3966">
      <w:pPr>
        <w:spacing w:after="120" w:line="260" w:lineRule="atLeast"/>
        <w:rPr>
          <w:szCs w:val="22"/>
          <w:lang w:val="es-ES"/>
        </w:rPr>
      </w:pPr>
    </w:p>
    <w:p w:rsidR="00EA3966" w:rsidRPr="00382F88" w:rsidRDefault="00EA3966" w:rsidP="00EA3966">
      <w:pPr>
        <w:spacing w:after="120" w:line="260" w:lineRule="atLeast"/>
        <w:rPr>
          <w:szCs w:val="22"/>
          <w:u w:val="single"/>
          <w:lang w:val="es-ES"/>
        </w:rPr>
      </w:pPr>
      <w:r w:rsidRPr="00382F88">
        <w:rPr>
          <w:szCs w:val="22"/>
          <w:u w:val="single"/>
          <w:lang w:val="es-ES"/>
        </w:rPr>
        <w:t>MOZAMBIQUE</w:t>
      </w:r>
    </w:p>
    <w:p w:rsidR="00EA3966" w:rsidRPr="00382F88" w:rsidRDefault="00EA3966" w:rsidP="00EA3966">
      <w:pPr>
        <w:spacing w:after="120" w:line="260" w:lineRule="atLeast"/>
        <w:rPr>
          <w:szCs w:val="22"/>
          <w:lang w:val="es-ES"/>
        </w:rPr>
      </w:pPr>
      <w:r w:rsidRPr="00382F88">
        <w:rPr>
          <w:szCs w:val="22"/>
          <w:lang w:val="es-ES"/>
        </w:rPr>
        <w:t>Pedro COMISSARIO, Ambassador, Permanent Representative, Permanent Mission, Geneva</w:t>
      </w:r>
    </w:p>
    <w:p w:rsidR="00EA3966" w:rsidRPr="00382F88" w:rsidRDefault="00EA3966" w:rsidP="00EA3966">
      <w:pPr>
        <w:spacing w:after="120" w:line="260" w:lineRule="atLeast"/>
        <w:rPr>
          <w:szCs w:val="22"/>
          <w:lang w:val="es-ES"/>
        </w:rPr>
      </w:pPr>
      <w:r w:rsidRPr="00382F88">
        <w:rPr>
          <w:szCs w:val="22"/>
          <w:lang w:val="es-ES"/>
        </w:rPr>
        <w:t>Felisbela GASPAR (Ms.), Director, National Institute for Traditional Medicine, Ministry of Health, Maputo</w:t>
      </w:r>
    </w:p>
    <w:p w:rsidR="00EA3966" w:rsidRPr="00CC4F6A" w:rsidRDefault="00EA3966" w:rsidP="00EA3966">
      <w:pPr>
        <w:spacing w:after="120" w:line="260" w:lineRule="atLeast"/>
        <w:rPr>
          <w:szCs w:val="22"/>
        </w:rPr>
      </w:pPr>
      <w:r w:rsidRPr="00CC4F6A">
        <w:rPr>
          <w:szCs w:val="22"/>
        </w:rPr>
        <w:t>Djalma Luiz Féliz LOURENÇO, National Director of Culture, Ministry of Culture, Maputo</w:t>
      </w:r>
    </w:p>
    <w:p w:rsidR="00EA3966" w:rsidRPr="00CC4F6A" w:rsidRDefault="00EA3966" w:rsidP="00EA3966">
      <w:pPr>
        <w:spacing w:after="120" w:line="260" w:lineRule="atLeast"/>
        <w:rPr>
          <w:szCs w:val="22"/>
        </w:rPr>
      </w:pPr>
      <w:r w:rsidRPr="00CC4F6A">
        <w:rPr>
          <w:szCs w:val="22"/>
        </w:rPr>
        <w:t xml:space="preserve">Margo BAGLEY (Ms.), </w:t>
      </w:r>
      <w:r>
        <w:rPr>
          <w:szCs w:val="22"/>
        </w:rPr>
        <w:t>Professor of Law</w:t>
      </w:r>
      <w:r w:rsidRPr="00CC4F6A">
        <w:rPr>
          <w:szCs w:val="22"/>
        </w:rPr>
        <w:t>, University of Virginia, Virginia</w:t>
      </w:r>
    </w:p>
    <w:p w:rsidR="00EA3966" w:rsidRPr="00CC4F6A" w:rsidRDefault="00EA3966" w:rsidP="00EA3966">
      <w:pPr>
        <w:spacing w:after="120" w:line="260" w:lineRule="atLeast"/>
        <w:rPr>
          <w:szCs w:val="22"/>
        </w:rPr>
      </w:pPr>
      <w:r w:rsidRPr="00CC4F6A">
        <w:rPr>
          <w:szCs w:val="22"/>
        </w:rPr>
        <w:t>Miguel Raul TUNGADZA, First Secretary, Permanent Mission, Geneva</w:t>
      </w:r>
    </w:p>
    <w:p w:rsidR="00EA3966" w:rsidRPr="00CC4F6A"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rPr>
      </w:pPr>
      <w:r w:rsidRPr="00CC4F6A">
        <w:rPr>
          <w:szCs w:val="22"/>
          <w:u w:val="single"/>
        </w:rPr>
        <w:t>MYANMAR</w:t>
      </w:r>
    </w:p>
    <w:p w:rsidR="00EA3966" w:rsidRPr="00CC4F6A" w:rsidRDefault="00EA3966" w:rsidP="00EA3966">
      <w:pPr>
        <w:spacing w:after="120" w:line="260" w:lineRule="atLeast"/>
        <w:rPr>
          <w:szCs w:val="22"/>
        </w:rPr>
      </w:pPr>
      <w:r w:rsidRPr="00CC4F6A">
        <w:rPr>
          <w:szCs w:val="22"/>
        </w:rPr>
        <w:t>Zeyar Tun WIN, Counsellor, Economic Section, Permanent Mission, Geneva</w:t>
      </w:r>
    </w:p>
    <w:p w:rsidR="00EA3966" w:rsidRPr="00CC4F6A"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rPr>
      </w:pPr>
      <w:r w:rsidRPr="00CC4F6A">
        <w:rPr>
          <w:szCs w:val="22"/>
          <w:u w:val="single"/>
        </w:rPr>
        <w:t>NAMIBIE/NAMIBIA</w:t>
      </w:r>
    </w:p>
    <w:p w:rsidR="00EA3966" w:rsidRPr="00CC4F6A" w:rsidRDefault="00EA3966" w:rsidP="00EA3966">
      <w:pPr>
        <w:spacing w:after="120" w:line="260" w:lineRule="atLeast"/>
        <w:rPr>
          <w:szCs w:val="22"/>
        </w:rPr>
      </w:pPr>
      <w:r w:rsidRPr="00CC4F6A">
        <w:rPr>
          <w:szCs w:val="22"/>
        </w:rPr>
        <w:t>Anna HUSSELMANN (Mrs.), Senior Economist, Ministry of Trade and Industry, Windhoek</w:t>
      </w:r>
    </w:p>
    <w:p w:rsidR="00EA3966" w:rsidRPr="00CC4F6A" w:rsidRDefault="00EA3966" w:rsidP="00EA3966">
      <w:pPr>
        <w:spacing w:after="120" w:line="260" w:lineRule="atLeast"/>
        <w:rPr>
          <w:szCs w:val="22"/>
        </w:rPr>
      </w:pPr>
      <w:r w:rsidRPr="00CC4F6A">
        <w:rPr>
          <w:szCs w:val="22"/>
        </w:rPr>
        <w:t>Ainna Vilengi KAUNDU, Principal Economist, Ministry of Trade and Industry, Windhoek</w:t>
      </w:r>
    </w:p>
    <w:p w:rsidR="00EA3966" w:rsidRPr="00CC4F6A" w:rsidRDefault="00EA3966" w:rsidP="00EA3966">
      <w:pPr>
        <w:spacing w:after="120" w:line="260" w:lineRule="atLeast"/>
        <w:rPr>
          <w:szCs w:val="22"/>
        </w:rPr>
      </w:pPr>
    </w:p>
    <w:p w:rsidR="00EA3966" w:rsidRPr="00CC4F6A" w:rsidRDefault="00EA3966" w:rsidP="00BB0BEA">
      <w:pPr>
        <w:keepNext/>
        <w:spacing w:after="120" w:line="260" w:lineRule="atLeast"/>
        <w:rPr>
          <w:szCs w:val="22"/>
          <w:u w:val="single"/>
        </w:rPr>
      </w:pPr>
      <w:r w:rsidRPr="00CC4F6A">
        <w:rPr>
          <w:szCs w:val="22"/>
          <w:u w:val="single"/>
        </w:rPr>
        <w:lastRenderedPageBreak/>
        <w:t>NÉPAL/NEPAL</w:t>
      </w:r>
    </w:p>
    <w:p w:rsidR="00EA3966" w:rsidRPr="00CC4F6A" w:rsidRDefault="00EA3966" w:rsidP="00EA3966">
      <w:pPr>
        <w:spacing w:after="120" w:line="260" w:lineRule="atLeast"/>
        <w:rPr>
          <w:szCs w:val="22"/>
        </w:rPr>
      </w:pPr>
      <w:r w:rsidRPr="00CC4F6A">
        <w:rPr>
          <w:szCs w:val="22"/>
        </w:rPr>
        <w:t>Bishnu Prasad DHAKAL, Under Secretary, Intellectual Property Section, Ministry of Industry, Kathmandu</w:t>
      </w:r>
    </w:p>
    <w:p w:rsidR="00EA3966" w:rsidRPr="00CC4F6A" w:rsidRDefault="00EA3966" w:rsidP="00EA3966">
      <w:pPr>
        <w:spacing w:after="120" w:line="260" w:lineRule="atLeast"/>
        <w:rPr>
          <w:szCs w:val="22"/>
        </w:rPr>
      </w:pPr>
      <w:r w:rsidRPr="00CC4F6A">
        <w:rPr>
          <w:szCs w:val="22"/>
        </w:rPr>
        <w:t>Ghanshyam BHANDARI, Second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es-ES"/>
        </w:rPr>
      </w:pPr>
      <w:r w:rsidRPr="00CC4F6A">
        <w:rPr>
          <w:szCs w:val="22"/>
          <w:u w:val="single"/>
          <w:lang w:val="es-ES"/>
        </w:rPr>
        <w:t>NICARAGUA</w:t>
      </w:r>
    </w:p>
    <w:p w:rsidR="00EA3966" w:rsidRPr="00CC4F6A" w:rsidRDefault="00EA3966" w:rsidP="00EA3966">
      <w:pPr>
        <w:spacing w:after="120" w:line="260" w:lineRule="atLeast"/>
        <w:rPr>
          <w:szCs w:val="22"/>
          <w:lang w:val="es-ES"/>
        </w:rPr>
      </w:pPr>
      <w:r w:rsidRPr="00CC4F6A">
        <w:rPr>
          <w:szCs w:val="22"/>
          <w:lang w:val="es-ES"/>
        </w:rPr>
        <w:t>Carlos ROBELO RAFFONE, Embajador, Representante Permanente, Misión Permanente, Ginebra</w:t>
      </w:r>
    </w:p>
    <w:p w:rsidR="00EA3966" w:rsidRPr="00CC4F6A" w:rsidRDefault="00EA3966" w:rsidP="00EA3966">
      <w:pPr>
        <w:spacing w:after="120" w:line="260" w:lineRule="atLeast"/>
        <w:rPr>
          <w:szCs w:val="22"/>
          <w:lang w:val="es-ES"/>
        </w:rPr>
      </w:pPr>
      <w:r w:rsidRPr="00CC4F6A">
        <w:rPr>
          <w:szCs w:val="22"/>
          <w:lang w:val="es-ES"/>
        </w:rPr>
        <w:t>Néstor CRUZ TORUÑO, Consejero, Representante Permanente Adjunto, Misión Permanente, Ginebra</w:t>
      </w:r>
    </w:p>
    <w:p w:rsidR="00EA3966" w:rsidRPr="00CC4F6A" w:rsidRDefault="00EA3966" w:rsidP="00EA3966">
      <w:pPr>
        <w:spacing w:after="120" w:line="260" w:lineRule="atLeast"/>
        <w:rPr>
          <w:szCs w:val="22"/>
          <w:lang w:val="es-ES"/>
        </w:rPr>
      </w:pPr>
      <w:r w:rsidRPr="00CC4F6A">
        <w:rPr>
          <w:szCs w:val="22"/>
          <w:lang w:val="es-ES"/>
        </w:rPr>
        <w:t>Jenny ARANA VIZCAYA (Srta.), Primer Secretario, Misión Permanente, Ginebra</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lang w:val="fr-CH"/>
        </w:rPr>
      </w:pPr>
      <w:r w:rsidRPr="00CC4F6A">
        <w:rPr>
          <w:szCs w:val="22"/>
          <w:u w:val="single"/>
          <w:lang w:val="fr-CH"/>
        </w:rPr>
        <w:t>NIGER</w:t>
      </w:r>
    </w:p>
    <w:p w:rsidR="00EA3966" w:rsidRPr="00CC4F6A" w:rsidRDefault="00EA3966" w:rsidP="00EA3966">
      <w:pPr>
        <w:spacing w:after="120" w:line="260" w:lineRule="atLeast"/>
        <w:rPr>
          <w:szCs w:val="22"/>
          <w:lang w:val="fr-CH"/>
        </w:rPr>
      </w:pPr>
      <w:r w:rsidRPr="00CC4F6A">
        <w:rPr>
          <w:szCs w:val="22"/>
          <w:lang w:val="fr-CH"/>
        </w:rPr>
        <w:t>Amadou TANKOANO, professeur de droit de propriété industrielle, Université Abdou Moumouni de Niamey, Niamey</w:t>
      </w:r>
    </w:p>
    <w:p w:rsidR="00EA3966" w:rsidRPr="00CC4F6A" w:rsidRDefault="00EA3966" w:rsidP="00EA3966">
      <w:pPr>
        <w:spacing w:after="120" w:line="260" w:lineRule="atLeast"/>
        <w:rPr>
          <w:szCs w:val="22"/>
          <w:lang w:val="fr-CH"/>
        </w:rPr>
      </w:pPr>
    </w:p>
    <w:p w:rsidR="00EA3966" w:rsidRPr="00CC4F6A" w:rsidRDefault="00EA3966" w:rsidP="00EA3966">
      <w:pPr>
        <w:spacing w:after="120" w:line="260" w:lineRule="atLeast"/>
        <w:rPr>
          <w:szCs w:val="22"/>
          <w:u w:val="single"/>
        </w:rPr>
      </w:pPr>
      <w:r w:rsidRPr="00CC4F6A">
        <w:rPr>
          <w:szCs w:val="22"/>
          <w:u w:val="single"/>
        </w:rPr>
        <w:t>NIGÉRIA/NIGERIA</w:t>
      </w:r>
    </w:p>
    <w:p w:rsidR="00EA3966" w:rsidRPr="00CC4F6A" w:rsidRDefault="00EA3966" w:rsidP="00EA3966">
      <w:pPr>
        <w:spacing w:after="120" w:line="260" w:lineRule="atLeast"/>
        <w:rPr>
          <w:szCs w:val="22"/>
        </w:rPr>
      </w:pPr>
      <w:r w:rsidRPr="00CC4F6A">
        <w:rPr>
          <w:szCs w:val="22"/>
        </w:rPr>
        <w:t>Ruth OKEDIJI (Mrs.), Professor of Law, University of Minnesota, Minneapolis</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NORVÈGE/NORWAY</w:t>
      </w:r>
    </w:p>
    <w:p w:rsidR="00EA3966" w:rsidRPr="00CC4F6A" w:rsidRDefault="00EA3966" w:rsidP="00EA3966">
      <w:pPr>
        <w:spacing w:after="120" w:line="260" w:lineRule="atLeast"/>
        <w:rPr>
          <w:szCs w:val="22"/>
        </w:rPr>
      </w:pPr>
      <w:r w:rsidRPr="00CC4F6A">
        <w:rPr>
          <w:szCs w:val="22"/>
        </w:rPr>
        <w:t>Marthe Kristine Fjeld DYSTLAND (Mrs.), Adviser, Legislation Department, Ministry of Justice and Public Security, Oslo</w:t>
      </w:r>
    </w:p>
    <w:p w:rsidR="00EA3966" w:rsidRPr="00CC4F6A" w:rsidRDefault="00EA3966" w:rsidP="00EA3966">
      <w:pPr>
        <w:spacing w:after="120" w:line="260" w:lineRule="atLeast"/>
        <w:rPr>
          <w:szCs w:val="22"/>
        </w:rPr>
      </w:pPr>
      <w:r w:rsidRPr="00CC4F6A">
        <w:rPr>
          <w:szCs w:val="22"/>
        </w:rPr>
        <w:t>Jon Petter GINTAL, Head of Section, Sami Parliament - Samediggi, Tromsø</w:t>
      </w:r>
    </w:p>
    <w:p w:rsidR="00EA3966" w:rsidRPr="00CC4F6A" w:rsidRDefault="00EA3966" w:rsidP="00EA3966">
      <w:pPr>
        <w:spacing w:after="120" w:line="260" w:lineRule="atLeast"/>
        <w:rPr>
          <w:szCs w:val="22"/>
        </w:rPr>
      </w:pPr>
    </w:p>
    <w:p w:rsidR="00EA3966" w:rsidRPr="009A676E" w:rsidRDefault="00EA3966" w:rsidP="00EA3966">
      <w:pPr>
        <w:spacing w:after="120" w:line="260" w:lineRule="atLeast"/>
        <w:rPr>
          <w:szCs w:val="22"/>
          <w:u w:val="single"/>
          <w:lang w:val="fr-CH"/>
        </w:rPr>
      </w:pPr>
      <w:r w:rsidRPr="009A676E">
        <w:rPr>
          <w:szCs w:val="22"/>
          <w:u w:val="single"/>
          <w:lang w:val="fr-CH"/>
        </w:rPr>
        <w:t>NOUVELLE-ZÉLANDE/NEW ZEALAND</w:t>
      </w:r>
    </w:p>
    <w:p w:rsidR="00EA3966" w:rsidRPr="00CC4F6A" w:rsidRDefault="00EA3966" w:rsidP="00EA3966">
      <w:pPr>
        <w:spacing w:after="120" w:line="260" w:lineRule="atLeast"/>
        <w:rPr>
          <w:szCs w:val="22"/>
        </w:rPr>
      </w:pPr>
      <w:r w:rsidRPr="00CC4F6A">
        <w:rPr>
          <w:szCs w:val="22"/>
        </w:rPr>
        <w:t>Dominic KEBELL, Acting Principal Policy Advisor, Intellectual Property, Ministry of Business, Innovation and Employment, Wellington</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OMAN</w:t>
      </w:r>
    </w:p>
    <w:p w:rsidR="00EA3966" w:rsidRPr="00CC4F6A" w:rsidRDefault="00EA3966" w:rsidP="00EA3966">
      <w:pPr>
        <w:spacing w:after="120" w:line="260" w:lineRule="atLeast"/>
        <w:rPr>
          <w:szCs w:val="22"/>
        </w:rPr>
      </w:pPr>
      <w:r w:rsidRPr="00CC4F6A">
        <w:rPr>
          <w:szCs w:val="22"/>
        </w:rPr>
        <w:t>Khamis AL SHAMAKHI, Director, Cultural Relations Department, Ministry of Heritage and Culture, Muscat</w:t>
      </w:r>
    </w:p>
    <w:p w:rsidR="00EA3966" w:rsidRPr="00CC4F6A" w:rsidRDefault="00EA3966" w:rsidP="00EA3966">
      <w:pPr>
        <w:spacing w:after="120" w:line="260" w:lineRule="atLeast"/>
        <w:rPr>
          <w:szCs w:val="22"/>
        </w:rPr>
      </w:pPr>
      <w:r w:rsidRPr="00CC4F6A">
        <w:rPr>
          <w:szCs w:val="22"/>
        </w:rPr>
        <w:t>Fatima AL GHAZALI (Ms.), Minister,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OUGANDA/UGANDA</w:t>
      </w:r>
    </w:p>
    <w:p w:rsidR="00EA3966" w:rsidRPr="00CC4F6A" w:rsidRDefault="00EA3966" w:rsidP="00EA3966">
      <w:pPr>
        <w:spacing w:after="120" w:line="260" w:lineRule="atLeast"/>
        <w:rPr>
          <w:szCs w:val="22"/>
        </w:rPr>
      </w:pPr>
      <w:r w:rsidRPr="00CC4F6A">
        <w:rPr>
          <w:szCs w:val="22"/>
        </w:rPr>
        <w:t>Eunice KIGENYI (Mrs.), Minister Counsellor,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OUZBÉKISTAN/UZBEKISTAN</w:t>
      </w:r>
    </w:p>
    <w:p w:rsidR="00EA3966" w:rsidRPr="00CC4F6A" w:rsidRDefault="00EA3966" w:rsidP="00EA3966">
      <w:pPr>
        <w:spacing w:after="120" w:line="260" w:lineRule="atLeast"/>
        <w:rPr>
          <w:szCs w:val="22"/>
        </w:rPr>
      </w:pPr>
      <w:r w:rsidRPr="00CC4F6A">
        <w:rPr>
          <w:szCs w:val="22"/>
        </w:rPr>
        <w:t>Muyassar UMIROVA (Mrs.), Head, Division of Formal Examination of Intellectual Property Objects, Agency on Intellectual Property of the Republic of Uzbekistan, Tashkent</w:t>
      </w:r>
    </w:p>
    <w:p w:rsidR="00EA3966" w:rsidRPr="00CC4F6A" w:rsidRDefault="00EA3966" w:rsidP="00EA3966">
      <w:pPr>
        <w:spacing w:after="120" w:line="260" w:lineRule="atLeast"/>
        <w:rPr>
          <w:szCs w:val="22"/>
          <w:u w:val="single"/>
        </w:rPr>
      </w:pPr>
      <w:r w:rsidRPr="00CC4F6A">
        <w:rPr>
          <w:szCs w:val="22"/>
          <w:u w:val="single"/>
        </w:rPr>
        <w:lastRenderedPageBreak/>
        <w:t>PAKISTAN</w:t>
      </w:r>
    </w:p>
    <w:p w:rsidR="00EA3966" w:rsidRPr="00CC4F6A" w:rsidRDefault="00EA3966" w:rsidP="00EA3966">
      <w:pPr>
        <w:spacing w:after="120" w:line="260" w:lineRule="atLeast"/>
        <w:rPr>
          <w:szCs w:val="22"/>
        </w:rPr>
      </w:pPr>
      <w:r w:rsidRPr="00CC4F6A">
        <w:rPr>
          <w:szCs w:val="22"/>
        </w:rPr>
        <w:t>Humera IHSAN (Ms.), Assistant Director, Intellectual Property Organization (IPO), Cabinet Division, Islamabad</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es-ES"/>
        </w:rPr>
      </w:pPr>
      <w:r w:rsidRPr="00CC4F6A">
        <w:rPr>
          <w:szCs w:val="22"/>
          <w:u w:val="single"/>
          <w:lang w:val="es-ES"/>
        </w:rPr>
        <w:t>PANAMA</w:t>
      </w:r>
    </w:p>
    <w:p w:rsidR="00EA3966" w:rsidRPr="00CC4F6A" w:rsidRDefault="00EA3966" w:rsidP="00EA3966">
      <w:pPr>
        <w:spacing w:after="120" w:line="260" w:lineRule="atLeast"/>
        <w:rPr>
          <w:szCs w:val="22"/>
          <w:lang w:val="es-ES"/>
        </w:rPr>
      </w:pPr>
      <w:r w:rsidRPr="00CC4F6A">
        <w:rPr>
          <w:szCs w:val="22"/>
          <w:lang w:val="es-ES"/>
        </w:rPr>
        <w:t>Lorenza SÁNCHEZ DE VALENZUELA (Sra.), Abogada, Ministerio de Comercio e Industrias, Panamá</w:t>
      </w:r>
    </w:p>
    <w:p w:rsidR="00EA3966" w:rsidRPr="00CC4F6A" w:rsidRDefault="00EA3966" w:rsidP="00EA3966">
      <w:pPr>
        <w:spacing w:after="120" w:line="260" w:lineRule="atLeast"/>
        <w:rPr>
          <w:szCs w:val="22"/>
          <w:lang w:val="es-ES"/>
        </w:rPr>
      </w:pPr>
      <w:r w:rsidRPr="00CC4F6A">
        <w:rPr>
          <w:szCs w:val="22"/>
          <w:lang w:val="es-ES"/>
        </w:rPr>
        <w:t>Zoraida RODRÍGUEZ MONTENEGRO (Sra.), Representante Permanente Adjunta, Misión Permanente ante la Organización Mundial del Comercio (OMC), Ginebra</w:t>
      </w:r>
    </w:p>
    <w:p w:rsidR="00EA3966" w:rsidRPr="00CC4F6A" w:rsidRDefault="00EA3966" w:rsidP="00EA3966">
      <w:pPr>
        <w:spacing w:after="120" w:line="260" w:lineRule="atLeast"/>
        <w:rPr>
          <w:szCs w:val="22"/>
          <w:u w:val="single"/>
          <w:lang w:val="es-ES"/>
        </w:rPr>
      </w:pPr>
    </w:p>
    <w:p w:rsidR="00EA3966" w:rsidRPr="00CC4F6A" w:rsidRDefault="00EA3966" w:rsidP="00EA3966">
      <w:pPr>
        <w:spacing w:after="120" w:line="260" w:lineRule="atLeast"/>
        <w:rPr>
          <w:szCs w:val="22"/>
          <w:u w:val="single"/>
          <w:lang w:val="es-ES"/>
        </w:rPr>
      </w:pPr>
      <w:r w:rsidRPr="00CC4F6A">
        <w:rPr>
          <w:szCs w:val="22"/>
          <w:u w:val="single"/>
          <w:lang w:val="es-ES"/>
        </w:rPr>
        <w:t>PARAGUAY</w:t>
      </w:r>
    </w:p>
    <w:p w:rsidR="00EA3966" w:rsidRPr="00CC4F6A" w:rsidRDefault="00EA3966" w:rsidP="00EA3966">
      <w:pPr>
        <w:spacing w:after="120" w:line="260" w:lineRule="atLeast"/>
        <w:rPr>
          <w:szCs w:val="22"/>
          <w:lang w:val="es-ES"/>
        </w:rPr>
      </w:pPr>
      <w:r w:rsidRPr="00CC4F6A">
        <w:rPr>
          <w:szCs w:val="22"/>
          <w:lang w:val="es-ES"/>
        </w:rPr>
        <w:t>Juan Antonio GARCÍA DOMÍNGUEZ, Director General, Dirección General de Propiedad Intelectual (DGPI), Ministerio de Industria y Comercio, Asunción</w:t>
      </w:r>
    </w:p>
    <w:p w:rsidR="00EA3966" w:rsidRPr="00E37B8A" w:rsidRDefault="00EA3966" w:rsidP="00EA3966">
      <w:pPr>
        <w:spacing w:after="120"/>
        <w:rPr>
          <w:szCs w:val="22"/>
          <w:lang w:val="es-ES"/>
        </w:rPr>
      </w:pPr>
      <w:r w:rsidRPr="00E37B8A">
        <w:rPr>
          <w:szCs w:val="22"/>
          <w:lang w:val="es-ES"/>
        </w:rPr>
        <w:t xml:space="preserve">Roberto RECALDE, Segundo Secretario, </w:t>
      </w:r>
      <w:r w:rsidRPr="00300F12">
        <w:rPr>
          <w:szCs w:val="22"/>
          <w:lang w:val="es-ES"/>
        </w:rPr>
        <w:t>Misión Permanente, Ginebra</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rPr>
      </w:pPr>
      <w:r w:rsidRPr="00CC4F6A">
        <w:rPr>
          <w:szCs w:val="22"/>
          <w:u w:val="single"/>
        </w:rPr>
        <w:t>PAYS-BAS/NETHERLANDS</w:t>
      </w:r>
    </w:p>
    <w:p w:rsidR="00EA3966" w:rsidRPr="00CC4F6A" w:rsidRDefault="00EA3966" w:rsidP="00EA3966">
      <w:pPr>
        <w:spacing w:after="120" w:line="260" w:lineRule="atLeast"/>
        <w:rPr>
          <w:szCs w:val="22"/>
        </w:rPr>
      </w:pPr>
      <w:r w:rsidRPr="00CC4F6A">
        <w:rPr>
          <w:szCs w:val="22"/>
        </w:rPr>
        <w:t>Margreet GROENENBOOM (Ms.), Policy Advisor, Innovation Department, Intellectual Property Section, Ministry of Economic Affairs, The Hague</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es-ES"/>
        </w:rPr>
      </w:pPr>
      <w:r w:rsidRPr="00CC4F6A">
        <w:rPr>
          <w:szCs w:val="22"/>
          <w:u w:val="single"/>
          <w:lang w:val="es-ES"/>
        </w:rPr>
        <w:t>PÉROU/PERU</w:t>
      </w:r>
    </w:p>
    <w:p w:rsidR="00EA3966" w:rsidRPr="00CC4F6A" w:rsidRDefault="00EA3966" w:rsidP="00EA3966">
      <w:pPr>
        <w:spacing w:after="120" w:line="260" w:lineRule="atLeast"/>
        <w:rPr>
          <w:szCs w:val="22"/>
          <w:lang w:val="es-ES"/>
        </w:rPr>
      </w:pPr>
      <w:r w:rsidRPr="00CC4F6A">
        <w:rPr>
          <w:szCs w:val="22"/>
          <w:lang w:val="es-ES"/>
        </w:rPr>
        <w:t>Antonia Aurora ORTEGA PILLMAN (Sra.), Ejecutiva 1, Dirección de Invenciones y Nuevas Tecnologías, Instituto Nacional de Defensa de la Competencia y de la Protección de la Propiedad Intelectual (INDECOPI), Lima</w:t>
      </w:r>
    </w:p>
    <w:p w:rsidR="00EA3966" w:rsidRPr="00CC4F6A" w:rsidRDefault="00EA3966" w:rsidP="00EA3966">
      <w:pPr>
        <w:spacing w:after="120" w:line="260" w:lineRule="atLeast"/>
        <w:rPr>
          <w:szCs w:val="22"/>
          <w:lang w:val="es-ES"/>
        </w:rPr>
      </w:pPr>
      <w:r w:rsidRPr="00CC4F6A">
        <w:rPr>
          <w:szCs w:val="22"/>
          <w:lang w:val="es-ES"/>
        </w:rPr>
        <w:t>Luis MAYAUTE, Consejero, Misión Permanente, Ginebra</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rPr>
      </w:pPr>
      <w:r w:rsidRPr="00CC4F6A">
        <w:rPr>
          <w:szCs w:val="22"/>
          <w:u w:val="single"/>
        </w:rPr>
        <w:t>POLOGNE/POLAND</w:t>
      </w:r>
    </w:p>
    <w:p w:rsidR="00EA3966" w:rsidRPr="00CC4F6A" w:rsidRDefault="00EA3966" w:rsidP="00EA3966">
      <w:pPr>
        <w:spacing w:after="120" w:line="260" w:lineRule="atLeast"/>
        <w:rPr>
          <w:szCs w:val="22"/>
        </w:rPr>
      </w:pPr>
      <w:r w:rsidRPr="00CC4F6A">
        <w:rPr>
          <w:szCs w:val="22"/>
        </w:rPr>
        <w:t xml:space="preserve">Wojciech </w:t>
      </w:r>
      <w:r w:rsidRPr="00A06004">
        <w:rPr>
          <w:szCs w:val="22"/>
        </w:rPr>
        <w:t>PI</w:t>
      </w:r>
      <w:r>
        <w:rPr>
          <w:szCs w:val="22"/>
        </w:rPr>
        <w:t>Ą</w:t>
      </w:r>
      <w:r w:rsidRPr="00A06004">
        <w:rPr>
          <w:szCs w:val="22"/>
        </w:rPr>
        <w:t>T</w:t>
      </w:r>
      <w:r>
        <w:rPr>
          <w:szCs w:val="22"/>
        </w:rPr>
        <w:t>K</w:t>
      </w:r>
      <w:r w:rsidRPr="00A06004">
        <w:rPr>
          <w:szCs w:val="22"/>
        </w:rPr>
        <w:t>OWSK</w:t>
      </w:r>
      <w:r w:rsidRPr="00CC4F6A">
        <w:rPr>
          <w:szCs w:val="22"/>
        </w:rPr>
        <w:t>I, First Counsellor, Permanent Mission, Geneva</w:t>
      </w:r>
    </w:p>
    <w:p w:rsidR="00EA3966" w:rsidRPr="00CC4F6A" w:rsidRDefault="00EA3966" w:rsidP="00EA3966">
      <w:pPr>
        <w:spacing w:after="120" w:line="260" w:lineRule="atLeast"/>
        <w:rPr>
          <w:szCs w:val="22"/>
        </w:rPr>
      </w:pPr>
    </w:p>
    <w:p w:rsidR="00EA3966" w:rsidRPr="00382F88" w:rsidRDefault="00EA3966" w:rsidP="00EA3966">
      <w:pPr>
        <w:spacing w:after="120" w:line="260" w:lineRule="atLeast"/>
        <w:rPr>
          <w:szCs w:val="22"/>
          <w:u w:val="single"/>
          <w:lang w:val="fr-FR"/>
        </w:rPr>
      </w:pPr>
      <w:r w:rsidRPr="00382F88">
        <w:rPr>
          <w:szCs w:val="22"/>
          <w:u w:val="single"/>
          <w:lang w:val="fr-FR"/>
        </w:rPr>
        <w:t>PORTUGAL</w:t>
      </w:r>
    </w:p>
    <w:p w:rsidR="00EA3966" w:rsidRPr="00382F88" w:rsidRDefault="00EA3966" w:rsidP="00EA3966">
      <w:pPr>
        <w:spacing w:after="120" w:line="260" w:lineRule="atLeast"/>
        <w:rPr>
          <w:szCs w:val="22"/>
          <w:lang w:val="fr-FR"/>
        </w:rPr>
      </w:pPr>
      <w:r w:rsidRPr="00382F88">
        <w:rPr>
          <w:szCs w:val="22"/>
          <w:lang w:val="fr-FR"/>
        </w:rPr>
        <w:t>Filipe RAMALHEIRA, First Secretary, Permanent Mission, Geneva</w:t>
      </w:r>
    </w:p>
    <w:p w:rsidR="00EA3966" w:rsidRPr="00382F88" w:rsidRDefault="00EA3966" w:rsidP="00EA3966">
      <w:pPr>
        <w:spacing w:after="120" w:line="260" w:lineRule="atLeast"/>
        <w:rPr>
          <w:szCs w:val="22"/>
          <w:lang w:val="fr-FR"/>
        </w:rPr>
      </w:pPr>
    </w:p>
    <w:p w:rsidR="00EA3966" w:rsidRPr="00CC4F6A" w:rsidRDefault="00EA3966" w:rsidP="00EA3966">
      <w:pPr>
        <w:spacing w:after="120" w:line="260" w:lineRule="atLeast"/>
        <w:rPr>
          <w:szCs w:val="22"/>
          <w:u w:val="single"/>
          <w:lang w:val="fr-CH"/>
        </w:rPr>
      </w:pPr>
      <w:r w:rsidRPr="00CC4F6A">
        <w:rPr>
          <w:szCs w:val="22"/>
          <w:u w:val="single"/>
          <w:lang w:val="fr-CH"/>
        </w:rPr>
        <w:t>RÉPUBLIQUE DE CORÉE/REPUBLIC OF KOREA</w:t>
      </w:r>
    </w:p>
    <w:p w:rsidR="00EA3966" w:rsidRPr="00CC4F6A" w:rsidRDefault="00EA3966" w:rsidP="00EA3966">
      <w:pPr>
        <w:spacing w:after="120" w:line="260" w:lineRule="atLeast"/>
        <w:rPr>
          <w:szCs w:val="22"/>
        </w:rPr>
      </w:pPr>
      <w:r w:rsidRPr="00CC4F6A">
        <w:rPr>
          <w:szCs w:val="22"/>
        </w:rPr>
        <w:t>HWANG Sangdong, Deputy Director, Multilateral Affairs Division, Korean Intellectual Property Office (KIPO), Daejeon</w:t>
      </w:r>
    </w:p>
    <w:p w:rsidR="00EA3966" w:rsidRPr="00CC4F6A" w:rsidRDefault="00EA3966" w:rsidP="00EA3966">
      <w:pPr>
        <w:spacing w:after="120" w:line="260" w:lineRule="atLeast"/>
        <w:rPr>
          <w:szCs w:val="22"/>
        </w:rPr>
      </w:pPr>
      <w:r w:rsidRPr="00CC4F6A">
        <w:rPr>
          <w:szCs w:val="22"/>
        </w:rPr>
        <w:t>OH Ahrum (Ms.), Assistant Director, Copyright Policy Division, Ministry of Culture, Sports and Tourism, Sejong</w:t>
      </w:r>
    </w:p>
    <w:p w:rsidR="00EA3966" w:rsidRPr="00CC4F6A" w:rsidRDefault="00EA3966" w:rsidP="00EA3966">
      <w:pPr>
        <w:spacing w:after="120" w:line="260" w:lineRule="atLeast"/>
        <w:rPr>
          <w:szCs w:val="22"/>
        </w:rPr>
      </w:pPr>
      <w:r w:rsidRPr="00CC4F6A">
        <w:rPr>
          <w:szCs w:val="22"/>
        </w:rPr>
        <w:t>KIM Shi-Hyeong, Intellectual Property Attaché, Permanent Mission, Geneva</w:t>
      </w:r>
    </w:p>
    <w:p w:rsidR="00EA3966" w:rsidRPr="00CC4F6A" w:rsidRDefault="00EA3966" w:rsidP="00EA3966">
      <w:pPr>
        <w:spacing w:after="120" w:line="260" w:lineRule="atLeast"/>
        <w:rPr>
          <w:szCs w:val="22"/>
        </w:rPr>
      </w:pPr>
    </w:p>
    <w:p w:rsidR="00EA3966" w:rsidRPr="00D63ED9" w:rsidRDefault="00EA3966" w:rsidP="00BB0BEA">
      <w:pPr>
        <w:keepNext/>
        <w:spacing w:after="120" w:line="260" w:lineRule="atLeast"/>
        <w:rPr>
          <w:szCs w:val="22"/>
          <w:u w:val="single"/>
          <w:lang w:val="fr-CH"/>
        </w:rPr>
      </w:pPr>
      <w:r w:rsidRPr="00D63ED9">
        <w:rPr>
          <w:szCs w:val="22"/>
          <w:u w:val="single"/>
          <w:lang w:val="fr-CH"/>
        </w:rPr>
        <w:lastRenderedPageBreak/>
        <w:t>RÉPUBLIQUE DE MOLDOVA/REPUBLIC OF MOLDOVA</w:t>
      </w:r>
    </w:p>
    <w:p w:rsidR="00EA3966" w:rsidRPr="00CC4F6A" w:rsidRDefault="00EA3966" w:rsidP="00EA3966">
      <w:pPr>
        <w:spacing w:after="120" w:line="260" w:lineRule="atLeast"/>
        <w:rPr>
          <w:szCs w:val="22"/>
        </w:rPr>
      </w:pPr>
      <w:r w:rsidRPr="00CC4F6A">
        <w:rPr>
          <w:szCs w:val="22"/>
        </w:rPr>
        <w:t>Ion TIGANAS, Deputy Director General, Administration Department, State Agency on Intellectual Property (AGEPI), Chisinau</w:t>
      </w:r>
    </w:p>
    <w:p w:rsidR="00EA3966" w:rsidRPr="00CC4F6A" w:rsidRDefault="00EA3966" w:rsidP="00EA3966">
      <w:pPr>
        <w:spacing w:after="120" w:line="260" w:lineRule="atLeast"/>
        <w:rPr>
          <w:szCs w:val="22"/>
        </w:rPr>
      </w:pPr>
      <w:r w:rsidRPr="00CC4F6A">
        <w:rPr>
          <w:szCs w:val="22"/>
        </w:rPr>
        <w:t>Igor MOLDOVAN, First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RÉPUBLIQUE POPULAIRE DÉMOCRATIQUE DE CORÉE/DEMOCRATIC PEOPLE'S REPUBLIC OF KOREA</w:t>
      </w:r>
    </w:p>
    <w:p w:rsidR="00EA3966" w:rsidRPr="00CC4F6A" w:rsidRDefault="00EA3966" w:rsidP="00EA3966">
      <w:pPr>
        <w:spacing w:after="120" w:line="260" w:lineRule="atLeast"/>
        <w:rPr>
          <w:szCs w:val="22"/>
        </w:rPr>
      </w:pPr>
      <w:r w:rsidRPr="00CC4F6A">
        <w:rPr>
          <w:szCs w:val="22"/>
        </w:rPr>
        <w:t>KIM Myong Hyok, Second Secretary, Permanent Mission, Geneva</w:t>
      </w:r>
    </w:p>
    <w:p w:rsidR="00EA3966" w:rsidRPr="00CC4F6A" w:rsidRDefault="00EA3966" w:rsidP="00EA3966">
      <w:pPr>
        <w:spacing w:after="120" w:line="260" w:lineRule="atLeast"/>
        <w:rPr>
          <w:szCs w:val="22"/>
        </w:rPr>
      </w:pPr>
    </w:p>
    <w:p w:rsidR="00EA3966" w:rsidRPr="009A676E" w:rsidRDefault="00EA3966" w:rsidP="00EA3966">
      <w:pPr>
        <w:spacing w:after="120" w:line="260" w:lineRule="atLeast"/>
        <w:rPr>
          <w:szCs w:val="22"/>
          <w:u w:val="single"/>
          <w:lang w:val="fr-CH"/>
        </w:rPr>
      </w:pPr>
      <w:r w:rsidRPr="009A676E">
        <w:rPr>
          <w:szCs w:val="22"/>
          <w:u w:val="single"/>
          <w:lang w:val="fr-CH"/>
        </w:rPr>
        <w:t>RÉPUBLIQUE TCHÈQUE/CZECH REPUBLIC</w:t>
      </w:r>
    </w:p>
    <w:p w:rsidR="00EA3966" w:rsidRPr="00CC4F6A" w:rsidRDefault="00EA3966" w:rsidP="00EA3966">
      <w:pPr>
        <w:spacing w:after="120" w:line="260" w:lineRule="atLeast"/>
        <w:rPr>
          <w:szCs w:val="22"/>
        </w:rPr>
      </w:pPr>
      <w:r w:rsidRPr="00CC4F6A">
        <w:rPr>
          <w:szCs w:val="22"/>
        </w:rPr>
        <w:t>Pavel ZEMAN, Director, Copyright Department, Ministry of Culture, Prague</w:t>
      </w:r>
    </w:p>
    <w:p w:rsidR="00EA3966" w:rsidRPr="00CC4F6A" w:rsidRDefault="00EA3966" w:rsidP="00EA3966">
      <w:pPr>
        <w:spacing w:after="120" w:line="260" w:lineRule="atLeast"/>
        <w:rPr>
          <w:szCs w:val="22"/>
        </w:rPr>
      </w:pPr>
      <w:r w:rsidRPr="00CC4F6A">
        <w:rPr>
          <w:szCs w:val="22"/>
        </w:rPr>
        <w:t>Petra MALECKOVA (Ms.), Senior Official, International Department, Industrial Property Office, Prague</w:t>
      </w:r>
    </w:p>
    <w:p w:rsidR="00EA3966" w:rsidRDefault="00EA3966" w:rsidP="00EA3966">
      <w:pPr>
        <w:spacing w:after="120" w:line="260" w:lineRule="atLeast"/>
        <w:rPr>
          <w:szCs w:val="22"/>
        </w:rPr>
      </w:pPr>
      <w:r>
        <w:rPr>
          <w:szCs w:val="22"/>
        </w:rPr>
        <w:t>Michal DUBOVAN, Desk Officer, Copyright Department, Ministry of Culture, Prague</w:t>
      </w:r>
    </w:p>
    <w:p w:rsidR="00EA3966" w:rsidRPr="00CC4F6A" w:rsidRDefault="00EA3966" w:rsidP="00EA3966">
      <w:pPr>
        <w:spacing w:after="120" w:line="260" w:lineRule="atLeast"/>
        <w:rPr>
          <w:szCs w:val="22"/>
        </w:rPr>
      </w:pPr>
      <w:r w:rsidRPr="00CC4F6A">
        <w:rPr>
          <w:szCs w:val="22"/>
        </w:rPr>
        <w:t>Jan WALTER, Second Secretary, Permanent Mission, Geneva</w:t>
      </w:r>
    </w:p>
    <w:p w:rsidR="00EA3966" w:rsidRPr="00CC4F6A" w:rsidRDefault="00EA3966" w:rsidP="00EA3966">
      <w:pPr>
        <w:spacing w:after="120" w:line="260" w:lineRule="atLeast"/>
        <w:rPr>
          <w:szCs w:val="22"/>
        </w:rPr>
      </w:pPr>
    </w:p>
    <w:p w:rsidR="00EA3966" w:rsidRPr="00382F88" w:rsidRDefault="00EA3966" w:rsidP="00EA3966">
      <w:pPr>
        <w:spacing w:after="120" w:line="260" w:lineRule="atLeast"/>
        <w:rPr>
          <w:szCs w:val="22"/>
          <w:u w:val="single"/>
          <w:lang w:val="fr-FR"/>
        </w:rPr>
      </w:pPr>
      <w:r w:rsidRPr="00382F88">
        <w:rPr>
          <w:szCs w:val="22"/>
          <w:u w:val="single"/>
          <w:lang w:val="fr-FR"/>
        </w:rPr>
        <w:t>RÉPUBLIQUE-UNIE DE TANZANIE/UNITED REPUBLIC OF TANZANIA</w:t>
      </w:r>
    </w:p>
    <w:p w:rsidR="00EA3966" w:rsidRPr="00CC4F6A" w:rsidRDefault="00EA3966" w:rsidP="00EA3966">
      <w:pPr>
        <w:spacing w:after="120" w:line="260" w:lineRule="atLeast"/>
        <w:rPr>
          <w:szCs w:val="22"/>
        </w:rPr>
      </w:pPr>
      <w:r w:rsidRPr="00CC4F6A">
        <w:rPr>
          <w:szCs w:val="22"/>
        </w:rPr>
        <w:t>Leonila Kalebo KISHEBUKA (Mrs.), Acting Chief Executive Officer, Business Registrations and Licensing Agency, Dar es Salaam</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ROUMANIE/ROMANIA</w:t>
      </w:r>
    </w:p>
    <w:p w:rsidR="00EA3966" w:rsidRPr="00CC4F6A" w:rsidRDefault="00EA3966" w:rsidP="00EA3966">
      <w:pPr>
        <w:spacing w:after="120" w:line="260" w:lineRule="atLeast"/>
        <w:rPr>
          <w:szCs w:val="22"/>
        </w:rPr>
      </w:pPr>
      <w:r w:rsidRPr="00CC4F6A">
        <w:rPr>
          <w:szCs w:val="22"/>
        </w:rPr>
        <w:t>Constanta MORARU (Mrs.), Head, Legal Affairs and International Cooperation Division, State Office for Inventions and Trademarks, Bucharest</w:t>
      </w:r>
    </w:p>
    <w:p w:rsidR="00EA3966" w:rsidRPr="00CC4F6A" w:rsidRDefault="00EA3966" w:rsidP="00EA3966">
      <w:pPr>
        <w:spacing w:after="120" w:line="260" w:lineRule="atLeast"/>
        <w:rPr>
          <w:szCs w:val="22"/>
        </w:rPr>
      </w:pPr>
      <w:r w:rsidRPr="00CC4F6A">
        <w:rPr>
          <w:szCs w:val="22"/>
        </w:rPr>
        <w:t>Oana MARGINEANU, Legal Counselor, State Office for Inventions and Trademarks, Bucharest</w:t>
      </w:r>
    </w:p>
    <w:p w:rsidR="00EA3966" w:rsidRPr="00CC4F6A" w:rsidRDefault="00EA3966" w:rsidP="00EA3966">
      <w:pPr>
        <w:spacing w:after="120" w:line="260" w:lineRule="atLeast"/>
        <w:rPr>
          <w:szCs w:val="22"/>
        </w:rPr>
      </w:pPr>
      <w:r w:rsidRPr="00CC4F6A">
        <w:rPr>
          <w:szCs w:val="22"/>
        </w:rPr>
        <w:t>Cristian Nicolae FLORESCU, Legal Adviser, Romanian Copyright Office (ORDA), Bucharest</w:t>
      </w:r>
    </w:p>
    <w:p w:rsidR="00EA3966" w:rsidRPr="00CC4F6A" w:rsidRDefault="00EA3966" w:rsidP="00EA3966">
      <w:pPr>
        <w:spacing w:after="120" w:line="260" w:lineRule="atLeast"/>
        <w:rPr>
          <w:szCs w:val="22"/>
        </w:rPr>
      </w:pPr>
      <w:r w:rsidRPr="00CC4F6A">
        <w:rPr>
          <w:szCs w:val="22"/>
        </w:rPr>
        <w:t>Ana-Maria TUNARU (Ms.), Adviser, Romanian Copyright Office (ORDA), Bucharest</w:t>
      </w:r>
    </w:p>
    <w:p w:rsidR="00EA3966" w:rsidRPr="00CC4F6A"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rPr>
      </w:pPr>
      <w:r w:rsidRPr="00CC4F6A">
        <w:rPr>
          <w:szCs w:val="22"/>
          <w:u w:val="single"/>
        </w:rPr>
        <w:t>ROYAUME-UNI/UNITED KINGDOM</w:t>
      </w:r>
    </w:p>
    <w:p w:rsidR="00EA3966" w:rsidRPr="00CC4F6A" w:rsidRDefault="00EA3966" w:rsidP="00EA3966">
      <w:pPr>
        <w:spacing w:after="120" w:line="260" w:lineRule="atLeast"/>
        <w:rPr>
          <w:szCs w:val="22"/>
        </w:rPr>
      </w:pPr>
      <w:r w:rsidRPr="00CC4F6A">
        <w:rPr>
          <w:szCs w:val="22"/>
        </w:rPr>
        <w:t>Nicholas ASHWORTH, Copyright Policy Advisor, Department of Business, Innovation and Skills, Intellectual Property Office (IPO), Newport</w:t>
      </w:r>
    </w:p>
    <w:p w:rsidR="00EA3966" w:rsidRPr="00CC4F6A" w:rsidRDefault="00EA3966" w:rsidP="00EA3966">
      <w:pPr>
        <w:spacing w:after="120" w:line="260" w:lineRule="atLeast"/>
        <w:rPr>
          <w:szCs w:val="22"/>
        </w:rPr>
      </w:pPr>
      <w:r w:rsidRPr="00CC4F6A">
        <w:rPr>
          <w:szCs w:val="22"/>
        </w:rPr>
        <w:t>Beverly PERRY (Mrs.), Policy Advisor, International Policy Directorate, Intellectual Property Office (IPO), Newport</w:t>
      </w:r>
    </w:p>
    <w:p w:rsidR="00EA3966" w:rsidRPr="00CC4F6A" w:rsidRDefault="00EA3966" w:rsidP="00EA3966">
      <w:pPr>
        <w:spacing w:after="120" w:line="260" w:lineRule="atLeast"/>
        <w:rPr>
          <w:szCs w:val="22"/>
          <w:lang w:val="en-GB"/>
        </w:rPr>
      </w:pPr>
      <w:r w:rsidRPr="00CC4F6A">
        <w:rPr>
          <w:szCs w:val="22"/>
          <w:lang w:val="en-GB"/>
        </w:rPr>
        <w:t xml:space="preserve">Grega KUMER, Senior Intellectual Property Adviser, </w:t>
      </w:r>
      <w:r w:rsidRPr="00CC4F6A">
        <w:rPr>
          <w:szCs w:val="22"/>
        </w:rPr>
        <w:t>Permanent Mission, Geneva</w:t>
      </w:r>
    </w:p>
    <w:p w:rsidR="00EA3966" w:rsidRPr="00CC4F6A" w:rsidRDefault="00EA3966" w:rsidP="00EA3966">
      <w:pPr>
        <w:spacing w:after="120" w:line="260" w:lineRule="atLeast"/>
        <w:rPr>
          <w:szCs w:val="22"/>
          <w:lang w:val="en-GB"/>
        </w:rPr>
      </w:pPr>
    </w:p>
    <w:p w:rsidR="00EA3966" w:rsidRPr="009A676E" w:rsidRDefault="00EA3966" w:rsidP="00EA3966">
      <w:pPr>
        <w:spacing w:after="120" w:line="260" w:lineRule="atLeast"/>
        <w:rPr>
          <w:szCs w:val="22"/>
          <w:u w:val="single"/>
        </w:rPr>
      </w:pPr>
      <w:r w:rsidRPr="009A676E">
        <w:rPr>
          <w:szCs w:val="22"/>
          <w:u w:val="single"/>
        </w:rPr>
        <w:t>SAINT-SIÈGE/HOLY SEE</w:t>
      </w:r>
    </w:p>
    <w:p w:rsidR="00EA3966" w:rsidRPr="00CC4F6A" w:rsidRDefault="00EA3966" w:rsidP="00EA3966">
      <w:pPr>
        <w:spacing w:after="120" w:line="260" w:lineRule="atLeast"/>
        <w:rPr>
          <w:szCs w:val="22"/>
          <w:lang w:val="fr-FR"/>
        </w:rPr>
      </w:pPr>
      <w:r w:rsidRPr="00CC4F6A">
        <w:rPr>
          <w:szCs w:val="22"/>
          <w:lang w:val="fr-FR"/>
        </w:rPr>
        <w:t>Silvano M. TOMASI, nonce apostolique, observateur permanent, Mission permanente, Genève</w:t>
      </w:r>
    </w:p>
    <w:p w:rsidR="00EA3966" w:rsidRPr="00CC4F6A" w:rsidRDefault="00EA3966" w:rsidP="00EA3966">
      <w:pPr>
        <w:spacing w:after="120" w:line="260" w:lineRule="atLeast"/>
        <w:rPr>
          <w:szCs w:val="22"/>
          <w:lang w:val="fr-FR"/>
        </w:rPr>
      </w:pPr>
      <w:r w:rsidRPr="00CC4F6A">
        <w:rPr>
          <w:szCs w:val="22"/>
          <w:lang w:val="fr-FR"/>
        </w:rPr>
        <w:t>Carlo Maria MARENGHI, membre, Mission permanente, Genève</w:t>
      </w:r>
    </w:p>
    <w:p w:rsidR="00EA3966" w:rsidRPr="00382F88" w:rsidRDefault="00EA3966" w:rsidP="00EA3966">
      <w:pPr>
        <w:spacing w:after="120" w:line="260" w:lineRule="atLeast"/>
        <w:rPr>
          <w:szCs w:val="22"/>
          <w:lang w:val="fr-FR"/>
        </w:rPr>
      </w:pPr>
    </w:p>
    <w:p w:rsidR="00EA3966" w:rsidRPr="00CC4F6A" w:rsidRDefault="00EA3966" w:rsidP="00BB0BEA">
      <w:pPr>
        <w:keepNext/>
        <w:spacing w:after="120" w:line="260" w:lineRule="atLeast"/>
        <w:rPr>
          <w:szCs w:val="22"/>
          <w:u w:val="single"/>
          <w:lang w:val="fr-CH"/>
        </w:rPr>
      </w:pPr>
      <w:r w:rsidRPr="00CC4F6A">
        <w:rPr>
          <w:szCs w:val="22"/>
          <w:u w:val="single"/>
          <w:lang w:val="fr-CH"/>
        </w:rPr>
        <w:lastRenderedPageBreak/>
        <w:t>SÉNÉGAL/SENEGAL</w:t>
      </w:r>
    </w:p>
    <w:p w:rsidR="00EA3966" w:rsidRPr="00CC4F6A" w:rsidRDefault="00EA3966" w:rsidP="00EA3966">
      <w:pPr>
        <w:spacing w:after="120" w:line="260" w:lineRule="atLeast"/>
        <w:rPr>
          <w:szCs w:val="22"/>
          <w:lang w:val="fr-FR"/>
        </w:rPr>
      </w:pPr>
      <w:r w:rsidRPr="00CC4F6A">
        <w:rPr>
          <w:szCs w:val="22"/>
          <w:lang w:val="fr-FR"/>
        </w:rPr>
        <w:t>Ndeye Fatou LO (Mme), première conseillère, Mission permanente, Genève</w:t>
      </w:r>
    </w:p>
    <w:p w:rsidR="00EA3966" w:rsidRPr="00CC4F6A" w:rsidRDefault="00EA3966" w:rsidP="00EA3966">
      <w:pPr>
        <w:spacing w:after="120" w:line="260" w:lineRule="atLeast"/>
        <w:rPr>
          <w:szCs w:val="22"/>
          <w:lang w:val="fr-FR"/>
        </w:rPr>
      </w:pPr>
    </w:p>
    <w:p w:rsidR="00EA3966" w:rsidRPr="00CC4F6A" w:rsidRDefault="00EA3966" w:rsidP="00EA3966">
      <w:pPr>
        <w:spacing w:after="120" w:line="260" w:lineRule="atLeast"/>
        <w:rPr>
          <w:szCs w:val="22"/>
          <w:u w:val="single"/>
        </w:rPr>
      </w:pPr>
      <w:r w:rsidRPr="00CC4F6A">
        <w:rPr>
          <w:szCs w:val="22"/>
          <w:u w:val="single"/>
        </w:rPr>
        <w:t>SLOVAQUIE/SLOVAKIA</w:t>
      </w:r>
    </w:p>
    <w:p w:rsidR="00EA3966" w:rsidRPr="00CC4F6A" w:rsidRDefault="00EA3966" w:rsidP="00EA3966">
      <w:pPr>
        <w:spacing w:after="120" w:line="260" w:lineRule="atLeast"/>
        <w:rPr>
          <w:szCs w:val="22"/>
        </w:rPr>
      </w:pPr>
      <w:r w:rsidRPr="00CC4F6A">
        <w:rPr>
          <w:szCs w:val="22"/>
        </w:rPr>
        <w:t>Emil ZATKULIAK, President's Office, Industrial Property Office, Banská Bystrica</w:t>
      </w:r>
    </w:p>
    <w:p w:rsidR="00EA3966"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SRI LANKA</w:t>
      </w:r>
    </w:p>
    <w:p w:rsidR="00EA3966" w:rsidRPr="00CC4F6A" w:rsidRDefault="00EA3966" w:rsidP="00EA3966">
      <w:pPr>
        <w:spacing w:after="120" w:line="260" w:lineRule="atLeast"/>
        <w:rPr>
          <w:szCs w:val="22"/>
        </w:rPr>
      </w:pPr>
      <w:r w:rsidRPr="00CC4F6A">
        <w:rPr>
          <w:szCs w:val="22"/>
        </w:rPr>
        <w:t>Piyaseeli Dayaratne KARIYAWASAM WERANIYAGODAGE (Mrs.), Acting Secretary, Ministry of Indigenous Medicine, Colombo</w:t>
      </w:r>
    </w:p>
    <w:p w:rsidR="00EA3966" w:rsidRPr="00CC4F6A" w:rsidRDefault="00EA3966" w:rsidP="00EA3966">
      <w:pPr>
        <w:spacing w:after="120" w:line="260" w:lineRule="atLeast"/>
        <w:rPr>
          <w:szCs w:val="22"/>
        </w:rPr>
      </w:pPr>
      <w:r w:rsidRPr="00CC4F6A">
        <w:rPr>
          <w:szCs w:val="22"/>
        </w:rPr>
        <w:t>Dilini GUNASEKERA (Ms.), Second Secretary, Permanent Mission, Geneva</w:t>
      </w:r>
    </w:p>
    <w:p w:rsidR="00EA3966" w:rsidRPr="00CC4F6A"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rPr>
      </w:pPr>
      <w:r w:rsidRPr="00CC4F6A">
        <w:rPr>
          <w:szCs w:val="22"/>
          <w:u w:val="single"/>
        </w:rPr>
        <w:t>SUÈDE/SWEDEN</w:t>
      </w:r>
    </w:p>
    <w:p w:rsidR="00EA3966" w:rsidRPr="00CC4F6A" w:rsidRDefault="00EA3966" w:rsidP="00EA3966">
      <w:pPr>
        <w:spacing w:after="120" w:line="260" w:lineRule="atLeast"/>
        <w:rPr>
          <w:szCs w:val="22"/>
        </w:rPr>
      </w:pPr>
      <w:r w:rsidRPr="00CC4F6A">
        <w:rPr>
          <w:szCs w:val="22"/>
        </w:rPr>
        <w:t>Johan AXHAMN, Special Government Adviser, Division for Intellectual Property and Transport Law, Ministry of Justice, Stockholm</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SUISSE/SWITZERLAND</w:t>
      </w:r>
    </w:p>
    <w:p w:rsidR="00EA3966" w:rsidRPr="00CC4F6A" w:rsidRDefault="00EA3966" w:rsidP="00EA3966">
      <w:pPr>
        <w:spacing w:after="120" w:line="260" w:lineRule="atLeast"/>
        <w:rPr>
          <w:szCs w:val="22"/>
          <w:lang w:val="fr-CH"/>
        </w:rPr>
      </w:pPr>
      <w:r w:rsidRPr="00CC4F6A">
        <w:rPr>
          <w:szCs w:val="22"/>
          <w:lang w:val="fr-CH"/>
        </w:rPr>
        <w:t>Martin GIRSBERGER, chef, Développement durable et coopération internationale, Division de droit et affaires internationales, Institut fédéral de la propriété intellectuelle (IPI), Berne</w:t>
      </w:r>
    </w:p>
    <w:p w:rsidR="00EA3966" w:rsidRPr="00CC4F6A" w:rsidRDefault="00EA3966" w:rsidP="00EA3966">
      <w:pPr>
        <w:spacing w:after="120" w:line="260" w:lineRule="atLeast"/>
        <w:rPr>
          <w:szCs w:val="22"/>
          <w:lang w:val="fr-CH"/>
        </w:rPr>
      </w:pPr>
      <w:r w:rsidRPr="00CC4F6A">
        <w:rPr>
          <w:szCs w:val="22"/>
          <w:lang w:val="fr-CH"/>
        </w:rPr>
        <w:t>Cyrill BERGER, conseiller juridique, Division de droit et affaires internationales, Institut fédéral de la propriété intellectuelle (IPI), Berne</w:t>
      </w:r>
    </w:p>
    <w:p w:rsidR="00EA3966" w:rsidRPr="00CC4F6A" w:rsidRDefault="00EA3966" w:rsidP="00EA3966">
      <w:pPr>
        <w:spacing w:after="120" w:line="260" w:lineRule="atLeast"/>
        <w:rPr>
          <w:szCs w:val="22"/>
          <w:lang w:val="fr-FR"/>
        </w:rPr>
      </w:pPr>
      <w:r w:rsidRPr="00CC4F6A">
        <w:rPr>
          <w:szCs w:val="22"/>
          <w:lang w:val="fr-FR"/>
        </w:rPr>
        <w:t>Noémie GONSETH (Mme), collaboratrice scientifique, Office fédéral de l’environnement, Neuchâtel</w:t>
      </w:r>
    </w:p>
    <w:p w:rsidR="00EA3966" w:rsidRPr="00CC4F6A" w:rsidRDefault="00EA3966" w:rsidP="00EA3966">
      <w:pPr>
        <w:spacing w:after="120" w:line="260" w:lineRule="atLeast"/>
        <w:rPr>
          <w:szCs w:val="22"/>
          <w:lang w:val="fr-FR"/>
        </w:rPr>
      </w:pPr>
      <w:r w:rsidRPr="00CC4F6A">
        <w:rPr>
          <w:szCs w:val="22"/>
          <w:lang w:val="fr-FR"/>
        </w:rPr>
        <w:t>Alexandra GRAZIOLI (Mme), conseillère propriété intellectuelle, Mission permanente, Genève</w:t>
      </w:r>
    </w:p>
    <w:p w:rsidR="00EA3966" w:rsidRPr="00CC4F6A" w:rsidRDefault="00EA3966" w:rsidP="00EA3966">
      <w:pPr>
        <w:spacing w:after="120" w:line="260" w:lineRule="atLeast"/>
        <w:rPr>
          <w:szCs w:val="22"/>
          <w:lang w:val="fr-FR"/>
        </w:rPr>
      </w:pPr>
    </w:p>
    <w:p w:rsidR="00EA3966" w:rsidRPr="00CC4F6A" w:rsidRDefault="00EA3966" w:rsidP="00EA3966">
      <w:pPr>
        <w:spacing w:after="120" w:line="260" w:lineRule="atLeast"/>
        <w:rPr>
          <w:szCs w:val="22"/>
          <w:u w:val="single"/>
        </w:rPr>
      </w:pPr>
      <w:r w:rsidRPr="00CC4F6A">
        <w:rPr>
          <w:szCs w:val="22"/>
          <w:u w:val="single"/>
        </w:rPr>
        <w:t>THAÏLANDE/THAILAND</w:t>
      </w:r>
    </w:p>
    <w:p w:rsidR="00EA3966" w:rsidRPr="00CC4F6A" w:rsidRDefault="00EA3966" w:rsidP="00EA3966">
      <w:pPr>
        <w:spacing w:after="120" w:line="260" w:lineRule="atLeast"/>
        <w:rPr>
          <w:szCs w:val="22"/>
        </w:rPr>
      </w:pPr>
      <w:r w:rsidRPr="00CC4F6A">
        <w:rPr>
          <w:szCs w:val="22"/>
        </w:rPr>
        <w:t xml:space="preserve">Thani THONGPHAKDI, Ambassador, Permanent Representative, Permanent Mission, Geneva </w:t>
      </w:r>
    </w:p>
    <w:p w:rsidR="00EA3966" w:rsidRPr="00CC4F6A" w:rsidRDefault="00EA3966" w:rsidP="00EA3966">
      <w:pPr>
        <w:spacing w:after="120" w:line="260" w:lineRule="atLeast"/>
        <w:rPr>
          <w:szCs w:val="22"/>
        </w:rPr>
      </w:pPr>
      <w:r w:rsidRPr="00CC4F6A">
        <w:rPr>
          <w:szCs w:val="22"/>
        </w:rPr>
        <w:t>Veerasak PRAPHAWATWET, Director, Bureau of Local Wisdom and Community Enterprise Promotion, Community Development Department, Ministry of Interior, Bangkok</w:t>
      </w:r>
    </w:p>
    <w:p w:rsidR="00EA3966" w:rsidRPr="00CC4F6A" w:rsidRDefault="00EA3966" w:rsidP="00EA3966">
      <w:pPr>
        <w:spacing w:after="120" w:line="260" w:lineRule="atLeast"/>
        <w:rPr>
          <w:szCs w:val="22"/>
        </w:rPr>
      </w:pPr>
      <w:r w:rsidRPr="00CC4F6A">
        <w:rPr>
          <w:szCs w:val="22"/>
        </w:rPr>
        <w:t>Darunee THAMAPODOL (Ms.), Director, International Relations Bureau, Office of the Permanent Secretary, Ministry of Culture, Bangkok</w:t>
      </w:r>
    </w:p>
    <w:p w:rsidR="00EA3966" w:rsidRPr="00CC4F6A" w:rsidRDefault="00EA3966" w:rsidP="00EA3966">
      <w:pPr>
        <w:spacing w:after="120" w:line="260" w:lineRule="atLeast"/>
        <w:rPr>
          <w:szCs w:val="22"/>
        </w:rPr>
      </w:pPr>
      <w:r w:rsidRPr="00CC4F6A">
        <w:rPr>
          <w:szCs w:val="22"/>
        </w:rPr>
        <w:t xml:space="preserve">Ruengrong BOONYARATTAPHUN (Ms.), Senior Legal Officer, Department of Intellectual Property, Ministry of Commerce, Nonthaburi </w:t>
      </w:r>
    </w:p>
    <w:p w:rsidR="00EA3966" w:rsidRPr="00CC4F6A" w:rsidRDefault="00EA3966" w:rsidP="00EA3966">
      <w:pPr>
        <w:spacing w:after="120" w:line="260" w:lineRule="atLeast"/>
        <w:rPr>
          <w:szCs w:val="22"/>
        </w:rPr>
      </w:pPr>
      <w:r w:rsidRPr="00CC4F6A">
        <w:rPr>
          <w:szCs w:val="22"/>
        </w:rPr>
        <w:t>Nutchanika JITTNARONG (Ms.), Senior Legal Officer, Department of Intellectual Property, Ministry of Commerce, Nonthaburi</w:t>
      </w:r>
    </w:p>
    <w:p w:rsidR="00EA3966" w:rsidRPr="00CC4F6A" w:rsidRDefault="00EA3966" w:rsidP="00EA3966">
      <w:pPr>
        <w:spacing w:after="120" w:line="260" w:lineRule="atLeast"/>
        <w:rPr>
          <w:szCs w:val="22"/>
        </w:rPr>
      </w:pPr>
      <w:r w:rsidRPr="00CC4F6A">
        <w:rPr>
          <w:szCs w:val="22"/>
        </w:rPr>
        <w:t>Savi</w:t>
      </w:r>
      <w:r>
        <w:rPr>
          <w:szCs w:val="22"/>
        </w:rPr>
        <w:t>tri SUWANSATHIT (Mrs.), Adviser,</w:t>
      </w:r>
      <w:r w:rsidRPr="00CC4F6A">
        <w:rPr>
          <w:szCs w:val="22"/>
        </w:rPr>
        <w:t xml:space="preserve"> Ministry of Culture, Office of the Permanent Secretary, Ministry of Culture, Bangkok</w:t>
      </w:r>
    </w:p>
    <w:p w:rsidR="00EA3966" w:rsidRPr="00CC4F6A" w:rsidRDefault="00EA3966" w:rsidP="00EA3966">
      <w:pPr>
        <w:spacing w:after="120" w:line="260" w:lineRule="atLeast"/>
        <w:rPr>
          <w:szCs w:val="22"/>
        </w:rPr>
      </w:pPr>
      <w:r w:rsidRPr="00CC4F6A">
        <w:rPr>
          <w:szCs w:val="22"/>
        </w:rPr>
        <w:t>Chonlatee CHANRACHAKUL (Mrs.), Counsellor, Department of International Economic Affairs, Ministry of Foreign Affairs, Bangkok</w:t>
      </w:r>
    </w:p>
    <w:p w:rsidR="00EA3966" w:rsidRPr="00CC4F6A" w:rsidRDefault="00EA3966" w:rsidP="00EA3966">
      <w:pPr>
        <w:spacing w:after="120" w:line="260" w:lineRule="atLeast"/>
        <w:rPr>
          <w:szCs w:val="22"/>
        </w:rPr>
      </w:pPr>
      <w:r w:rsidRPr="00CC4F6A">
        <w:rPr>
          <w:szCs w:val="22"/>
        </w:rPr>
        <w:t>Kakanang AMARANAND (Ms.), First Secretary, Department of Treaties and Legal Affairs, Ministry of Foreign Affairs of Thailand, Bangkok</w:t>
      </w:r>
    </w:p>
    <w:p w:rsidR="00EA3966" w:rsidRPr="00CC4F6A" w:rsidRDefault="00EA3966" w:rsidP="00EA3966">
      <w:pPr>
        <w:spacing w:after="120" w:line="260" w:lineRule="atLeast"/>
        <w:rPr>
          <w:szCs w:val="22"/>
        </w:rPr>
      </w:pPr>
      <w:r w:rsidRPr="00CC4F6A">
        <w:rPr>
          <w:szCs w:val="22"/>
        </w:rPr>
        <w:lastRenderedPageBreak/>
        <w:t>Panupat CHAVANANIKUL, First Secretary, Department of International Economic Affairs, Ministry of Foreign Affairs, Bangkok</w:t>
      </w:r>
    </w:p>
    <w:p w:rsidR="00EA3966" w:rsidRPr="00CC4F6A" w:rsidRDefault="00EA3966" w:rsidP="00EA3966">
      <w:pPr>
        <w:spacing w:after="120" w:line="260" w:lineRule="atLeast"/>
        <w:rPr>
          <w:szCs w:val="22"/>
        </w:rPr>
      </w:pPr>
      <w:r w:rsidRPr="00CC4F6A">
        <w:rPr>
          <w:szCs w:val="22"/>
        </w:rPr>
        <w:t>Chuthaporn NGOKKUEN (Ms.), Second Secretary, Department of International Economic Affairs, Ministry of Foreign Affairs, Bangkok</w:t>
      </w:r>
    </w:p>
    <w:p w:rsidR="00EA3966" w:rsidRPr="00CC4F6A" w:rsidRDefault="00EA3966" w:rsidP="00EA3966">
      <w:pPr>
        <w:spacing w:after="120" w:line="260" w:lineRule="atLeast"/>
        <w:rPr>
          <w:szCs w:val="22"/>
        </w:rPr>
      </w:pPr>
      <w:r w:rsidRPr="00CC4F6A">
        <w:rPr>
          <w:szCs w:val="22"/>
        </w:rPr>
        <w:t>Kanita SAPPHAISAL (Ms.), First Secretary, Permanent Mission, Geneva</w:t>
      </w:r>
    </w:p>
    <w:p w:rsidR="00EA3966" w:rsidRPr="00CC4F6A" w:rsidRDefault="00EA3966" w:rsidP="00EA3966">
      <w:pPr>
        <w:spacing w:after="120" w:line="260" w:lineRule="atLeast"/>
        <w:rPr>
          <w:szCs w:val="22"/>
        </w:rPr>
      </w:pPr>
      <w:r w:rsidRPr="00CC4F6A">
        <w:rPr>
          <w:szCs w:val="22"/>
        </w:rPr>
        <w:t>Varapote CHENSAVASDIJAI, Counsellor, WIPO Affairs,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CH"/>
        </w:rPr>
      </w:pPr>
      <w:r w:rsidRPr="00CC4F6A">
        <w:rPr>
          <w:szCs w:val="22"/>
          <w:u w:val="single"/>
          <w:lang w:val="fr-CH"/>
        </w:rPr>
        <w:t>TOGO</w:t>
      </w:r>
    </w:p>
    <w:p w:rsidR="00EA3966" w:rsidRPr="00CC4F6A" w:rsidRDefault="00EA3966" w:rsidP="00EA3966">
      <w:pPr>
        <w:spacing w:after="120" w:line="260" w:lineRule="atLeast"/>
        <w:rPr>
          <w:szCs w:val="22"/>
          <w:lang w:val="fr-CH"/>
        </w:rPr>
      </w:pPr>
      <w:r w:rsidRPr="00CC4F6A">
        <w:rPr>
          <w:szCs w:val="22"/>
          <w:lang w:val="fr-CH"/>
        </w:rPr>
        <w:t>Balom'ma BEDABA, ministre conseiller, Mission permanente, Genève</w:t>
      </w:r>
    </w:p>
    <w:p w:rsidR="00EA3966" w:rsidRPr="00CC4F6A" w:rsidRDefault="00EA3966" w:rsidP="00EA3966">
      <w:pPr>
        <w:spacing w:after="120" w:line="260" w:lineRule="atLeast"/>
        <w:rPr>
          <w:szCs w:val="22"/>
          <w:lang w:val="fr-CH"/>
        </w:rPr>
      </w:pPr>
      <w:r w:rsidRPr="00CC4F6A">
        <w:rPr>
          <w:szCs w:val="22"/>
          <w:lang w:val="fr-CH"/>
        </w:rPr>
        <w:t>Edoh AKAKPO, président du conseil d'administration, Bureau togolais du droit d'auteur (BUTODRA), Ministère de la communication, de la culture, des arts et de la formation civique, Lomé</w:t>
      </w:r>
    </w:p>
    <w:p w:rsidR="00EA3966" w:rsidRPr="00CC4F6A" w:rsidRDefault="00EA3966" w:rsidP="00EA3966">
      <w:pPr>
        <w:spacing w:after="120" w:line="260" w:lineRule="atLeast"/>
        <w:rPr>
          <w:szCs w:val="22"/>
          <w:lang w:val="fr-FR"/>
        </w:rPr>
      </w:pPr>
      <w:r w:rsidRPr="00CC4F6A">
        <w:rPr>
          <w:szCs w:val="22"/>
          <w:lang w:val="fr-FR"/>
        </w:rPr>
        <w:t>Essohanam PETCHEZI, premier secrétaire, Mission permanente, Genève</w:t>
      </w:r>
    </w:p>
    <w:p w:rsidR="00EA3966" w:rsidRPr="00382F88" w:rsidRDefault="00EA3966" w:rsidP="00EA3966">
      <w:pPr>
        <w:spacing w:after="120" w:line="260" w:lineRule="atLeast"/>
        <w:rPr>
          <w:szCs w:val="22"/>
          <w:u w:val="single"/>
          <w:lang w:val="fr-FR"/>
        </w:rPr>
      </w:pPr>
    </w:p>
    <w:p w:rsidR="00EA3966" w:rsidRPr="00CC4F6A" w:rsidRDefault="00EA3966" w:rsidP="00EA3966">
      <w:pPr>
        <w:spacing w:after="120" w:line="260" w:lineRule="atLeast"/>
        <w:rPr>
          <w:szCs w:val="22"/>
          <w:u w:val="single"/>
        </w:rPr>
      </w:pPr>
      <w:r w:rsidRPr="00CC4F6A">
        <w:rPr>
          <w:szCs w:val="22"/>
          <w:u w:val="single"/>
        </w:rPr>
        <w:t>TRINITÉ-ET-TOBAGO/TRINIDAD AND TOBAGO</w:t>
      </w:r>
    </w:p>
    <w:p w:rsidR="00EA3966" w:rsidRPr="00CC4F6A" w:rsidRDefault="00EA3966" w:rsidP="00EA3966">
      <w:pPr>
        <w:spacing w:after="120" w:line="260" w:lineRule="atLeast"/>
        <w:rPr>
          <w:szCs w:val="22"/>
        </w:rPr>
      </w:pPr>
      <w:r w:rsidRPr="00CC4F6A">
        <w:rPr>
          <w:szCs w:val="22"/>
        </w:rPr>
        <w:t>Mazina KADIR (Ms.), Controller, Intellectual Property Office (IPO), Ministry of Legal Affairs</w:t>
      </w:r>
      <w:proofErr w:type="gramStart"/>
      <w:r w:rsidRPr="00CC4F6A">
        <w:rPr>
          <w:szCs w:val="22"/>
        </w:rPr>
        <w:t>,</w:t>
      </w:r>
      <w:proofErr w:type="gramEnd"/>
      <w:r w:rsidRPr="00CC4F6A">
        <w:rPr>
          <w:szCs w:val="22"/>
        </w:rPr>
        <w:br/>
        <w:t>Port of Spain</w:t>
      </w:r>
    </w:p>
    <w:p w:rsidR="00EA3966" w:rsidRPr="00CC4F6A" w:rsidRDefault="00EA3966" w:rsidP="00EA3966">
      <w:pPr>
        <w:spacing w:after="120" w:line="260" w:lineRule="atLeast"/>
        <w:rPr>
          <w:szCs w:val="22"/>
        </w:rPr>
      </w:pPr>
      <w:r w:rsidRPr="00CC4F6A">
        <w:rPr>
          <w:szCs w:val="22"/>
        </w:rPr>
        <w:t>Justin SOBION, First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UKRAINE</w:t>
      </w:r>
    </w:p>
    <w:p w:rsidR="00EA3966" w:rsidRPr="00CC4F6A" w:rsidRDefault="00EA3966" w:rsidP="00EA3966">
      <w:pPr>
        <w:spacing w:after="120" w:line="260" w:lineRule="atLeast"/>
        <w:rPr>
          <w:szCs w:val="22"/>
        </w:rPr>
      </w:pPr>
      <w:r w:rsidRPr="00CC4F6A">
        <w:rPr>
          <w:szCs w:val="22"/>
        </w:rPr>
        <w:t>Oleksiy SHANCHUK, Chief Expert, European Integration and International Cooperation Division, State Intellectual Property Service of Ukraine, Kyiv</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es-ES"/>
        </w:rPr>
      </w:pPr>
      <w:r w:rsidRPr="00CC4F6A">
        <w:rPr>
          <w:szCs w:val="22"/>
          <w:u w:val="single"/>
          <w:lang w:val="es-ES"/>
        </w:rPr>
        <w:t>URUGUAY</w:t>
      </w:r>
    </w:p>
    <w:p w:rsidR="00EA3966" w:rsidRPr="00CC4F6A" w:rsidRDefault="00EA3966" w:rsidP="00EA3966">
      <w:pPr>
        <w:spacing w:after="120" w:line="260" w:lineRule="atLeast"/>
        <w:rPr>
          <w:szCs w:val="22"/>
          <w:lang w:val="es-ES"/>
        </w:rPr>
      </w:pPr>
      <w:r w:rsidRPr="00CC4F6A">
        <w:rPr>
          <w:szCs w:val="22"/>
          <w:lang w:val="es-ES"/>
        </w:rPr>
        <w:t>Juan BARBOZA, Segundo Secretario, Misión Permanente ante la Organización Mundial del Comercio (OMC), Ginebra</w:t>
      </w:r>
    </w:p>
    <w:p w:rsidR="00EA3966" w:rsidRPr="00CC4F6A" w:rsidRDefault="00EA3966" w:rsidP="00EA3966">
      <w:pPr>
        <w:spacing w:after="120" w:line="260" w:lineRule="atLeast"/>
        <w:rPr>
          <w:szCs w:val="22"/>
          <w:lang w:val="es-ES"/>
        </w:rPr>
      </w:pPr>
    </w:p>
    <w:p w:rsidR="00EA3966" w:rsidRPr="00CC4F6A" w:rsidRDefault="00EA3966" w:rsidP="00EA3966">
      <w:pPr>
        <w:spacing w:after="120" w:line="260" w:lineRule="atLeast"/>
        <w:rPr>
          <w:szCs w:val="22"/>
          <w:u w:val="single"/>
        </w:rPr>
      </w:pPr>
      <w:r w:rsidRPr="00CC4F6A">
        <w:rPr>
          <w:szCs w:val="22"/>
          <w:u w:val="single"/>
        </w:rPr>
        <w:t>VIET NAM</w:t>
      </w:r>
    </w:p>
    <w:p w:rsidR="00EA3966" w:rsidRPr="00CC4F6A" w:rsidRDefault="00EA3966" w:rsidP="00EA3966">
      <w:pPr>
        <w:spacing w:after="120" w:line="260" w:lineRule="atLeast"/>
        <w:rPr>
          <w:szCs w:val="22"/>
        </w:rPr>
      </w:pPr>
      <w:r w:rsidRPr="00CC4F6A">
        <w:rPr>
          <w:szCs w:val="22"/>
        </w:rPr>
        <w:t>TRAN Thi Tram Oanh (Ms.), Examiner, Patent Division, National Office of Intellectual property (NOIP), Ministry of Science and Technology, Hanoi</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YÉMEN/YEMEN</w:t>
      </w:r>
    </w:p>
    <w:p w:rsidR="00EA3966" w:rsidRPr="00CC4F6A" w:rsidRDefault="00EA3966" w:rsidP="00EA3966">
      <w:pPr>
        <w:spacing w:after="120" w:line="260" w:lineRule="atLeast"/>
        <w:rPr>
          <w:szCs w:val="22"/>
        </w:rPr>
      </w:pPr>
      <w:r w:rsidRPr="00CC4F6A">
        <w:rPr>
          <w:szCs w:val="22"/>
        </w:rPr>
        <w:t>Hussein AL-ASHWAL, Third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ZAMBIE/ZAMBIA</w:t>
      </w:r>
    </w:p>
    <w:p w:rsidR="00EA3966" w:rsidRPr="00CC4F6A" w:rsidRDefault="00EA3966" w:rsidP="00EA3966">
      <w:pPr>
        <w:spacing w:after="120" w:line="260" w:lineRule="atLeast"/>
        <w:rPr>
          <w:szCs w:val="22"/>
        </w:rPr>
      </w:pPr>
      <w:r w:rsidRPr="00CC4F6A">
        <w:rPr>
          <w:szCs w:val="22"/>
        </w:rPr>
        <w:t>Lillian BWALYA (Mrs.), First Secretary, Permanent Mission, Geneva</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ZIMBABWE</w:t>
      </w:r>
    </w:p>
    <w:p w:rsidR="00EA3966" w:rsidRPr="00CC4F6A" w:rsidRDefault="00EA3966" w:rsidP="00EA3966">
      <w:pPr>
        <w:spacing w:after="120" w:line="260" w:lineRule="atLeast"/>
        <w:rPr>
          <w:szCs w:val="22"/>
        </w:rPr>
      </w:pPr>
      <w:r>
        <w:rPr>
          <w:szCs w:val="22"/>
        </w:rPr>
        <w:t>Cliford CHIMOMBE</w:t>
      </w:r>
      <w:r w:rsidRPr="00CC4F6A">
        <w:rPr>
          <w:szCs w:val="22"/>
        </w:rPr>
        <w:t>, Principal Examiner, Zimbabwe Intellectual Property Office (ZIPO), Ministry of Justice, Legal and Parliamentary Affairs, Harare</w:t>
      </w:r>
    </w:p>
    <w:p w:rsidR="00EA3966" w:rsidRPr="00CC4F6A" w:rsidRDefault="00EA3966" w:rsidP="00EA3966">
      <w:pPr>
        <w:spacing w:after="120" w:line="260" w:lineRule="atLeast"/>
        <w:rPr>
          <w:szCs w:val="22"/>
        </w:rPr>
      </w:pPr>
      <w:r w:rsidRPr="00CC4F6A">
        <w:rPr>
          <w:szCs w:val="22"/>
        </w:rPr>
        <w:lastRenderedPageBreak/>
        <w:t>Rhoda Tafadzwa NGARANDE (Ms.), Counsellor, Permanent Mission, Geneva</w:t>
      </w:r>
    </w:p>
    <w:p w:rsidR="00EA3966" w:rsidRDefault="00EA3966" w:rsidP="00EA3966">
      <w:pPr>
        <w:spacing w:after="120" w:line="260" w:lineRule="atLeast"/>
        <w:rPr>
          <w:szCs w:val="22"/>
        </w:rPr>
      </w:pPr>
    </w:p>
    <w:p w:rsidR="00EA3966" w:rsidRDefault="00EA3966" w:rsidP="00EA3966">
      <w:pPr>
        <w:spacing w:after="120" w:line="260" w:lineRule="atLeast"/>
        <w:rPr>
          <w:szCs w:val="22"/>
        </w:rPr>
      </w:pPr>
    </w:p>
    <w:p w:rsidR="00EA3966" w:rsidRPr="007201A2" w:rsidRDefault="00EA3966" w:rsidP="00EA3966">
      <w:pPr>
        <w:spacing w:after="120" w:line="260" w:lineRule="exact"/>
        <w:rPr>
          <w:caps/>
          <w:szCs w:val="22"/>
          <w:u w:val="single"/>
          <w:lang w:val="fr-CH"/>
        </w:rPr>
      </w:pPr>
      <w:r w:rsidRPr="007201A2">
        <w:rPr>
          <w:szCs w:val="22"/>
          <w:lang w:val="fr-CH"/>
        </w:rPr>
        <w:t xml:space="preserve">II.  </w:t>
      </w:r>
      <w:r w:rsidRPr="007201A2">
        <w:rPr>
          <w:caps/>
          <w:szCs w:val="22"/>
          <w:u w:val="single"/>
          <w:lang w:val="fr-CH"/>
        </w:rPr>
        <w:t>DÉlÉgation SpÉciale/Special Delegation</w:t>
      </w:r>
    </w:p>
    <w:p w:rsidR="00EA3966" w:rsidRPr="007201A2" w:rsidRDefault="00EA3966" w:rsidP="00EA3966">
      <w:pPr>
        <w:spacing w:after="120" w:line="260" w:lineRule="exact"/>
        <w:rPr>
          <w:szCs w:val="22"/>
          <w:lang w:val="fr-CH"/>
        </w:rPr>
      </w:pPr>
    </w:p>
    <w:p w:rsidR="00EA3966" w:rsidRPr="00D63ED9" w:rsidRDefault="00EA3966" w:rsidP="00EA3966">
      <w:pPr>
        <w:pStyle w:val="a4"/>
        <w:tabs>
          <w:tab w:val="clear" w:pos="4536"/>
          <w:tab w:val="clear" w:pos="9072"/>
        </w:tabs>
        <w:spacing w:after="120" w:line="260" w:lineRule="atLeast"/>
        <w:rPr>
          <w:noProof/>
          <w:szCs w:val="22"/>
          <w:u w:val="single"/>
        </w:rPr>
      </w:pPr>
      <w:r w:rsidRPr="00D63ED9">
        <w:rPr>
          <w:noProof/>
          <w:szCs w:val="22"/>
          <w:u w:val="single"/>
        </w:rPr>
        <w:t>UNION EUROPÉENNE/EUROPEAN UNION</w:t>
      </w:r>
    </w:p>
    <w:p w:rsidR="00EA3966" w:rsidRDefault="00EA3966" w:rsidP="00EA3966">
      <w:pPr>
        <w:spacing w:after="120" w:line="260" w:lineRule="atLeast"/>
        <w:rPr>
          <w:bCs/>
          <w:szCs w:val="22"/>
        </w:rPr>
      </w:pPr>
      <w:r w:rsidRPr="00300F12">
        <w:rPr>
          <w:bCs/>
          <w:szCs w:val="22"/>
        </w:rPr>
        <w:t>Michael PRIOR, Policy Officer, European Commission, Brussels</w:t>
      </w:r>
    </w:p>
    <w:p w:rsidR="00EA3966" w:rsidRPr="006C0ED6" w:rsidRDefault="00EA3966" w:rsidP="00EA3966">
      <w:pPr>
        <w:spacing w:after="120" w:line="260" w:lineRule="atLeast"/>
        <w:rPr>
          <w:bCs/>
          <w:szCs w:val="22"/>
        </w:rPr>
      </w:pPr>
      <w:r>
        <w:rPr>
          <w:bCs/>
          <w:szCs w:val="22"/>
        </w:rPr>
        <w:t>Kat</w:t>
      </w:r>
      <w:r w:rsidRPr="006C0ED6">
        <w:rPr>
          <w:bCs/>
          <w:szCs w:val="22"/>
        </w:rPr>
        <w:t xml:space="preserve">ja MUTSAERS (Ms.), Policy Officer, </w:t>
      </w:r>
      <w:r>
        <w:rPr>
          <w:bCs/>
          <w:szCs w:val="22"/>
        </w:rPr>
        <w:t xml:space="preserve">Copyright Department, </w:t>
      </w:r>
      <w:r w:rsidRPr="006C0ED6">
        <w:rPr>
          <w:bCs/>
          <w:szCs w:val="22"/>
        </w:rPr>
        <w:t>Directorate General for Internal Market and Services, Brussels</w:t>
      </w:r>
    </w:p>
    <w:p w:rsidR="00EA3966" w:rsidRPr="00A3439D" w:rsidRDefault="00EA3966" w:rsidP="00EA3966">
      <w:pPr>
        <w:spacing w:after="120" w:line="260" w:lineRule="atLeast"/>
        <w:rPr>
          <w:szCs w:val="22"/>
        </w:rPr>
      </w:pPr>
      <w:r w:rsidRPr="00A3439D">
        <w:rPr>
          <w:szCs w:val="22"/>
        </w:rPr>
        <w:t xml:space="preserve">Oliver HALL-ALLEN, </w:t>
      </w:r>
      <w:r>
        <w:rPr>
          <w:szCs w:val="22"/>
        </w:rPr>
        <w:t xml:space="preserve">First </w:t>
      </w:r>
      <w:r w:rsidRPr="00A3439D">
        <w:rPr>
          <w:szCs w:val="22"/>
        </w:rPr>
        <w:t>Counselor, Permanent Delegation to</w:t>
      </w:r>
      <w:r>
        <w:rPr>
          <w:szCs w:val="22"/>
        </w:rPr>
        <w:t xml:space="preserve"> the United Nations,</w:t>
      </w:r>
      <w:r w:rsidRPr="00A3439D">
        <w:rPr>
          <w:szCs w:val="22"/>
        </w:rPr>
        <w:t xml:space="preserve"> Geneva</w:t>
      </w:r>
    </w:p>
    <w:p w:rsidR="00EA3966" w:rsidRDefault="00EA3966" w:rsidP="00EA3966">
      <w:pPr>
        <w:spacing w:after="120" w:line="260" w:lineRule="atLeast"/>
        <w:rPr>
          <w:szCs w:val="22"/>
        </w:rPr>
      </w:pPr>
    </w:p>
    <w:p w:rsidR="00EA3966" w:rsidRPr="00CC4F6A" w:rsidRDefault="00EA3966" w:rsidP="00EA3966">
      <w:pPr>
        <w:spacing w:after="120" w:line="260" w:lineRule="atLeast"/>
        <w:rPr>
          <w:szCs w:val="22"/>
        </w:rPr>
      </w:pPr>
    </w:p>
    <w:p w:rsidR="00EA3966" w:rsidRPr="00382F88" w:rsidRDefault="00EA3966" w:rsidP="00EA3966">
      <w:pPr>
        <w:pStyle w:val="8"/>
        <w:spacing w:before="0" w:after="120" w:line="260" w:lineRule="atLeast"/>
        <w:ind w:left="426" w:hanging="426"/>
        <w:rPr>
          <w:rFonts w:ascii="Arial" w:hAnsi="Arial" w:cs="Arial"/>
          <w:i w:val="0"/>
          <w:sz w:val="22"/>
          <w:szCs w:val="22"/>
          <w:lang w:val="fr-FR"/>
        </w:rPr>
      </w:pPr>
      <w:r w:rsidRPr="00382F88">
        <w:rPr>
          <w:rFonts w:ascii="Arial" w:hAnsi="Arial" w:cs="Arial"/>
          <w:i w:val="0"/>
          <w:sz w:val="22"/>
          <w:szCs w:val="22"/>
          <w:lang w:val="fr-FR"/>
        </w:rPr>
        <w:t xml:space="preserve">III.  </w:t>
      </w:r>
      <w:r w:rsidRPr="00382F88">
        <w:rPr>
          <w:rFonts w:ascii="Arial" w:hAnsi="Arial" w:cs="Arial"/>
          <w:i w:val="0"/>
          <w:sz w:val="22"/>
          <w:szCs w:val="22"/>
          <w:u w:val="single"/>
          <w:lang w:val="fr-FR"/>
        </w:rPr>
        <w:t>OBSERVATEURS/OBSERVERS</w:t>
      </w:r>
    </w:p>
    <w:p w:rsidR="00EA3966" w:rsidRPr="00382F88" w:rsidRDefault="00EA3966" w:rsidP="00EA3966">
      <w:pPr>
        <w:pStyle w:val="8"/>
        <w:spacing w:before="0" w:after="120" w:line="260" w:lineRule="atLeast"/>
        <w:ind w:left="426" w:hanging="426"/>
        <w:rPr>
          <w:rFonts w:ascii="Arial" w:hAnsi="Arial" w:cs="Arial"/>
          <w:i w:val="0"/>
          <w:sz w:val="22"/>
          <w:szCs w:val="22"/>
          <w:lang w:val="fr-FR"/>
        </w:rPr>
      </w:pPr>
    </w:p>
    <w:p w:rsidR="00EA3966" w:rsidRPr="009A676E" w:rsidRDefault="00EA3966" w:rsidP="00EA3966">
      <w:pPr>
        <w:spacing w:after="120" w:line="260" w:lineRule="atLeast"/>
        <w:rPr>
          <w:szCs w:val="22"/>
          <w:u w:val="single"/>
          <w:lang w:val="fr-CH"/>
        </w:rPr>
      </w:pPr>
      <w:r w:rsidRPr="009A676E">
        <w:rPr>
          <w:szCs w:val="22"/>
          <w:u w:val="single"/>
          <w:lang w:val="fr-CH"/>
        </w:rPr>
        <w:t>SOUDAN DU SUD/ SOUTH SUDAN</w:t>
      </w:r>
    </w:p>
    <w:p w:rsidR="00EA3966" w:rsidRPr="00CC4F6A" w:rsidRDefault="00EA3966" w:rsidP="00EA3966">
      <w:pPr>
        <w:spacing w:after="120" w:line="260" w:lineRule="atLeast"/>
        <w:rPr>
          <w:szCs w:val="22"/>
        </w:rPr>
      </w:pPr>
      <w:r w:rsidRPr="00CC4F6A">
        <w:rPr>
          <w:szCs w:val="22"/>
        </w:rPr>
        <w:t>Nadia Arop Dudi MAYOM (Mrs.), Minister, Ministry of Culture, Youth and Sports, Juba</w:t>
      </w:r>
    </w:p>
    <w:p w:rsidR="00EA3966" w:rsidRPr="00CC4F6A" w:rsidRDefault="00EA3966" w:rsidP="00EA3966">
      <w:pPr>
        <w:spacing w:after="120" w:line="260" w:lineRule="atLeast"/>
        <w:rPr>
          <w:szCs w:val="22"/>
        </w:rPr>
      </w:pPr>
      <w:r w:rsidRPr="00CC4F6A">
        <w:rPr>
          <w:szCs w:val="22"/>
        </w:rPr>
        <w:t>Gloria Gune LOMODONG (Ms.), First Secretary, Permanent Mission, Geneva</w:t>
      </w:r>
    </w:p>
    <w:p w:rsidR="00EA3966" w:rsidRPr="00CC4F6A" w:rsidRDefault="00EA3966" w:rsidP="00EA3966">
      <w:pPr>
        <w:pStyle w:val="8"/>
        <w:spacing w:before="0" w:after="120" w:line="260" w:lineRule="atLeast"/>
        <w:ind w:left="426" w:hanging="426"/>
        <w:rPr>
          <w:rFonts w:ascii="Arial" w:hAnsi="Arial" w:cs="Arial"/>
          <w:i w:val="0"/>
          <w:sz w:val="22"/>
          <w:szCs w:val="22"/>
          <w:u w:val="single"/>
        </w:rPr>
      </w:pPr>
    </w:p>
    <w:p w:rsidR="00EA3966" w:rsidRPr="00CC4F6A" w:rsidRDefault="00EA3966" w:rsidP="00EA3966">
      <w:pPr>
        <w:pStyle w:val="8"/>
        <w:spacing w:before="0" w:after="120" w:line="260" w:lineRule="atLeast"/>
        <w:ind w:left="426" w:hanging="426"/>
        <w:rPr>
          <w:rFonts w:ascii="Arial" w:hAnsi="Arial" w:cs="Arial"/>
          <w:i w:val="0"/>
          <w:sz w:val="22"/>
          <w:szCs w:val="22"/>
          <w:u w:val="single"/>
        </w:rPr>
      </w:pPr>
      <w:r w:rsidRPr="00CC4F6A">
        <w:rPr>
          <w:rFonts w:ascii="Arial" w:hAnsi="Arial" w:cs="Arial"/>
          <w:i w:val="0"/>
          <w:sz w:val="22"/>
          <w:szCs w:val="22"/>
          <w:u w:val="single"/>
        </w:rPr>
        <w:t>PALESTINE</w:t>
      </w:r>
    </w:p>
    <w:p w:rsidR="00EA3966" w:rsidRPr="00CC4F6A" w:rsidRDefault="00EA3966" w:rsidP="00EA3966">
      <w:pPr>
        <w:spacing w:after="120" w:line="260" w:lineRule="atLeast"/>
        <w:rPr>
          <w:szCs w:val="22"/>
        </w:rPr>
      </w:pPr>
      <w:r w:rsidRPr="00CC4F6A">
        <w:rPr>
          <w:szCs w:val="22"/>
        </w:rPr>
        <w:t>Ali THOUQAN, General Director, Intellectual Property Rights Directorate, Ministry of National Economy, Ramallah</w:t>
      </w:r>
    </w:p>
    <w:p w:rsidR="00EA3966" w:rsidRDefault="00EA3966" w:rsidP="00EA3966">
      <w:pPr>
        <w:spacing w:after="120" w:line="260" w:lineRule="atLeast"/>
        <w:rPr>
          <w:szCs w:val="22"/>
          <w:lang w:eastAsia="en-US"/>
        </w:rPr>
      </w:pPr>
    </w:p>
    <w:p w:rsidR="00EA3966" w:rsidRPr="00680753" w:rsidRDefault="00EA3966" w:rsidP="00EA3966">
      <w:pPr>
        <w:pStyle w:val="8"/>
        <w:spacing w:before="0" w:after="120" w:line="260" w:lineRule="atLeast"/>
        <w:ind w:left="426" w:hanging="426"/>
        <w:rPr>
          <w:rFonts w:ascii="Arial" w:hAnsi="Arial" w:cs="Arial"/>
          <w:i w:val="0"/>
          <w:sz w:val="22"/>
          <w:szCs w:val="22"/>
        </w:rPr>
      </w:pPr>
    </w:p>
    <w:p w:rsidR="00913643" w:rsidRPr="009A676E" w:rsidRDefault="00913643">
      <w:pPr>
        <w:rPr>
          <w:iCs/>
          <w:szCs w:val="22"/>
        </w:rPr>
      </w:pPr>
      <w:r w:rsidRPr="009A676E">
        <w:rPr>
          <w:i/>
          <w:szCs w:val="22"/>
        </w:rPr>
        <w:br w:type="page"/>
      </w:r>
    </w:p>
    <w:p w:rsidR="00EA3966" w:rsidRPr="009A676E" w:rsidRDefault="00EA3966" w:rsidP="00EA3966">
      <w:pPr>
        <w:pStyle w:val="8"/>
        <w:spacing w:before="0" w:after="120" w:line="260" w:lineRule="atLeast"/>
        <w:ind w:left="426" w:hanging="426"/>
        <w:rPr>
          <w:rFonts w:ascii="Arial" w:hAnsi="Arial" w:cs="Arial"/>
          <w:i w:val="0"/>
          <w:noProof/>
          <w:sz w:val="22"/>
          <w:szCs w:val="22"/>
          <w:u w:val="single"/>
        </w:rPr>
      </w:pPr>
      <w:r w:rsidRPr="009A676E">
        <w:rPr>
          <w:rFonts w:ascii="Arial" w:hAnsi="Arial" w:cs="Arial"/>
          <w:i w:val="0"/>
          <w:sz w:val="22"/>
          <w:szCs w:val="22"/>
        </w:rPr>
        <w:lastRenderedPageBreak/>
        <w:t>IV</w:t>
      </w:r>
      <w:proofErr w:type="gramStart"/>
      <w:r w:rsidRPr="009A676E">
        <w:rPr>
          <w:rFonts w:ascii="Arial" w:hAnsi="Arial" w:cs="Arial"/>
          <w:i w:val="0"/>
          <w:sz w:val="22"/>
          <w:szCs w:val="22"/>
        </w:rPr>
        <w:t xml:space="preserve">.  </w:t>
      </w:r>
      <w:r w:rsidRPr="009A676E">
        <w:rPr>
          <w:rFonts w:ascii="Arial" w:hAnsi="Arial" w:cs="Arial"/>
          <w:i w:val="0"/>
          <w:sz w:val="22"/>
          <w:szCs w:val="22"/>
          <w:u w:val="single"/>
        </w:rPr>
        <w:t>ORGANISATIONS</w:t>
      </w:r>
      <w:proofErr w:type="gramEnd"/>
      <w:r w:rsidRPr="009A676E">
        <w:rPr>
          <w:rFonts w:ascii="Arial" w:hAnsi="Arial" w:cs="Arial"/>
          <w:i w:val="0"/>
          <w:sz w:val="22"/>
          <w:szCs w:val="22"/>
          <w:u w:val="single"/>
        </w:rPr>
        <w:t xml:space="preserve"> INTERNATIONALES INTERGOUVERNEMENTALES/</w:t>
      </w:r>
      <w:r w:rsidRPr="009A676E">
        <w:rPr>
          <w:rFonts w:ascii="Arial" w:hAnsi="Arial" w:cs="Arial"/>
          <w:i w:val="0"/>
          <w:sz w:val="22"/>
          <w:szCs w:val="22"/>
          <w:u w:val="single"/>
        </w:rPr>
        <w:br/>
      </w:r>
      <w:r w:rsidRPr="009A676E">
        <w:rPr>
          <w:rFonts w:ascii="Arial" w:hAnsi="Arial" w:cs="Arial"/>
          <w:i w:val="0"/>
          <w:noProof/>
          <w:sz w:val="22"/>
          <w:szCs w:val="22"/>
          <w:u w:val="single"/>
        </w:rPr>
        <w:t>INTERNATIONAL INTERGOVERNMENTAL ORGANIZATIONS</w:t>
      </w:r>
    </w:p>
    <w:p w:rsidR="00EA3966" w:rsidRPr="009A676E" w:rsidRDefault="00EA3966" w:rsidP="00EA3966">
      <w:pPr>
        <w:spacing w:after="120" w:line="260" w:lineRule="atLeast"/>
        <w:rPr>
          <w:szCs w:val="22"/>
        </w:rPr>
      </w:pPr>
    </w:p>
    <w:p w:rsidR="00EA3966" w:rsidRPr="00CC4F6A" w:rsidRDefault="00EA3966" w:rsidP="00EA3966">
      <w:pPr>
        <w:spacing w:after="120" w:line="260" w:lineRule="atLeast"/>
        <w:rPr>
          <w:szCs w:val="22"/>
          <w:u w:val="single"/>
        </w:rPr>
      </w:pPr>
      <w:r w:rsidRPr="00CC4F6A">
        <w:rPr>
          <w:szCs w:val="22"/>
          <w:u w:val="single"/>
        </w:rPr>
        <w:t xml:space="preserve">ORGANISATION DES NATIONS UNIES POUR L'ALIMENTATION ET L'AGRICULTURE (FAO)/FOOD AND AGRICULTURE ORGANIZATION OF THE UNITED NATIONS (FAO) </w:t>
      </w:r>
    </w:p>
    <w:p w:rsidR="00EA3966" w:rsidRPr="00CC4F6A" w:rsidRDefault="00EA3966" w:rsidP="00EA3966">
      <w:pPr>
        <w:spacing w:after="120" w:line="260" w:lineRule="atLeast"/>
        <w:rPr>
          <w:szCs w:val="22"/>
        </w:rPr>
      </w:pPr>
      <w:r w:rsidRPr="00CC4F6A">
        <w:rPr>
          <w:szCs w:val="22"/>
        </w:rPr>
        <w:t>Tobias KIENE, Treaty Support Officer, International Treaty on Plant Genetic Resources for Food and Agriculture, Rome</w:t>
      </w:r>
    </w:p>
    <w:p w:rsidR="00EA3966" w:rsidRPr="00D63ED9"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lang w:val="fr-CH"/>
        </w:rPr>
      </w:pPr>
      <w:r w:rsidRPr="00CC4F6A">
        <w:rPr>
          <w:szCs w:val="22"/>
          <w:u w:val="single"/>
          <w:lang w:val="fr-CH"/>
        </w:rPr>
        <w:t xml:space="preserve">ORGANISATION DES NATIONS UNIES POUR L'ÉDUCATION, LA SCIENCE ET LA CULTURE (UNESCO)/UNITED NATIONS EDUCATIONAL, SCIENTIFIC AND CULTURAL ORGANIZATION (UNESCO) </w:t>
      </w:r>
    </w:p>
    <w:p w:rsidR="00EA3966" w:rsidRPr="00CC4F6A" w:rsidRDefault="00EA3966" w:rsidP="00EA3966">
      <w:pPr>
        <w:spacing w:after="120" w:line="260" w:lineRule="atLeast"/>
        <w:rPr>
          <w:szCs w:val="22"/>
        </w:rPr>
      </w:pPr>
      <w:r w:rsidRPr="00CC4F6A">
        <w:rPr>
          <w:szCs w:val="22"/>
        </w:rPr>
        <w:t>Kerstin HOLST (Mrs.), Head of Delegation, Geneva</w:t>
      </w:r>
    </w:p>
    <w:p w:rsidR="00EA3966" w:rsidRPr="00D63ED9"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lang w:val="fr-CH"/>
        </w:rPr>
      </w:pPr>
      <w:r w:rsidRPr="00CC4F6A">
        <w:rPr>
          <w:szCs w:val="22"/>
          <w:u w:val="single"/>
          <w:lang w:val="fr-CH"/>
        </w:rPr>
        <w:t xml:space="preserve">ORGANISATION EURASIENNE DES BREVETS (OEAB)/EURASIAN PATENT ORGANIZATION (EAPO) </w:t>
      </w:r>
    </w:p>
    <w:p w:rsidR="00EA3966" w:rsidRPr="00CC4F6A" w:rsidRDefault="00EA3966" w:rsidP="00EA3966">
      <w:pPr>
        <w:spacing w:after="120" w:line="260" w:lineRule="atLeast"/>
        <w:rPr>
          <w:szCs w:val="22"/>
        </w:rPr>
      </w:pPr>
      <w:r w:rsidRPr="00CC4F6A">
        <w:rPr>
          <w:szCs w:val="22"/>
        </w:rPr>
        <w:t>Olga KVASENKOVA (Ms.), Deputy Director, Division of Chemistry and Medicine, Examination Department, Moscow</w:t>
      </w:r>
    </w:p>
    <w:p w:rsidR="00EA3966" w:rsidRPr="00D63ED9"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lang w:val="fr-CH"/>
        </w:rPr>
      </w:pPr>
      <w:r w:rsidRPr="00CC4F6A">
        <w:rPr>
          <w:szCs w:val="22"/>
          <w:u w:val="single"/>
          <w:lang w:val="fr-CH"/>
        </w:rPr>
        <w:t xml:space="preserve">ORGANISATION EUROPÉENNE DES BREVETS (OEB)/EUROPEAN PATENT ORGANISATION (EPO) </w:t>
      </w:r>
    </w:p>
    <w:p w:rsidR="00EA3966" w:rsidRPr="00D63ED9" w:rsidRDefault="00EA3966" w:rsidP="00EA3966">
      <w:pPr>
        <w:spacing w:after="120" w:line="260" w:lineRule="atLeast"/>
        <w:rPr>
          <w:szCs w:val="22"/>
        </w:rPr>
      </w:pPr>
      <w:r w:rsidRPr="00D63ED9">
        <w:rPr>
          <w:szCs w:val="22"/>
        </w:rPr>
        <w:t>Enrico LUZZATTO, Director, Munich</w:t>
      </w:r>
    </w:p>
    <w:p w:rsidR="00EA3966" w:rsidRPr="00D63ED9" w:rsidRDefault="00EA3966" w:rsidP="00EA3966">
      <w:pPr>
        <w:spacing w:after="120" w:line="260" w:lineRule="atLeast"/>
        <w:rPr>
          <w:szCs w:val="22"/>
        </w:rPr>
      </w:pPr>
      <w:r w:rsidRPr="00D63ED9">
        <w:rPr>
          <w:szCs w:val="22"/>
        </w:rPr>
        <w:t>Anna BACCHIN (Ms.), Lawyer, Munich</w:t>
      </w:r>
    </w:p>
    <w:p w:rsidR="00EA3966" w:rsidRPr="00D63ED9" w:rsidRDefault="00EA3966" w:rsidP="00EA3966">
      <w:pPr>
        <w:spacing w:after="120" w:line="260" w:lineRule="atLeast"/>
        <w:rPr>
          <w:szCs w:val="22"/>
        </w:rPr>
      </w:pPr>
    </w:p>
    <w:p w:rsidR="00EA3966" w:rsidRPr="00CC4F6A" w:rsidRDefault="00EA3966" w:rsidP="00EA3966">
      <w:pPr>
        <w:spacing w:after="120" w:line="260" w:lineRule="atLeast"/>
        <w:rPr>
          <w:szCs w:val="22"/>
          <w:u w:val="single"/>
          <w:lang w:val="fr-FR"/>
        </w:rPr>
      </w:pPr>
      <w:r w:rsidRPr="00CC4F6A">
        <w:rPr>
          <w:szCs w:val="22"/>
          <w:u w:val="single"/>
          <w:lang w:val="fr-FR"/>
        </w:rPr>
        <w:t xml:space="preserve">ORGANISATION INTERNATIONALE DE LA FRANCOPHONIE (OIF) </w:t>
      </w:r>
    </w:p>
    <w:p w:rsidR="00EA3966" w:rsidRPr="00CC4F6A" w:rsidRDefault="00EA3966" w:rsidP="00EA3966">
      <w:pPr>
        <w:spacing w:after="120" w:line="260" w:lineRule="atLeast"/>
        <w:rPr>
          <w:szCs w:val="22"/>
          <w:lang w:val="fr-FR"/>
        </w:rPr>
      </w:pPr>
      <w:r w:rsidRPr="00CC4F6A">
        <w:rPr>
          <w:szCs w:val="22"/>
          <w:lang w:val="fr-FR"/>
        </w:rPr>
        <w:t>Aïda BOUGUENAYA (Mlle), assistante de coopération aux affaires économiques, Genève</w:t>
      </w:r>
    </w:p>
    <w:p w:rsidR="00EA3966" w:rsidRPr="00CC4F6A" w:rsidRDefault="00EA3966" w:rsidP="00EA3966">
      <w:pPr>
        <w:spacing w:after="120" w:line="260" w:lineRule="atLeast"/>
        <w:rPr>
          <w:szCs w:val="22"/>
          <w:u w:val="single"/>
          <w:lang w:val="fr-FR"/>
        </w:rPr>
      </w:pPr>
    </w:p>
    <w:p w:rsidR="00EA3966" w:rsidRPr="00CC4F6A" w:rsidRDefault="00EA3966" w:rsidP="00EA3966">
      <w:pPr>
        <w:spacing w:after="120" w:line="260" w:lineRule="atLeast"/>
        <w:rPr>
          <w:szCs w:val="22"/>
          <w:u w:val="single"/>
        </w:rPr>
      </w:pPr>
      <w:r w:rsidRPr="00CC4F6A">
        <w:rPr>
          <w:szCs w:val="22"/>
          <w:u w:val="single"/>
        </w:rPr>
        <w:t xml:space="preserve">UNION AFRICAINE (UA)/AFRICAN UNION (AU) </w:t>
      </w:r>
    </w:p>
    <w:p w:rsidR="00EA3966" w:rsidRPr="00CC4F6A" w:rsidRDefault="00EA3966" w:rsidP="00EA3966">
      <w:pPr>
        <w:spacing w:after="120" w:line="260" w:lineRule="atLeast"/>
        <w:rPr>
          <w:szCs w:val="22"/>
        </w:rPr>
      </w:pPr>
      <w:r w:rsidRPr="00CC4F6A">
        <w:rPr>
          <w:szCs w:val="22"/>
        </w:rPr>
        <w:t>Georges Remi NAMEKONG, Minister Counselor, Geneva</w:t>
      </w:r>
    </w:p>
    <w:p w:rsidR="00EA3966" w:rsidRPr="00CC4F6A" w:rsidRDefault="00EA3966" w:rsidP="00EA3966">
      <w:pPr>
        <w:spacing w:after="120" w:line="260" w:lineRule="atLeast"/>
        <w:rPr>
          <w:szCs w:val="22"/>
          <w:u w:val="single"/>
        </w:rPr>
      </w:pPr>
    </w:p>
    <w:p w:rsidR="00EA3966" w:rsidRPr="00CC4F6A" w:rsidRDefault="00EA3966" w:rsidP="00EA3966">
      <w:pPr>
        <w:spacing w:after="120" w:line="260" w:lineRule="atLeast"/>
        <w:rPr>
          <w:szCs w:val="22"/>
          <w:u w:val="single"/>
        </w:rPr>
      </w:pPr>
      <w:r w:rsidRPr="00CC4F6A">
        <w:rPr>
          <w:szCs w:val="22"/>
          <w:u w:val="single"/>
        </w:rPr>
        <w:t xml:space="preserve">UNION INTERNATIONALE POUR LA PROTECTION DES OBTENTIONS VÉGÉTALES (UPOV)/INTERNATIONAL UNION FOR THE PROTECTION OF NEW VARIETIES OF PLANTS (UPOV) </w:t>
      </w:r>
    </w:p>
    <w:p w:rsidR="00EA3966" w:rsidRPr="00CC4F6A" w:rsidRDefault="00EA3966" w:rsidP="00EA3966">
      <w:pPr>
        <w:spacing w:after="120" w:line="260" w:lineRule="atLeast"/>
        <w:rPr>
          <w:szCs w:val="22"/>
        </w:rPr>
      </w:pPr>
      <w:r w:rsidRPr="00CC4F6A">
        <w:rPr>
          <w:szCs w:val="22"/>
        </w:rPr>
        <w:t>Fuminori AIHARA, Counsellor, Geneva</w:t>
      </w:r>
    </w:p>
    <w:p w:rsidR="00EA3966" w:rsidRPr="00CC4F6A" w:rsidRDefault="00EA3966" w:rsidP="00EA3966">
      <w:pPr>
        <w:spacing w:after="120" w:line="260" w:lineRule="atLeast"/>
        <w:ind w:left="426" w:hanging="426"/>
        <w:rPr>
          <w:caps/>
          <w:noProof/>
          <w:szCs w:val="22"/>
        </w:rPr>
      </w:pPr>
    </w:p>
    <w:p w:rsidR="00EA3966" w:rsidRPr="00CC4F6A" w:rsidRDefault="00EA3966" w:rsidP="00EA3966">
      <w:pPr>
        <w:spacing w:after="120" w:line="260" w:lineRule="atLeast"/>
        <w:ind w:left="567" w:hanging="567"/>
        <w:rPr>
          <w:szCs w:val="22"/>
          <w:u w:val="single"/>
        </w:rPr>
      </w:pPr>
      <w:r w:rsidRPr="00CC4F6A">
        <w:rPr>
          <w:szCs w:val="22"/>
          <w:u w:val="single"/>
        </w:rPr>
        <w:t>UNITED NATIONS UNIVERSITY (UNU)</w:t>
      </w:r>
    </w:p>
    <w:p w:rsidR="00EA3966" w:rsidRPr="00CC4F6A" w:rsidRDefault="00EA3966" w:rsidP="00EA3966">
      <w:pPr>
        <w:spacing w:after="120" w:line="260" w:lineRule="atLeast"/>
        <w:ind w:left="426" w:hanging="426"/>
        <w:rPr>
          <w:caps/>
          <w:noProof/>
          <w:szCs w:val="22"/>
        </w:rPr>
      </w:pPr>
      <w:r w:rsidRPr="00CC4F6A">
        <w:rPr>
          <w:szCs w:val="22"/>
        </w:rPr>
        <w:t>Paul OLDHAM, Researcher, Institute of Advanced Studies, Yokohama</w:t>
      </w:r>
    </w:p>
    <w:p w:rsidR="00EA3966" w:rsidRPr="00CC4F6A" w:rsidRDefault="00EA3966" w:rsidP="00EA3966">
      <w:pPr>
        <w:spacing w:after="120" w:line="260" w:lineRule="atLeast"/>
        <w:ind w:left="426" w:hanging="426"/>
        <w:rPr>
          <w:caps/>
          <w:noProof/>
          <w:szCs w:val="22"/>
        </w:rPr>
      </w:pPr>
    </w:p>
    <w:p w:rsidR="00EA3966" w:rsidRPr="00CC4F6A" w:rsidRDefault="00EA3966" w:rsidP="00EA3966">
      <w:pPr>
        <w:spacing w:after="120" w:line="260" w:lineRule="atLeast"/>
        <w:ind w:left="426" w:hanging="426"/>
        <w:rPr>
          <w:caps/>
          <w:noProof/>
          <w:szCs w:val="22"/>
        </w:rPr>
      </w:pPr>
    </w:p>
    <w:p w:rsidR="00EA3966" w:rsidRPr="00CC4F6A" w:rsidRDefault="00EA3966" w:rsidP="00BB0BEA">
      <w:pPr>
        <w:keepNext/>
        <w:spacing w:after="120" w:line="260" w:lineRule="atLeast"/>
        <w:ind w:left="426" w:hanging="426"/>
        <w:rPr>
          <w:caps/>
          <w:noProof/>
          <w:szCs w:val="22"/>
          <w:u w:val="single"/>
          <w:lang w:val="fr-FR"/>
        </w:rPr>
      </w:pPr>
      <w:r w:rsidRPr="00382F88">
        <w:rPr>
          <w:caps/>
          <w:noProof/>
          <w:szCs w:val="22"/>
          <w:lang w:val="fr-FR"/>
        </w:rPr>
        <w:lastRenderedPageBreak/>
        <w:t xml:space="preserve">V.  </w:t>
      </w:r>
      <w:r w:rsidRPr="00CC4F6A">
        <w:rPr>
          <w:caps/>
          <w:noProof/>
          <w:szCs w:val="22"/>
          <w:u w:val="single"/>
          <w:lang w:val="fr-FR"/>
        </w:rPr>
        <w:t>Organisations internationales non Gouvernementales/</w:t>
      </w:r>
      <w:r w:rsidRPr="00CC4F6A">
        <w:rPr>
          <w:caps/>
          <w:noProof/>
          <w:szCs w:val="22"/>
          <w:u w:val="single"/>
          <w:lang w:val="fr-FR"/>
        </w:rPr>
        <w:br/>
      </w:r>
      <w:r w:rsidRPr="00CC4F6A">
        <w:rPr>
          <w:caps/>
          <w:noProof/>
          <w:szCs w:val="22"/>
          <w:lang w:val="fr-FR"/>
        </w:rPr>
        <w:t>I</w:t>
      </w:r>
      <w:r w:rsidRPr="00CC4F6A">
        <w:rPr>
          <w:caps/>
          <w:noProof/>
          <w:szCs w:val="22"/>
          <w:u w:val="single"/>
          <w:lang w:val="fr-FR"/>
        </w:rPr>
        <w:t>nternational Non-Governmental Organizations</w:t>
      </w:r>
    </w:p>
    <w:p w:rsidR="00EA3966" w:rsidRPr="00CC4F6A" w:rsidRDefault="00EA3966" w:rsidP="00EA3966">
      <w:pPr>
        <w:spacing w:after="120" w:line="260" w:lineRule="atLeast"/>
        <w:rPr>
          <w:szCs w:val="22"/>
          <w:lang w:val="fr-FR"/>
        </w:rPr>
      </w:pPr>
    </w:p>
    <w:p w:rsidR="00EA3966" w:rsidRPr="00CC4F6A" w:rsidRDefault="00EA3966" w:rsidP="00EA3966">
      <w:pPr>
        <w:spacing w:after="120" w:line="260" w:lineRule="atLeast"/>
        <w:rPr>
          <w:szCs w:val="22"/>
        </w:rPr>
      </w:pPr>
      <w:r w:rsidRPr="00CC4F6A">
        <w:rPr>
          <w:szCs w:val="22"/>
          <w:u w:val="single"/>
        </w:rPr>
        <w:t xml:space="preserve">Art Law Center </w:t>
      </w:r>
      <w:r w:rsidRPr="00CC4F6A">
        <w:rPr>
          <w:szCs w:val="22"/>
          <w:u w:val="single"/>
        </w:rPr>
        <w:br/>
      </w:r>
      <w:r w:rsidRPr="00CC4F6A">
        <w:rPr>
          <w:szCs w:val="22"/>
        </w:rPr>
        <w:t>Adriana BESSA (Ms.) (Post-Doctoral Researcher, Geneva)</w:t>
      </w:r>
    </w:p>
    <w:p w:rsidR="00EA3966" w:rsidRPr="00CC4F6A" w:rsidRDefault="00EA3966" w:rsidP="00EA3966">
      <w:pPr>
        <w:spacing w:after="120" w:line="260" w:lineRule="atLeast"/>
        <w:rPr>
          <w:szCs w:val="22"/>
        </w:rPr>
      </w:pPr>
      <w:r w:rsidRPr="00CC4F6A">
        <w:rPr>
          <w:i/>
          <w:iCs/>
          <w:szCs w:val="22"/>
          <w:u w:val="single"/>
        </w:rPr>
        <w:t>Asociación Kunas unidos por Napguana/</w:t>
      </w:r>
      <w:r w:rsidRPr="00CC4F6A">
        <w:rPr>
          <w:bCs/>
          <w:szCs w:val="22"/>
          <w:u w:val="single"/>
        </w:rPr>
        <w:t>Association of Kunas United for Mother Earth (KUNA</w:t>
      </w:r>
      <w:proofErr w:type="gramStart"/>
      <w:r w:rsidRPr="00CC4F6A">
        <w:rPr>
          <w:bCs/>
          <w:szCs w:val="22"/>
          <w:u w:val="single"/>
        </w:rPr>
        <w:t>)</w:t>
      </w:r>
      <w:proofErr w:type="gramEnd"/>
      <w:r w:rsidRPr="00CC4F6A">
        <w:rPr>
          <w:szCs w:val="22"/>
          <w:u w:val="single"/>
        </w:rPr>
        <w:br/>
      </w:r>
      <w:r w:rsidRPr="00CC4F6A">
        <w:rPr>
          <w:szCs w:val="22"/>
        </w:rPr>
        <w:t>Nelson DE LEON KANTULE (Directivo-Vocal, Panamá)</w:t>
      </w:r>
    </w:p>
    <w:p w:rsidR="00EA3966" w:rsidRPr="00CC4F6A" w:rsidRDefault="00EA3966" w:rsidP="00EA3966">
      <w:pPr>
        <w:spacing w:after="120" w:line="260" w:lineRule="atLeast"/>
        <w:rPr>
          <w:szCs w:val="22"/>
        </w:rPr>
      </w:pPr>
      <w:r w:rsidRPr="00CC4F6A">
        <w:rPr>
          <w:szCs w:val="22"/>
          <w:u w:val="single"/>
        </w:rPr>
        <w:t xml:space="preserve">Australian Centre for Intellectual Property in Agriculture (ACIPA) </w:t>
      </w:r>
      <w:r w:rsidRPr="00CC4F6A">
        <w:rPr>
          <w:szCs w:val="22"/>
          <w:u w:val="single"/>
        </w:rPr>
        <w:br/>
      </w:r>
      <w:r w:rsidRPr="00CC4F6A">
        <w:rPr>
          <w:szCs w:val="22"/>
        </w:rPr>
        <w:t>Brendan TOBIN (Research Fellow, Brisbane)</w:t>
      </w:r>
    </w:p>
    <w:p w:rsidR="00EA3966" w:rsidRPr="00CC4F6A" w:rsidRDefault="00EA3966" w:rsidP="00EA3966">
      <w:pPr>
        <w:spacing w:after="120" w:line="260" w:lineRule="atLeast"/>
        <w:rPr>
          <w:bCs/>
          <w:szCs w:val="22"/>
          <w:u w:val="single"/>
          <w:lang w:val="fr-FR"/>
        </w:rPr>
      </w:pPr>
      <w:r w:rsidRPr="00CC4F6A">
        <w:rPr>
          <w:bCs/>
          <w:szCs w:val="22"/>
          <w:u w:val="single"/>
          <w:lang w:val="fr-FR"/>
        </w:rPr>
        <w:t>Centr</w:t>
      </w:r>
      <w:r>
        <w:rPr>
          <w:bCs/>
          <w:szCs w:val="22"/>
          <w:u w:val="single"/>
          <w:lang w:val="fr-FR"/>
        </w:rPr>
        <w:t>e de documentation, de recherche</w:t>
      </w:r>
      <w:r w:rsidRPr="00CC4F6A">
        <w:rPr>
          <w:bCs/>
          <w:szCs w:val="22"/>
          <w:u w:val="single"/>
          <w:lang w:val="fr-FR"/>
        </w:rPr>
        <w:t xml:space="preserve"> et d’information des peuples autochtones/Indigenous Peoples’ Centre for Documentation, Research and Information (doCip) </w:t>
      </w:r>
      <w:r w:rsidRPr="00CC4F6A">
        <w:rPr>
          <w:bCs/>
          <w:szCs w:val="22"/>
          <w:u w:val="single"/>
          <w:lang w:val="fr-FR"/>
        </w:rPr>
        <w:br/>
      </w:r>
      <w:r w:rsidRPr="00CC4F6A">
        <w:rPr>
          <w:szCs w:val="22"/>
          <w:lang w:val="fr-FR"/>
        </w:rPr>
        <w:t xml:space="preserve">David MATTHEY-DORET (directeur, Genève);  Pierrette BIRRAUX (Mme) </w:t>
      </w:r>
      <w:r w:rsidRPr="00CC4F6A">
        <w:rPr>
          <w:bCs/>
          <w:szCs w:val="22"/>
          <w:lang w:val="fr-FR"/>
        </w:rPr>
        <w:t xml:space="preserve">(conseillère scientifique, Genève);  </w:t>
      </w:r>
      <w:r w:rsidRPr="00CC4F6A">
        <w:rPr>
          <w:szCs w:val="22"/>
          <w:lang w:val="fr-FR"/>
        </w:rPr>
        <w:t>Patricia JIMENEZ (Mme) (coordinatrice, Genève);  Sophie CADENE (Mme) (interprète, Genève);  Delphine JAOUËN (Mme) (interprète, Genève);  Claudinei NUNES (Mme) (interprète, Genève);  Corrèze LECYGNE (représentant, Genève);  Aude LERNER (Mme) (représentante, Genève);  Leonardo RODRIGUEZ PEREZ (volontaire, Genève)</w:t>
      </w:r>
    </w:p>
    <w:p w:rsidR="00EA3966" w:rsidRPr="00CC4F6A" w:rsidRDefault="00EA3966" w:rsidP="00EA3966">
      <w:pPr>
        <w:spacing w:after="120" w:line="260" w:lineRule="atLeast"/>
        <w:rPr>
          <w:szCs w:val="22"/>
          <w:lang w:val="fr-CH"/>
        </w:rPr>
      </w:pPr>
      <w:r w:rsidRPr="00CC4F6A">
        <w:rPr>
          <w:szCs w:val="22"/>
          <w:u w:val="single"/>
          <w:lang w:val="fr-CH"/>
        </w:rPr>
        <w:t>Centre du commerce international pour le développement (CECIDE)/International Trade Center for Development (CECIDE</w:t>
      </w:r>
      <w:proofErr w:type="gramStart"/>
      <w:r w:rsidRPr="00CC4F6A">
        <w:rPr>
          <w:szCs w:val="22"/>
          <w:u w:val="single"/>
          <w:lang w:val="fr-CH"/>
        </w:rPr>
        <w:t>)</w:t>
      </w:r>
      <w:proofErr w:type="gramEnd"/>
      <w:r w:rsidRPr="00CC4F6A">
        <w:rPr>
          <w:szCs w:val="22"/>
          <w:u w:val="single"/>
          <w:lang w:val="fr-CH"/>
        </w:rPr>
        <w:br/>
      </w:r>
      <w:r w:rsidRPr="00CC4F6A">
        <w:rPr>
          <w:szCs w:val="22"/>
          <w:lang w:val="fr-CH"/>
        </w:rPr>
        <w:t>Biro DIAWARA, (représentant, coordinateur de programmes, Genève)</w:t>
      </w:r>
    </w:p>
    <w:p w:rsidR="00EA3966" w:rsidRPr="00CC4F6A" w:rsidRDefault="00EA3966" w:rsidP="00EA3966">
      <w:pPr>
        <w:spacing w:after="120" w:line="260" w:lineRule="atLeast"/>
        <w:rPr>
          <w:szCs w:val="22"/>
          <w:lang w:val="fr-FR"/>
        </w:rPr>
      </w:pPr>
      <w:r w:rsidRPr="00CC4F6A">
        <w:rPr>
          <w:szCs w:val="22"/>
          <w:u w:val="single"/>
          <w:lang w:val="fr-FR"/>
        </w:rPr>
        <w:t>Centre international pour le commerce et le développement durable (ICTSD)/International Center for Trade and Sustainable Development (ICTSD</w:t>
      </w:r>
      <w:proofErr w:type="gramStart"/>
      <w:r w:rsidRPr="00CC4F6A">
        <w:rPr>
          <w:szCs w:val="22"/>
          <w:u w:val="single"/>
          <w:lang w:val="fr-FR"/>
        </w:rPr>
        <w:t>)</w:t>
      </w:r>
      <w:proofErr w:type="gramEnd"/>
      <w:r w:rsidRPr="00CC4F6A">
        <w:rPr>
          <w:szCs w:val="22"/>
          <w:u w:val="single"/>
          <w:lang w:val="fr-FR"/>
        </w:rPr>
        <w:br/>
      </w:r>
      <w:r w:rsidRPr="00CC4F6A">
        <w:rPr>
          <w:szCs w:val="22"/>
          <w:lang w:val="fr-FR"/>
        </w:rPr>
        <w:t>Ahmed ABDEL LATIF (Senior Programme Manager, Geneva)</w:t>
      </w:r>
    </w:p>
    <w:p w:rsidR="00EA3966" w:rsidRPr="00CC4F6A" w:rsidRDefault="00EA3966" w:rsidP="00EA3966">
      <w:pPr>
        <w:spacing w:after="120" w:line="260" w:lineRule="atLeast"/>
        <w:rPr>
          <w:szCs w:val="22"/>
          <w:lang w:val="es-ES"/>
        </w:rPr>
      </w:pPr>
      <w:r w:rsidRPr="00CC4F6A">
        <w:rPr>
          <w:i/>
          <w:szCs w:val="22"/>
          <w:u w:val="single"/>
          <w:lang w:val="es-ES"/>
        </w:rPr>
        <w:t>Centro de Estudios Multidisciplinarios Aymara (CEM-Aymara)</w:t>
      </w:r>
      <w:r w:rsidRPr="00CC4F6A">
        <w:rPr>
          <w:szCs w:val="22"/>
          <w:u w:val="single"/>
          <w:lang w:val="es-ES"/>
        </w:rPr>
        <w:t>/Center for Multidisciplinary Studies Aymara (CEM-Aymara)</w:t>
      </w:r>
      <w:r w:rsidRPr="00CC4F6A">
        <w:rPr>
          <w:szCs w:val="22"/>
          <w:u w:val="single"/>
          <w:lang w:val="es-ES"/>
        </w:rPr>
        <w:br/>
      </w:r>
      <w:r w:rsidRPr="00CC4F6A">
        <w:rPr>
          <w:szCs w:val="22"/>
          <w:lang w:val="es-ES"/>
        </w:rPr>
        <w:t>Marcial ARIAS (Experto, Panamá)</w:t>
      </w:r>
    </w:p>
    <w:p w:rsidR="00EA3966" w:rsidRPr="00CC4F6A" w:rsidRDefault="00EA3966" w:rsidP="00EA3966">
      <w:pPr>
        <w:spacing w:after="120" w:line="260" w:lineRule="atLeast"/>
        <w:rPr>
          <w:szCs w:val="22"/>
        </w:rPr>
      </w:pPr>
      <w:r w:rsidRPr="00CC4F6A">
        <w:rPr>
          <w:szCs w:val="22"/>
          <w:u w:val="single"/>
        </w:rPr>
        <w:t xml:space="preserve">Civil Society Coalition (CSC) </w:t>
      </w:r>
      <w:r w:rsidRPr="00CC4F6A">
        <w:rPr>
          <w:szCs w:val="22"/>
          <w:u w:val="single"/>
        </w:rPr>
        <w:br/>
      </w:r>
      <w:r w:rsidRPr="00CC4F6A">
        <w:rPr>
          <w:szCs w:val="22"/>
        </w:rPr>
        <w:t>Marc PERLMAN (Fellow, Providence)</w:t>
      </w:r>
    </w:p>
    <w:p w:rsidR="00EA3966" w:rsidRPr="00CC4F6A" w:rsidRDefault="00EA3966" w:rsidP="00EA3966">
      <w:pPr>
        <w:spacing w:after="120" w:line="260" w:lineRule="atLeast"/>
        <w:rPr>
          <w:szCs w:val="22"/>
          <w:lang w:val="es-ES"/>
        </w:rPr>
      </w:pPr>
      <w:r w:rsidRPr="00CC4F6A">
        <w:rPr>
          <w:i/>
          <w:szCs w:val="22"/>
          <w:u w:val="single"/>
          <w:lang w:val="es-ES"/>
        </w:rPr>
        <w:t>Comisión Jurídica para el Autodesarrollo de los Pueblos Originarios Andinos (CAPAJ)</w:t>
      </w:r>
      <w:r w:rsidRPr="00CC4F6A">
        <w:rPr>
          <w:szCs w:val="22"/>
          <w:u w:val="single"/>
          <w:lang w:val="es-ES"/>
        </w:rPr>
        <w:br/>
      </w:r>
      <w:r w:rsidRPr="00CC4F6A">
        <w:rPr>
          <w:szCs w:val="22"/>
          <w:lang w:val="es-ES"/>
        </w:rPr>
        <w:t>Catherine FERREY (Sra.) (Asesora Pedagógica, San Julián);  Rosario LUQUE GIL (Sra.) (Experta, Quito)</w:t>
      </w:r>
    </w:p>
    <w:p w:rsidR="00EA3966" w:rsidRPr="00CC4F6A" w:rsidRDefault="00EA3966" w:rsidP="00EA3966">
      <w:pPr>
        <w:spacing w:after="120" w:line="260" w:lineRule="atLeast"/>
        <w:rPr>
          <w:szCs w:val="22"/>
          <w:lang w:val="fr-FR"/>
        </w:rPr>
      </w:pPr>
      <w:r w:rsidRPr="00CC4F6A">
        <w:rPr>
          <w:szCs w:val="22"/>
          <w:u w:val="single"/>
          <w:lang w:val="fr-CH"/>
        </w:rPr>
        <w:t>Conseil international des organisations de festivals de folklore et d’arts traditionnels (CIOFF)/International Council of Organizations of Folklore Festivals and Folk Arts (CIOFF</w:t>
      </w:r>
      <w:proofErr w:type="gramStart"/>
      <w:r w:rsidRPr="00CC4F6A">
        <w:rPr>
          <w:szCs w:val="22"/>
          <w:u w:val="single"/>
          <w:lang w:val="fr-CH"/>
        </w:rPr>
        <w:t>)</w:t>
      </w:r>
      <w:proofErr w:type="gramEnd"/>
      <w:r w:rsidRPr="00CC4F6A">
        <w:rPr>
          <w:szCs w:val="22"/>
          <w:u w:val="single"/>
          <w:lang w:val="fr-CH"/>
        </w:rPr>
        <w:br/>
      </w:r>
      <w:r w:rsidRPr="00CC4F6A">
        <w:rPr>
          <w:szCs w:val="22"/>
          <w:lang w:val="fr-CH"/>
        </w:rPr>
        <w:t xml:space="preserve">Jacques MATUETUE (représentant officiel, Kinshasa);  </w:t>
      </w:r>
      <w:r w:rsidRPr="00CC4F6A">
        <w:rPr>
          <w:szCs w:val="22"/>
          <w:lang w:val="fr-FR"/>
        </w:rPr>
        <w:t>Joseph MOKE SAMBA (attaché de presse, Kinshasa)</w:t>
      </w:r>
    </w:p>
    <w:p w:rsidR="00EA3966" w:rsidRPr="00CC4F6A" w:rsidRDefault="00EA3966" w:rsidP="00EA3966">
      <w:pPr>
        <w:spacing w:after="120" w:line="260" w:lineRule="atLeast"/>
        <w:rPr>
          <w:szCs w:val="22"/>
          <w:lang w:val="fr-FR"/>
        </w:rPr>
      </w:pPr>
      <w:r w:rsidRPr="00CC4F6A">
        <w:rPr>
          <w:szCs w:val="22"/>
          <w:u w:val="single"/>
          <w:lang w:val="fr-FR"/>
        </w:rPr>
        <w:t xml:space="preserve">Conseil national pour la promotion de la musique traditionnelle du Congo (CNPMTC) </w:t>
      </w:r>
      <w:r w:rsidRPr="00CC4F6A">
        <w:rPr>
          <w:szCs w:val="22"/>
          <w:u w:val="single"/>
          <w:lang w:val="fr-FR"/>
        </w:rPr>
        <w:br/>
      </w:r>
      <w:r w:rsidRPr="00CC4F6A">
        <w:rPr>
          <w:szCs w:val="22"/>
          <w:lang w:val="fr-FR"/>
        </w:rPr>
        <w:t>Odette KASONGO KANZA (Mme) (secrétaire générale, Kinshasa)</w:t>
      </w:r>
    </w:p>
    <w:p w:rsidR="00EA3966" w:rsidRPr="00CC4F6A" w:rsidRDefault="00EA3966" w:rsidP="00EA3966">
      <w:pPr>
        <w:spacing w:after="120" w:line="260" w:lineRule="atLeast"/>
        <w:rPr>
          <w:szCs w:val="22"/>
        </w:rPr>
      </w:pPr>
      <w:r w:rsidRPr="00CC4F6A">
        <w:rPr>
          <w:szCs w:val="22"/>
          <w:u w:val="single"/>
        </w:rPr>
        <w:t xml:space="preserve">Copyright Agency Limited </w:t>
      </w:r>
      <w:r w:rsidRPr="00CC4F6A">
        <w:rPr>
          <w:szCs w:val="22"/>
          <w:u w:val="single"/>
        </w:rPr>
        <w:br/>
      </w:r>
      <w:r w:rsidRPr="00CC4F6A">
        <w:rPr>
          <w:szCs w:val="22"/>
        </w:rPr>
        <w:t>Patricia ADJEI (Ms.) (Indigenous lawyer, Sydney)</w:t>
      </w:r>
    </w:p>
    <w:p w:rsidR="00EA3966" w:rsidRPr="00CC4F6A" w:rsidRDefault="00EA3966" w:rsidP="00EA3966">
      <w:pPr>
        <w:spacing w:after="120" w:line="260" w:lineRule="atLeast"/>
        <w:rPr>
          <w:szCs w:val="22"/>
        </w:rPr>
      </w:pPr>
      <w:r w:rsidRPr="00CC4F6A">
        <w:rPr>
          <w:szCs w:val="22"/>
          <w:u w:val="single"/>
        </w:rPr>
        <w:t xml:space="preserve">CropLife International </w:t>
      </w:r>
      <w:r w:rsidRPr="00CC4F6A">
        <w:rPr>
          <w:szCs w:val="22"/>
          <w:u w:val="single"/>
        </w:rPr>
        <w:br/>
      </w:r>
      <w:r w:rsidRPr="00CC4F6A">
        <w:rPr>
          <w:szCs w:val="22"/>
        </w:rPr>
        <w:t>Tatjana SACHSE (Ms.) (Legal adviser, Geneva)</w:t>
      </w:r>
    </w:p>
    <w:p w:rsidR="00EA3966" w:rsidRPr="00CC4F6A" w:rsidRDefault="00EA3966" w:rsidP="00EA3966">
      <w:pPr>
        <w:spacing w:after="120" w:line="260" w:lineRule="atLeast"/>
        <w:rPr>
          <w:szCs w:val="22"/>
          <w:u w:val="single"/>
        </w:rPr>
      </w:pPr>
      <w:r w:rsidRPr="00CC4F6A">
        <w:rPr>
          <w:szCs w:val="22"/>
          <w:u w:val="single"/>
        </w:rPr>
        <w:t xml:space="preserve">Culture of Afro-indigenous Solidarity (Afro-Indigène) </w:t>
      </w:r>
      <w:r w:rsidRPr="00CC4F6A">
        <w:rPr>
          <w:szCs w:val="22"/>
          <w:u w:val="single"/>
        </w:rPr>
        <w:br/>
      </w:r>
      <w:r w:rsidRPr="00CC4F6A">
        <w:rPr>
          <w:szCs w:val="22"/>
        </w:rPr>
        <w:t>Ana LEURINDA (Mrs.) (Adviser, Geneva)</w:t>
      </w:r>
      <w:r w:rsidRPr="00CC4F6A">
        <w:rPr>
          <w:szCs w:val="22"/>
          <w:u w:val="single"/>
        </w:rPr>
        <w:t xml:space="preserve"> </w:t>
      </w:r>
    </w:p>
    <w:p w:rsidR="00EA3966" w:rsidRPr="00382F88" w:rsidRDefault="00EA3966" w:rsidP="00EA3966">
      <w:pPr>
        <w:spacing w:after="120" w:line="260" w:lineRule="atLeast"/>
        <w:rPr>
          <w:szCs w:val="22"/>
        </w:rPr>
      </w:pPr>
      <w:r w:rsidRPr="00382F88">
        <w:rPr>
          <w:szCs w:val="22"/>
          <w:u w:val="single"/>
        </w:rPr>
        <w:t>EcoLomics International</w:t>
      </w:r>
      <w:r w:rsidRPr="00382F88">
        <w:rPr>
          <w:szCs w:val="22"/>
          <w:u w:val="single"/>
        </w:rPr>
        <w:br/>
      </w:r>
      <w:r w:rsidRPr="00382F88">
        <w:rPr>
          <w:szCs w:val="22"/>
        </w:rPr>
        <w:t>Noriko YAJIMA (Ms.) (Research Director, Grand-Saconnex)</w:t>
      </w:r>
    </w:p>
    <w:p w:rsidR="00EA3966" w:rsidRPr="00CC4F6A" w:rsidRDefault="00EA3966" w:rsidP="00EA3966">
      <w:pPr>
        <w:spacing w:after="120" w:line="260" w:lineRule="atLeast"/>
        <w:rPr>
          <w:szCs w:val="22"/>
          <w:lang w:val="fr-CH"/>
        </w:rPr>
      </w:pPr>
      <w:r w:rsidRPr="00CC4F6A">
        <w:rPr>
          <w:szCs w:val="22"/>
          <w:u w:val="single"/>
          <w:lang w:val="fr-CH"/>
        </w:rPr>
        <w:t xml:space="preserve">Fédération internationale de la vidéo (IFV)/International Video Federation (IVF) </w:t>
      </w:r>
      <w:r w:rsidRPr="00CC4F6A">
        <w:rPr>
          <w:szCs w:val="22"/>
          <w:u w:val="single"/>
          <w:lang w:val="fr-CH"/>
        </w:rPr>
        <w:br/>
      </w:r>
      <w:r w:rsidRPr="00CC4F6A">
        <w:rPr>
          <w:szCs w:val="22"/>
          <w:lang w:val="fr-CH"/>
        </w:rPr>
        <w:t>Benoît MUELLER (Legal Advisor, Brussels)</w:t>
      </w:r>
    </w:p>
    <w:p w:rsidR="00EA3966" w:rsidRPr="00CC4F6A" w:rsidRDefault="00EA3966" w:rsidP="00EA3966">
      <w:pPr>
        <w:spacing w:after="120" w:line="260" w:lineRule="atLeast"/>
        <w:rPr>
          <w:szCs w:val="22"/>
          <w:lang w:val="fr-CH"/>
        </w:rPr>
      </w:pPr>
      <w:r>
        <w:rPr>
          <w:szCs w:val="22"/>
          <w:u w:val="single"/>
          <w:lang w:val="fr-CH"/>
        </w:rPr>
        <w:lastRenderedPageBreak/>
        <w:t>Fédération internationale de l’</w:t>
      </w:r>
      <w:r w:rsidRPr="00CC4F6A">
        <w:rPr>
          <w:szCs w:val="22"/>
          <w:u w:val="single"/>
          <w:lang w:val="fr-CH"/>
        </w:rPr>
        <w:t xml:space="preserve">industrie du médicament (FIIM)/International Federation of Pharmaceutical Manufacturers Associations (IFPMA) </w:t>
      </w:r>
      <w:r w:rsidRPr="00CC4F6A">
        <w:rPr>
          <w:szCs w:val="22"/>
          <w:u w:val="single"/>
          <w:lang w:val="fr-CH"/>
        </w:rPr>
        <w:br/>
      </w:r>
      <w:r w:rsidRPr="00CC4F6A">
        <w:rPr>
          <w:szCs w:val="22"/>
          <w:lang w:val="fr-CH"/>
        </w:rPr>
        <w:t>Axel BRAUN (Minister, Geneva);  Ernest KAWKA (Policy Analyst, Geneva)</w:t>
      </w:r>
    </w:p>
    <w:p w:rsidR="00EA3966" w:rsidRPr="00CC4F6A" w:rsidRDefault="00EA3966" w:rsidP="00EA3966">
      <w:pPr>
        <w:spacing w:after="120" w:line="260" w:lineRule="atLeast"/>
        <w:rPr>
          <w:bCs/>
          <w:szCs w:val="22"/>
          <w:u w:val="single"/>
        </w:rPr>
      </w:pPr>
      <w:r w:rsidRPr="00CC4F6A">
        <w:rPr>
          <w:bCs/>
          <w:szCs w:val="22"/>
          <w:u w:val="single"/>
        </w:rPr>
        <w:t xml:space="preserve">Foundation for Aboriginal and Islander Research Action (FAIRA) </w:t>
      </w:r>
      <w:r w:rsidRPr="00CC4F6A">
        <w:rPr>
          <w:bCs/>
          <w:szCs w:val="22"/>
          <w:u w:val="single"/>
        </w:rPr>
        <w:br/>
      </w:r>
      <w:r w:rsidRPr="00CC4F6A">
        <w:rPr>
          <w:szCs w:val="22"/>
        </w:rPr>
        <w:t>JIM WALKER (Director, Brisbane)</w:t>
      </w:r>
      <w:r w:rsidRPr="00CC4F6A">
        <w:rPr>
          <w:bCs/>
          <w:szCs w:val="22"/>
          <w:u w:val="single"/>
        </w:rPr>
        <w:t xml:space="preserve"> </w:t>
      </w:r>
    </w:p>
    <w:p w:rsidR="00EA3966" w:rsidRPr="00CC4F6A" w:rsidRDefault="00EA3966" w:rsidP="00EA3966">
      <w:pPr>
        <w:spacing w:after="120" w:line="260" w:lineRule="atLeast"/>
        <w:rPr>
          <w:szCs w:val="22"/>
          <w:lang w:val="fr-CH"/>
        </w:rPr>
      </w:pPr>
      <w:r w:rsidRPr="00CC4F6A">
        <w:rPr>
          <w:szCs w:val="22"/>
          <w:u w:val="single"/>
          <w:lang w:val="fr-CH"/>
        </w:rPr>
        <w:t xml:space="preserve">Health and Environment Program (HEP) </w:t>
      </w:r>
      <w:r w:rsidRPr="00CC4F6A">
        <w:rPr>
          <w:szCs w:val="22"/>
          <w:u w:val="single"/>
          <w:lang w:val="fr-CH"/>
        </w:rPr>
        <w:br/>
      </w:r>
      <w:r w:rsidRPr="00CC4F6A">
        <w:rPr>
          <w:szCs w:val="22"/>
          <w:lang w:val="fr-CH"/>
        </w:rPr>
        <w:t>Pierre SCHERB (conseiller juridique, Yaoundé);  Madeleine SCHERB (Mme) (économiste et présidente, Yaoundé)</w:t>
      </w:r>
    </w:p>
    <w:p w:rsidR="00EA3966" w:rsidRPr="00CC4F6A" w:rsidRDefault="00EA3966" w:rsidP="00EA3966">
      <w:pPr>
        <w:spacing w:after="120" w:line="260" w:lineRule="atLeast"/>
        <w:rPr>
          <w:szCs w:val="22"/>
        </w:rPr>
      </w:pPr>
      <w:r w:rsidRPr="00CC4F6A">
        <w:rPr>
          <w:szCs w:val="22"/>
          <w:u w:val="single"/>
        </w:rPr>
        <w:t xml:space="preserve">Incomindios Switzerland </w:t>
      </w:r>
      <w:r w:rsidRPr="00CC4F6A">
        <w:rPr>
          <w:szCs w:val="22"/>
          <w:u w:val="single"/>
        </w:rPr>
        <w:br/>
      </w:r>
      <w:r w:rsidRPr="00CC4F6A">
        <w:rPr>
          <w:szCs w:val="22"/>
        </w:rPr>
        <w:t>Brigitte VONÄSCH (Ms.) (Temporary Representative, Zürich)</w:t>
      </w:r>
    </w:p>
    <w:p w:rsidR="00EA3966" w:rsidRPr="00CC4F6A" w:rsidRDefault="00EA3966" w:rsidP="00EA3966">
      <w:pPr>
        <w:spacing w:after="120" w:line="260" w:lineRule="atLeast"/>
        <w:rPr>
          <w:szCs w:val="22"/>
        </w:rPr>
      </w:pPr>
      <w:r w:rsidRPr="00CC4F6A">
        <w:rPr>
          <w:szCs w:val="22"/>
          <w:u w:val="single"/>
        </w:rPr>
        <w:t xml:space="preserve">Indian Council of South America (CISA) </w:t>
      </w:r>
      <w:r w:rsidRPr="00CC4F6A">
        <w:rPr>
          <w:szCs w:val="22"/>
          <w:u w:val="single"/>
        </w:rPr>
        <w:br/>
      </w:r>
      <w:r w:rsidRPr="00CC4F6A">
        <w:rPr>
          <w:szCs w:val="22"/>
        </w:rPr>
        <w:t xml:space="preserve">Tomás CONDORI (Representative, </w:t>
      </w:r>
      <w:r w:rsidR="00DA1090">
        <w:rPr>
          <w:rFonts w:hint="eastAsia"/>
          <w:szCs w:val="22"/>
        </w:rPr>
        <w:t>Geneva</w:t>
      </w:r>
      <w:r w:rsidRPr="00CC4F6A">
        <w:rPr>
          <w:szCs w:val="22"/>
        </w:rPr>
        <w:t>)</w:t>
      </w:r>
    </w:p>
    <w:p w:rsidR="00EA3966" w:rsidRPr="00CC4F6A" w:rsidRDefault="00EA3966" w:rsidP="00EA3966">
      <w:pPr>
        <w:spacing w:after="120" w:line="260" w:lineRule="atLeast"/>
        <w:rPr>
          <w:szCs w:val="22"/>
          <w:lang w:val="es-ES"/>
        </w:rPr>
      </w:pPr>
      <w:r w:rsidRPr="00CC4F6A">
        <w:rPr>
          <w:szCs w:val="22"/>
          <w:u w:val="single"/>
          <w:lang w:val="es-ES"/>
        </w:rPr>
        <w:t xml:space="preserve">Indian Movement - Tupaj Amaru </w:t>
      </w:r>
      <w:r w:rsidRPr="00CC4F6A">
        <w:rPr>
          <w:szCs w:val="22"/>
          <w:u w:val="single"/>
          <w:lang w:val="es-ES"/>
        </w:rPr>
        <w:br/>
      </w:r>
      <w:r w:rsidRPr="00CC4F6A">
        <w:rPr>
          <w:szCs w:val="22"/>
          <w:lang w:val="es-ES"/>
        </w:rPr>
        <w:t>Lázaro PARY ANAGUA (Coordinador General, Bolivia)</w:t>
      </w:r>
    </w:p>
    <w:p w:rsidR="00EA3966" w:rsidRPr="00CC4F6A" w:rsidRDefault="00EA3966" w:rsidP="00EA3966">
      <w:pPr>
        <w:spacing w:after="120" w:line="260" w:lineRule="atLeast"/>
        <w:rPr>
          <w:szCs w:val="22"/>
        </w:rPr>
      </w:pPr>
      <w:r w:rsidRPr="00CC4F6A">
        <w:rPr>
          <w:szCs w:val="22"/>
          <w:u w:val="single"/>
        </w:rPr>
        <w:t xml:space="preserve">Knowledge Ecology International, Inc. (KEI) </w:t>
      </w:r>
      <w:r w:rsidRPr="00CC4F6A">
        <w:rPr>
          <w:szCs w:val="22"/>
          <w:u w:val="single"/>
        </w:rPr>
        <w:br/>
      </w:r>
      <w:r w:rsidRPr="00CC4F6A">
        <w:rPr>
          <w:szCs w:val="22"/>
        </w:rPr>
        <w:t>Thiru BALASUBRAMANIAM (Representative, Geneva)</w:t>
      </w:r>
    </w:p>
    <w:p w:rsidR="00EA3966" w:rsidRPr="00CC4F6A" w:rsidRDefault="00EA3966" w:rsidP="00EA3966">
      <w:pPr>
        <w:spacing w:after="120" w:line="260" w:lineRule="atLeast"/>
        <w:rPr>
          <w:szCs w:val="22"/>
          <w:lang w:val="fr-FR"/>
        </w:rPr>
      </w:pPr>
      <w:r w:rsidRPr="00CC4F6A">
        <w:rPr>
          <w:szCs w:val="22"/>
          <w:u w:val="single"/>
          <w:lang w:val="fr-FR"/>
        </w:rPr>
        <w:t xml:space="preserve">Institut du développement durable et des relations internationales (IDDRI) </w:t>
      </w:r>
      <w:r w:rsidRPr="00CC4F6A">
        <w:rPr>
          <w:szCs w:val="22"/>
          <w:u w:val="single"/>
          <w:lang w:val="fr-FR"/>
        </w:rPr>
        <w:br/>
      </w:r>
      <w:r w:rsidRPr="00CC4F6A">
        <w:rPr>
          <w:szCs w:val="22"/>
          <w:lang w:val="fr-FR"/>
        </w:rPr>
        <w:t>Claudio CHIAROLLA (Research Fellow, Paris)</w:t>
      </w:r>
    </w:p>
    <w:p w:rsidR="00EA3966" w:rsidRPr="00382F88" w:rsidRDefault="00EA3966" w:rsidP="00EA3966">
      <w:pPr>
        <w:spacing w:after="120" w:line="260" w:lineRule="atLeast"/>
        <w:rPr>
          <w:szCs w:val="22"/>
          <w:lang w:val="es-ES"/>
        </w:rPr>
      </w:pPr>
      <w:r w:rsidRPr="00382F88">
        <w:rPr>
          <w:i/>
          <w:szCs w:val="22"/>
          <w:u w:val="single"/>
          <w:lang w:val="es-ES"/>
        </w:rPr>
        <w:t>Instituto Indígena Brasilero da Propriedade Intelectual (InBraPi)</w:t>
      </w:r>
      <w:r w:rsidRPr="00382F88">
        <w:rPr>
          <w:szCs w:val="22"/>
          <w:u w:val="single"/>
          <w:lang w:val="es-ES"/>
        </w:rPr>
        <w:t xml:space="preserve"> </w:t>
      </w:r>
      <w:r w:rsidRPr="00382F88">
        <w:rPr>
          <w:szCs w:val="22"/>
          <w:u w:val="single"/>
          <w:lang w:val="es-ES"/>
        </w:rPr>
        <w:br/>
      </w:r>
      <w:r w:rsidRPr="00382F88">
        <w:rPr>
          <w:szCs w:val="22"/>
          <w:lang w:val="es-ES"/>
        </w:rPr>
        <w:t>Lucia Fernanda INACIO BELFORT SALES (Mrs.) (Executive Director, Tenente Portela)</w:t>
      </w:r>
    </w:p>
    <w:p w:rsidR="00EA3966" w:rsidRPr="00382F88" w:rsidRDefault="00EA3966" w:rsidP="00EA3966">
      <w:pPr>
        <w:spacing w:after="120" w:line="260" w:lineRule="atLeast"/>
        <w:rPr>
          <w:szCs w:val="22"/>
          <w:lang w:val="es-ES"/>
        </w:rPr>
      </w:pPr>
      <w:r w:rsidRPr="00382F88">
        <w:rPr>
          <w:szCs w:val="22"/>
          <w:u w:val="single"/>
          <w:lang w:val="es-ES"/>
        </w:rPr>
        <w:t xml:space="preserve">Nigeria Natural Medicine Development Agency (NNMDA) </w:t>
      </w:r>
      <w:r w:rsidRPr="00382F88">
        <w:rPr>
          <w:szCs w:val="22"/>
          <w:u w:val="single"/>
          <w:lang w:val="es-ES"/>
        </w:rPr>
        <w:br/>
      </w:r>
      <w:r w:rsidRPr="00382F88">
        <w:rPr>
          <w:szCs w:val="22"/>
          <w:lang w:val="es-ES"/>
        </w:rPr>
        <w:t>Tamunoibuomi F. OKUJAGU (Director General, Lagos)</w:t>
      </w:r>
    </w:p>
    <w:p w:rsidR="00EA3966" w:rsidRPr="00382F88" w:rsidRDefault="00EA3966" w:rsidP="00EA3966">
      <w:pPr>
        <w:spacing w:after="120" w:line="260" w:lineRule="atLeast"/>
        <w:rPr>
          <w:szCs w:val="22"/>
          <w:lang w:val="es-ES"/>
        </w:rPr>
      </w:pPr>
      <w:r w:rsidRPr="00382F88">
        <w:rPr>
          <w:szCs w:val="22"/>
          <w:u w:val="single"/>
          <w:lang w:val="es-ES"/>
        </w:rPr>
        <w:t xml:space="preserve">Sámikopiija The Saami Reproduction Rights Organization </w:t>
      </w:r>
      <w:r w:rsidRPr="00382F88">
        <w:rPr>
          <w:szCs w:val="22"/>
          <w:u w:val="single"/>
          <w:lang w:val="es-ES"/>
        </w:rPr>
        <w:br/>
      </w:r>
      <w:r w:rsidRPr="00382F88">
        <w:rPr>
          <w:szCs w:val="22"/>
          <w:lang w:val="es-ES"/>
        </w:rPr>
        <w:t>John Trygve SOLBAAK (Head of Secretariat, Karasjok);  Jovnna GUTTORM SOLBAKK (Student, Karasjok)</w:t>
      </w:r>
    </w:p>
    <w:p w:rsidR="00EA3966" w:rsidRPr="00382F88" w:rsidRDefault="00EA3966" w:rsidP="00EA3966">
      <w:pPr>
        <w:spacing w:after="120" w:line="260" w:lineRule="atLeast"/>
        <w:rPr>
          <w:szCs w:val="22"/>
          <w:lang w:val="fr-FR"/>
        </w:rPr>
      </w:pPr>
      <w:r w:rsidRPr="00CC4F6A">
        <w:rPr>
          <w:szCs w:val="22"/>
          <w:u w:val="single"/>
        </w:rPr>
        <w:t xml:space="preserve">Tebtebba </w:t>
      </w:r>
      <w:r>
        <w:rPr>
          <w:szCs w:val="22"/>
          <w:u w:val="single"/>
        </w:rPr>
        <w:t>Foundation - Indigenous Peoples’</w:t>
      </w:r>
      <w:r w:rsidRPr="00CC4F6A">
        <w:rPr>
          <w:szCs w:val="22"/>
          <w:u w:val="single"/>
        </w:rPr>
        <w:t xml:space="preserve"> International Centre for Policy Research and Education </w:t>
      </w:r>
      <w:r w:rsidRPr="00CC4F6A">
        <w:rPr>
          <w:szCs w:val="22"/>
          <w:u w:val="single"/>
        </w:rPr>
        <w:br/>
      </w:r>
      <w:r w:rsidRPr="00CC4F6A">
        <w:rPr>
          <w:szCs w:val="22"/>
        </w:rPr>
        <w:t xml:space="preserve">Jennifer CORPUZ (Ms.) </w:t>
      </w:r>
      <w:r w:rsidRPr="00382F88">
        <w:rPr>
          <w:szCs w:val="22"/>
          <w:lang w:val="fr-FR"/>
        </w:rPr>
        <w:t>(Legal Adviser, Manila)</w:t>
      </w:r>
    </w:p>
    <w:p w:rsidR="00EA3966" w:rsidRPr="00CC4F6A" w:rsidRDefault="00EA3966" w:rsidP="00EA3966">
      <w:pPr>
        <w:spacing w:after="120" w:line="260" w:lineRule="atLeast"/>
        <w:rPr>
          <w:szCs w:val="22"/>
          <w:lang w:val="fr-CH"/>
        </w:rPr>
      </w:pPr>
      <w:r w:rsidRPr="00CC4F6A">
        <w:rPr>
          <w:szCs w:val="22"/>
          <w:u w:val="single"/>
          <w:lang w:val="fr-FR"/>
        </w:rPr>
        <w:t>Traditions pour Demain/</w:t>
      </w:r>
      <w:r w:rsidRPr="00CC4F6A">
        <w:rPr>
          <w:bCs/>
          <w:szCs w:val="22"/>
          <w:u w:val="single"/>
          <w:lang w:val="fr-FR"/>
        </w:rPr>
        <w:t>Traditions for Tomorrow</w:t>
      </w:r>
      <w:r w:rsidRPr="00CC4F6A">
        <w:rPr>
          <w:bCs/>
          <w:szCs w:val="22"/>
          <w:u w:val="single"/>
          <w:lang w:val="fr-FR"/>
        </w:rPr>
        <w:br/>
      </w:r>
      <w:r w:rsidRPr="00CC4F6A">
        <w:rPr>
          <w:szCs w:val="22"/>
          <w:lang w:val="fr-FR"/>
        </w:rPr>
        <w:t xml:space="preserve">Christiane JOHANNOT-GRADIS (Mme) (vice-présidente, Rolle);  </w:t>
      </w:r>
      <w:r w:rsidRPr="00CC4F6A">
        <w:rPr>
          <w:szCs w:val="22"/>
          <w:lang w:val="fr-CH"/>
        </w:rPr>
        <w:t>Françoise KRILL (Mme) (déléguée, Rolle);  Claire LAURANT (Mme) (déléguée, Annemasse)</w:t>
      </w:r>
    </w:p>
    <w:p w:rsidR="00EA3966" w:rsidRPr="00CC4F6A" w:rsidRDefault="00EA3966" w:rsidP="00EA3966">
      <w:pPr>
        <w:spacing w:after="120" w:line="260" w:lineRule="atLeast"/>
        <w:rPr>
          <w:szCs w:val="22"/>
        </w:rPr>
      </w:pPr>
      <w:r w:rsidRPr="00CC4F6A">
        <w:rPr>
          <w:szCs w:val="22"/>
          <w:u w:val="single"/>
        </w:rPr>
        <w:t>University of Tromsø, Norway’s Arctic University (UiT</w:t>
      </w:r>
      <w:proofErr w:type="gramStart"/>
      <w:r w:rsidRPr="00CC4F6A">
        <w:rPr>
          <w:szCs w:val="22"/>
          <w:u w:val="single"/>
        </w:rPr>
        <w:t>)</w:t>
      </w:r>
      <w:proofErr w:type="gramEnd"/>
      <w:r w:rsidRPr="00CC4F6A">
        <w:rPr>
          <w:szCs w:val="22"/>
          <w:u w:val="single"/>
        </w:rPr>
        <w:br/>
      </w:r>
      <w:r w:rsidRPr="00CC4F6A">
        <w:rPr>
          <w:szCs w:val="22"/>
        </w:rPr>
        <w:t>Jacob Ryan ADAMS (Research Fellow, Tromsø)</w:t>
      </w:r>
    </w:p>
    <w:p w:rsidR="00EA3966" w:rsidRPr="00CC4F6A" w:rsidRDefault="00EA3966" w:rsidP="00EA3966">
      <w:pPr>
        <w:spacing w:after="120" w:line="260" w:lineRule="atLeast"/>
        <w:rPr>
          <w:szCs w:val="22"/>
        </w:rPr>
      </w:pPr>
      <w:r w:rsidRPr="00CC4F6A">
        <w:rPr>
          <w:szCs w:val="22"/>
          <w:u w:val="single"/>
        </w:rPr>
        <w:t xml:space="preserve">World Trade Institute (WTI) </w:t>
      </w:r>
      <w:r w:rsidRPr="00CC4F6A">
        <w:rPr>
          <w:szCs w:val="22"/>
          <w:u w:val="single"/>
        </w:rPr>
        <w:br/>
      </w:r>
      <w:r w:rsidRPr="00CC4F6A">
        <w:rPr>
          <w:szCs w:val="22"/>
        </w:rPr>
        <w:t>Hojjat KHADEMI (Researcher, Bern)</w:t>
      </w:r>
    </w:p>
    <w:p w:rsidR="00EA3966" w:rsidRPr="00CC4F6A" w:rsidRDefault="00EA3966" w:rsidP="00EA3966">
      <w:pPr>
        <w:spacing w:after="120" w:line="260" w:lineRule="atLeast"/>
        <w:rPr>
          <w:szCs w:val="22"/>
        </w:rPr>
      </w:pPr>
    </w:p>
    <w:p w:rsidR="00EA3966" w:rsidRPr="00CC4F6A" w:rsidRDefault="00EA3966" w:rsidP="00EA3966">
      <w:pPr>
        <w:spacing w:after="120" w:line="260" w:lineRule="atLeast"/>
        <w:rPr>
          <w:szCs w:val="22"/>
        </w:rPr>
      </w:pPr>
    </w:p>
    <w:p w:rsidR="00913643" w:rsidRPr="009A676E" w:rsidRDefault="00913643">
      <w:pPr>
        <w:rPr>
          <w:rStyle w:val="DraftChar"/>
          <w:szCs w:val="22"/>
        </w:rPr>
      </w:pPr>
      <w:r w:rsidRPr="009A676E">
        <w:rPr>
          <w:rStyle w:val="DraftChar"/>
          <w:szCs w:val="22"/>
        </w:rPr>
        <w:br w:type="page"/>
      </w:r>
    </w:p>
    <w:p w:rsidR="00EA3966" w:rsidRPr="00CC4F6A" w:rsidRDefault="00EA3966" w:rsidP="00EA3966">
      <w:pPr>
        <w:pStyle w:val="ac"/>
        <w:spacing w:after="120" w:line="260" w:lineRule="atLeast"/>
        <w:ind w:left="284" w:hanging="284"/>
        <w:rPr>
          <w:szCs w:val="22"/>
          <w:u w:val="single"/>
          <w:lang w:val="fr-FR"/>
        </w:rPr>
      </w:pPr>
      <w:r w:rsidRPr="00382F88">
        <w:rPr>
          <w:rStyle w:val="DraftChar"/>
          <w:szCs w:val="22"/>
          <w:lang w:val="fr-FR"/>
        </w:rPr>
        <w:lastRenderedPageBreak/>
        <w:t xml:space="preserve">VI.  </w:t>
      </w:r>
      <w:r w:rsidRPr="00CC4F6A">
        <w:rPr>
          <w:rStyle w:val="DraftChar"/>
          <w:szCs w:val="22"/>
          <w:u w:val="single"/>
          <w:lang w:val="fr-FR"/>
        </w:rPr>
        <w:t>groupe des communautÉs autochtones et locales/</w:t>
      </w:r>
      <w:r w:rsidRPr="00CC4F6A">
        <w:rPr>
          <w:rStyle w:val="DraftChar"/>
          <w:szCs w:val="22"/>
          <w:u w:val="single"/>
          <w:lang w:val="fr-FR"/>
        </w:rPr>
        <w:br/>
      </w:r>
      <w:r w:rsidRPr="00CC4F6A">
        <w:rPr>
          <w:rStyle w:val="DraftChar"/>
          <w:szCs w:val="22"/>
          <w:lang w:val="fr-FR"/>
        </w:rPr>
        <w:t xml:space="preserve"> </w:t>
      </w:r>
      <w:r w:rsidRPr="00CC4F6A">
        <w:rPr>
          <w:szCs w:val="22"/>
          <w:u w:val="single"/>
          <w:lang w:val="fr-FR"/>
        </w:rPr>
        <w:t>INDIGENOUS PANEL</w:t>
      </w:r>
    </w:p>
    <w:p w:rsidR="00EA3966" w:rsidRPr="00382F88" w:rsidRDefault="00EA3966" w:rsidP="00EA3966">
      <w:pPr>
        <w:pStyle w:val="ac"/>
        <w:spacing w:after="120" w:line="260" w:lineRule="atLeast"/>
        <w:rPr>
          <w:szCs w:val="22"/>
          <w:lang w:val="fr-FR"/>
        </w:rPr>
      </w:pPr>
    </w:p>
    <w:p w:rsidR="00EA3966" w:rsidRPr="00CC4F6A" w:rsidRDefault="00EA3966" w:rsidP="00EA3966">
      <w:pPr>
        <w:spacing w:after="120" w:line="260" w:lineRule="atLeast"/>
        <w:rPr>
          <w:color w:val="000000"/>
          <w:szCs w:val="22"/>
        </w:rPr>
      </w:pPr>
      <w:r w:rsidRPr="00CC4F6A">
        <w:rPr>
          <w:color w:val="000000"/>
          <w:szCs w:val="22"/>
        </w:rPr>
        <w:t>Pavel SULYANDZIGA, President of Batani Fund and member of the United Nations Working Group on the Issue of Human Rights and Transnational Corporations and other Business Enterprises, Moscow, Russia</w:t>
      </w:r>
    </w:p>
    <w:p w:rsidR="00EA3966" w:rsidRPr="00CC4F6A" w:rsidRDefault="00EA3966" w:rsidP="00EA3966">
      <w:pPr>
        <w:spacing w:after="120" w:line="260" w:lineRule="atLeast"/>
        <w:rPr>
          <w:color w:val="000000"/>
          <w:szCs w:val="22"/>
          <w:lang w:val="es-BO"/>
        </w:rPr>
      </w:pPr>
      <w:r w:rsidRPr="00CC4F6A">
        <w:rPr>
          <w:color w:val="000000"/>
          <w:szCs w:val="22"/>
          <w:lang w:val="es-BO"/>
        </w:rPr>
        <w:t>Edith BASTIDAS (Sra.), Asesora Legal, Centro de Promoción y Desarrollo Indígena y Social Yanapanakuy, Nariño, Colombia</w:t>
      </w:r>
    </w:p>
    <w:p w:rsidR="00EA3966" w:rsidRPr="00CC4F6A" w:rsidRDefault="00EA3966" w:rsidP="00EA3966">
      <w:pPr>
        <w:spacing w:after="120" w:line="260" w:lineRule="atLeast"/>
        <w:rPr>
          <w:color w:val="000000"/>
          <w:szCs w:val="22"/>
        </w:rPr>
      </w:pPr>
      <w:r w:rsidRPr="00CC4F6A">
        <w:rPr>
          <w:color w:val="000000"/>
          <w:szCs w:val="22"/>
        </w:rPr>
        <w:t>Preston HARDISON, Policy Analyst for the Tulalip Tribes of Washington, Washington, United States of America</w:t>
      </w:r>
    </w:p>
    <w:p w:rsidR="00EA3966" w:rsidRDefault="00EA3966" w:rsidP="00EA3966">
      <w:pPr>
        <w:spacing w:after="120" w:line="260" w:lineRule="atLeast"/>
        <w:rPr>
          <w:color w:val="000000"/>
          <w:szCs w:val="22"/>
        </w:rPr>
      </w:pPr>
    </w:p>
    <w:p w:rsidR="00EA3966" w:rsidRPr="00CC4F6A" w:rsidRDefault="00EA3966" w:rsidP="00EA3966">
      <w:pPr>
        <w:spacing w:after="120" w:line="260" w:lineRule="atLeast"/>
        <w:rPr>
          <w:color w:val="000000"/>
          <w:szCs w:val="22"/>
        </w:rPr>
      </w:pPr>
    </w:p>
    <w:p w:rsidR="00EA3966" w:rsidRPr="00CC4F6A" w:rsidRDefault="00EA3966" w:rsidP="00EA3966">
      <w:pPr>
        <w:pStyle w:val="ac"/>
        <w:spacing w:after="120" w:line="260" w:lineRule="atLeast"/>
        <w:rPr>
          <w:szCs w:val="22"/>
          <w:lang w:val="fr-FR"/>
        </w:rPr>
      </w:pPr>
      <w:r w:rsidRPr="00382F88">
        <w:rPr>
          <w:szCs w:val="22"/>
          <w:lang w:val="fr-FR"/>
        </w:rPr>
        <w:t xml:space="preserve">VII.  </w:t>
      </w:r>
      <w:r w:rsidRPr="00CC4F6A">
        <w:rPr>
          <w:szCs w:val="22"/>
          <w:u w:val="single"/>
          <w:lang w:val="fr-FR"/>
        </w:rPr>
        <w:t>BUREAU/OFFICERS</w:t>
      </w:r>
    </w:p>
    <w:p w:rsidR="00EA3966" w:rsidRPr="00CC4F6A" w:rsidRDefault="00EA3966" w:rsidP="00EA3966">
      <w:pPr>
        <w:pStyle w:val="ac"/>
        <w:spacing w:after="120" w:line="260" w:lineRule="atLeast"/>
        <w:rPr>
          <w:szCs w:val="22"/>
          <w:lang w:val="fr-FR"/>
        </w:rPr>
      </w:pPr>
    </w:p>
    <w:p w:rsidR="00EA3966" w:rsidRPr="00CC4F6A" w:rsidRDefault="00EA3966" w:rsidP="00EA3966">
      <w:pPr>
        <w:tabs>
          <w:tab w:val="left" w:pos="3402"/>
        </w:tabs>
        <w:spacing w:after="120" w:line="260" w:lineRule="atLeast"/>
        <w:ind w:left="3402" w:hanging="3402"/>
        <w:rPr>
          <w:szCs w:val="22"/>
          <w:lang w:val="fr-FR"/>
        </w:rPr>
      </w:pPr>
      <w:r w:rsidRPr="00CC4F6A">
        <w:rPr>
          <w:szCs w:val="22"/>
          <w:lang w:val="fr-FR"/>
        </w:rPr>
        <w:t>Président/Chair:</w:t>
      </w:r>
      <w:r w:rsidRPr="00CC4F6A">
        <w:rPr>
          <w:szCs w:val="22"/>
          <w:lang w:val="fr-FR"/>
        </w:rPr>
        <w:tab/>
        <w:t>Wayne McCOOK (Jamaïque/Jamaica)</w:t>
      </w:r>
    </w:p>
    <w:p w:rsidR="00EA3966" w:rsidRPr="00CC4F6A" w:rsidRDefault="00EA3966" w:rsidP="00EA3966">
      <w:pPr>
        <w:tabs>
          <w:tab w:val="left" w:pos="3402"/>
        </w:tabs>
        <w:spacing w:after="120" w:line="260" w:lineRule="atLeast"/>
        <w:rPr>
          <w:szCs w:val="22"/>
          <w:lang w:val="fr-FR"/>
        </w:rPr>
      </w:pPr>
      <w:r w:rsidRPr="00CC4F6A">
        <w:rPr>
          <w:szCs w:val="22"/>
          <w:lang w:val="fr-FR"/>
        </w:rPr>
        <w:t>Vice-présidents/Vice-Chairs:</w:t>
      </w:r>
      <w:r w:rsidRPr="00CC4F6A">
        <w:rPr>
          <w:szCs w:val="22"/>
          <w:lang w:val="fr-FR"/>
        </w:rPr>
        <w:tab/>
        <w:t>Ahlem Sara CHARIKHI (Mlle/Ms.) (Algérie/Algeria)</w:t>
      </w:r>
    </w:p>
    <w:p w:rsidR="00EA3966" w:rsidRPr="00D63ED9" w:rsidRDefault="00EA3966" w:rsidP="00EA3966">
      <w:pPr>
        <w:tabs>
          <w:tab w:val="left" w:pos="3402"/>
        </w:tabs>
        <w:spacing w:after="120" w:line="260" w:lineRule="atLeast"/>
        <w:ind w:left="3402" w:hanging="3402"/>
        <w:rPr>
          <w:szCs w:val="22"/>
          <w:lang w:val="fr-CH"/>
        </w:rPr>
      </w:pPr>
      <w:r w:rsidRPr="00CC4F6A">
        <w:rPr>
          <w:szCs w:val="22"/>
          <w:lang w:val="it-IT"/>
        </w:rPr>
        <w:tab/>
        <w:t xml:space="preserve">Alexandra GRAZIOLI (Mme/Ms.) </w:t>
      </w:r>
      <w:r w:rsidRPr="00D63ED9">
        <w:rPr>
          <w:szCs w:val="22"/>
          <w:lang w:val="fr-CH"/>
        </w:rPr>
        <w:t>(Suisse/Switzerland)</w:t>
      </w:r>
    </w:p>
    <w:p w:rsidR="00EA3966" w:rsidRPr="00CC4F6A" w:rsidRDefault="00EA3966" w:rsidP="00EA3966">
      <w:pPr>
        <w:pStyle w:val="ac"/>
        <w:tabs>
          <w:tab w:val="left" w:pos="3402"/>
        </w:tabs>
        <w:spacing w:after="120" w:line="260" w:lineRule="atLeast"/>
        <w:rPr>
          <w:szCs w:val="22"/>
        </w:rPr>
      </w:pPr>
      <w:r w:rsidRPr="00D63ED9">
        <w:rPr>
          <w:szCs w:val="22"/>
          <w:lang w:val="fr-CH"/>
        </w:rPr>
        <w:tab/>
      </w:r>
      <w:r w:rsidRPr="00CC4F6A">
        <w:rPr>
          <w:szCs w:val="22"/>
        </w:rPr>
        <w:t>Abdulkadir JAILANI (Indonésie/Indonesia)</w:t>
      </w:r>
    </w:p>
    <w:p w:rsidR="00EA3966" w:rsidRPr="00CC4F6A" w:rsidRDefault="00EA3966" w:rsidP="00EA3966">
      <w:pPr>
        <w:pStyle w:val="ac"/>
        <w:tabs>
          <w:tab w:val="left" w:pos="3402"/>
        </w:tabs>
        <w:spacing w:after="120" w:line="260" w:lineRule="atLeast"/>
        <w:rPr>
          <w:color w:val="000000"/>
          <w:szCs w:val="22"/>
        </w:rPr>
      </w:pPr>
      <w:r w:rsidRPr="00CC4F6A">
        <w:rPr>
          <w:szCs w:val="22"/>
        </w:rPr>
        <w:t>Secrétaire/Secretary:</w:t>
      </w:r>
      <w:r w:rsidRPr="00CC4F6A">
        <w:rPr>
          <w:szCs w:val="22"/>
        </w:rPr>
        <w:tab/>
        <w:t>Wend WENDLAND (OMPI/WIPO)</w:t>
      </w:r>
    </w:p>
    <w:p w:rsidR="00EA3966" w:rsidRDefault="00EA3966" w:rsidP="00EA3966">
      <w:pPr>
        <w:pStyle w:val="ac"/>
        <w:spacing w:after="120" w:line="260" w:lineRule="atLeast"/>
        <w:rPr>
          <w:szCs w:val="22"/>
        </w:rPr>
      </w:pPr>
    </w:p>
    <w:p w:rsidR="00EA3966" w:rsidRDefault="00EA3966" w:rsidP="00EA3966">
      <w:pPr>
        <w:pStyle w:val="ac"/>
        <w:spacing w:after="120" w:line="260" w:lineRule="atLeast"/>
        <w:rPr>
          <w:szCs w:val="22"/>
        </w:rPr>
      </w:pPr>
    </w:p>
    <w:p w:rsidR="00EA3966" w:rsidRPr="00CC4F6A" w:rsidRDefault="00EA3966" w:rsidP="00EA3966">
      <w:pPr>
        <w:pStyle w:val="ac"/>
        <w:spacing w:after="120" w:line="260" w:lineRule="atLeast"/>
        <w:ind w:left="567" w:hanging="567"/>
        <w:rPr>
          <w:szCs w:val="22"/>
          <w:lang w:val="fr-FR"/>
        </w:rPr>
      </w:pPr>
      <w:r w:rsidRPr="003A709B">
        <w:rPr>
          <w:szCs w:val="22"/>
          <w:lang w:val="fr-CH"/>
        </w:rPr>
        <w:t xml:space="preserve">VIII.   </w:t>
      </w:r>
      <w:r w:rsidRPr="00CC4F6A">
        <w:rPr>
          <w:szCs w:val="22"/>
          <w:u w:val="single"/>
          <w:lang w:val="fr-FR"/>
        </w:rPr>
        <w:t>BUREAU INTERNATIONAL DE L’ORGANISATION MONDIALE</w:t>
      </w:r>
      <w:r w:rsidRPr="00CC4F6A">
        <w:rPr>
          <w:szCs w:val="22"/>
          <w:u w:val="single"/>
          <w:lang w:val="fr-FR"/>
        </w:rPr>
        <w:br/>
        <w:t>DE LA PROPRIÉTÉ INTELLECTUELLE (OMPI)/</w:t>
      </w:r>
      <w:r w:rsidRPr="00CC4F6A">
        <w:rPr>
          <w:szCs w:val="22"/>
          <w:u w:val="single"/>
          <w:lang w:val="fr-FR"/>
        </w:rPr>
        <w:br/>
        <w:t>INTERNATIONAL BUREAU OF THE</w:t>
      </w:r>
      <w:r w:rsidRPr="00CC4F6A">
        <w:rPr>
          <w:szCs w:val="22"/>
          <w:u w:val="single"/>
          <w:lang w:val="fr-FR"/>
        </w:rPr>
        <w:br/>
        <w:t>WORLD INTELLECTUAL PROPERTY ORGANIZATION (WIPO)</w:t>
      </w:r>
    </w:p>
    <w:p w:rsidR="00EA3966" w:rsidRPr="00CC4F6A" w:rsidRDefault="00EA3966" w:rsidP="00EA3966">
      <w:pPr>
        <w:spacing w:after="120" w:line="260" w:lineRule="atLeast"/>
        <w:rPr>
          <w:szCs w:val="22"/>
          <w:lang w:val="fr-FR"/>
        </w:rPr>
      </w:pPr>
    </w:p>
    <w:p w:rsidR="00EA3966" w:rsidRPr="00382F88" w:rsidRDefault="00EA3966" w:rsidP="00EA3966">
      <w:pPr>
        <w:keepNext/>
        <w:spacing w:after="120" w:line="260" w:lineRule="atLeast"/>
        <w:rPr>
          <w:szCs w:val="22"/>
          <w:lang w:val="fr-FR"/>
        </w:rPr>
      </w:pPr>
      <w:r w:rsidRPr="00382F88">
        <w:rPr>
          <w:szCs w:val="22"/>
          <w:lang w:val="fr-FR"/>
        </w:rPr>
        <w:t>Francis GURRY, directeur général/Director General</w:t>
      </w:r>
    </w:p>
    <w:p w:rsidR="00EA3966" w:rsidRPr="00CC4F6A" w:rsidRDefault="00EA3966" w:rsidP="00EA3966">
      <w:pPr>
        <w:keepNext/>
        <w:spacing w:after="120" w:line="260" w:lineRule="atLeast"/>
        <w:rPr>
          <w:szCs w:val="22"/>
          <w:lang w:val="fr-FR"/>
        </w:rPr>
      </w:pPr>
      <w:r w:rsidRPr="00CC4F6A">
        <w:rPr>
          <w:rStyle w:val="description"/>
          <w:szCs w:val="22"/>
          <w:lang w:val="fr-FR"/>
        </w:rPr>
        <w:t xml:space="preserve">Johannes Christian </w:t>
      </w:r>
      <w:r w:rsidRPr="00CC4F6A">
        <w:rPr>
          <w:rStyle w:val="description"/>
          <w:bCs/>
          <w:szCs w:val="22"/>
          <w:lang w:val="fr-FR"/>
        </w:rPr>
        <w:t>WICHARD, vice-directeur général/</w:t>
      </w:r>
      <w:r w:rsidRPr="00CC4F6A">
        <w:rPr>
          <w:rStyle w:val="description"/>
          <w:szCs w:val="22"/>
          <w:lang w:val="fr-FR"/>
        </w:rPr>
        <w:t>Deputy Director General</w:t>
      </w:r>
    </w:p>
    <w:p w:rsidR="00EA3966" w:rsidRPr="00CC4F6A" w:rsidRDefault="00EA3966" w:rsidP="00EA3966">
      <w:pPr>
        <w:keepNext/>
        <w:spacing w:after="120" w:line="260" w:lineRule="atLeast"/>
        <w:rPr>
          <w:snapToGrid w:val="0"/>
          <w:szCs w:val="22"/>
          <w:lang w:val="fr-FR"/>
        </w:rPr>
      </w:pPr>
      <w:r w:rsidRPr="00CC4F6A">
        <w:rPr>
          <w:szCs w:val="22"/>
          <w:lang w:val="fr-FR"/>
        </w:rPr>
        <w:t>Konji SEBATI (Mlle/Ms.), directrice, Département des savoirs traditionnels et des défis mondiaux/ Director, Department for Traditional Knowledge and Global Challenges</w:t>
      </w:r>
      <w:r w:rsidRPr="00CC4F6A">
        <w:rPr>
          <w:snapToGrid w:val="0"/>
          <w:szCs w:val="22"/>
          <w:lang w:val="fr-FR"/>
        </w:rPr>
        <w:t xml:space="preserve"> </w:t>
      </w:r>
    </w:p>
    <w:p w:rsidR="00EA3966" w:rsidRPr="00CC4F6A" w:rsidRDefault="00EA3966" w:rsidP="00EA3966">
      <w:pPr>
        <w:spacing w:after="120" w:line="260" w:lineRule="atLeast"/>
        <w:rPr>
          <w:snapToGrid w:val="0"/>
          <w:szCs w:val="22"/>
          <w:lang w:val="fr-FR"/>
        </w:rPr>
      </w:pPr>
      <w:r w:rsidRPr="00CC4F6A">
        <w:rPr>
          <w:snapToGrid w:val="0"/>
          <w:szCs w:val="22"/>
          <w:lang w:val="fr-FR"/>
        </w:rPr>
        <w:t xml:space="preserve">Wend WENDLAND, directeur, </w:t>
      </w:r>
      <w:r w:rsidRPr="00CC4F6A">
        <w:rPr>
          <w:szCs w:val="22"/>
          <w:lang w:val="fr-FR"/>
        </w:rPr>
        <w:t>Division des savoirs traditionnels</w:t>
      </w:r>
      <w:r w:rsidRPr="00CC4F6A">
        <w:rPr>
          <w:snapToGrid w:val="0"/>
          <w:szCs w:val="22"/>
          <w:lang w:val="fr-FR"/>
        </w:rPr>
        <w:t xml:space="preserve">/Director, </w:t>
      </w:r>
      <w:r w:rsidRPr="00CC4F6A">
        <w:rPr>
          <w:szCs w:val="22"/>
          <w:lang w:val="fr-FR"/>
        </w:rPr>
        <w:t>Traditional Knowledge Division</w:t>
      </w:r>
    </w:p>
    <w:p w:rsidR="00EA3966" w:rsidRPr="00CC4F6A" w:rsidRDefault="00EA3966" w:rsidP="00EA3966">
      <w:pPr>
        <w:spacing w:after="120" w:line="260" w:lineRule="atLeast"/>
        <w:rPr>
          <w:snapToGrid w:val="0"/>
          <w:szCs w:val="22"/>
          <w:lang w:val="fr-FR"/>
        </w:rPr>
      </w:pPr>
      <w:r w:rsidRPr="00CC4F6A">
        <w:rPr>
          <w:snapToGrid w:val="0"/>
          <w:szCs w:val="22"/>
          <w:lang w:val="fr-FR"/>
        </w:rPr>
        <w:t xml:space="preserve">Begoña VENERO AGUIRRE (Mme/Mrs.), conseillère principale, </w:t>
      </w:r>
      <w:r w:rsidRPr="00CC4F6A">
        <w:rPr>
          <w:szCs w:val="22"/>
          <w:lang w:val="fr-FR"/>
        </w:rPr>
        <w:t>Division des savoirs traditionnels/Senior Counsellor, Traditional Knowledge Division</w:t>
      </w:r>
    </w:p>
    <w:p w:rsidR="00EA3966" w:rsidRPr="00CC4F6A" w:rsidRDefault="00EA3966" w:rsidP="00EA3966">
      <w:pPr>
        <w:spacing w:after="120" w:line="260" w:lineRule="atLeast"/>
        <w:rPr>
          <w:szCs w:val="22"/>
          <w:lang w:val="fr-FR"/>
        </w:rPr>
      </w:pPr>
      <w:r w:rsidRPr="00CC4F6A">
        <w:rPr>
          <w:szCs w:val="22"/>
          <w:lang w:val="fr-FR"/>
        </w:rPr>
        <w:t>Simon LEGRAND, conseiller, Division des savoirs traditionnels/Counsellor, Traditional Knowledge Division</w:t>
      </w:r>
    </w:p>
    <w:p w:rsidR="00EA3966" w:rsidRPr="00CC4F6A" w:rsidRDefault="00EA3966" w:rsidP="00EA3966">
      <w:pPr>
        <w:spacing w:after="120" w:line="260" w:lineRule="atLeast"/>
        <w:rPr>
          <w:szCs w:val="22"/>
          <w:lang w:val="fr-FR"/>
        </w:rPr>
      </w:pPr>
      <w:r w:rsidRPr="00CC4F6A">
        <w:rPr>
          <w:szCs w:val="22"/>
          <w:lang w:val="fr-FR"/>
        </w:rPr>
        <w:t>Brigitte VEZINA (Mlle/Ms.), juriste, Division des savoirs traditionnels/Legal Officer, Traditional Knowledge Division</w:t>
      </w:r>
    </w:p>
    <w:p w:rsidR="00EA3966" w:rsidRPr="00CC4F6A" w:rsidRDefault="00EA3966" w:rsidP="00EA3966">
      <w:pPr>
        <w:spacing w:after="120" w:line="260" w:lineRule="atLeast"/>
        <w:rPr>
          <w:szCs w:val="22"/>
          <w:lang w:val="fr-FR"/>
        </w:rPr>
      </w:pPr>
      <w:r w:rsidRPr="00CC4F6A">
        <w:rPr>
          <w:szCs w:val="22"/>
          <w:lang w:val="fr-FR"/>
        </w:rPr>
        <w:t xml:space="preserve">Daphne ZOGRAFOS JOHNSSON (Mme/Mrs.), juriste, Division des savoirs traditionnels/Legal Officer, </w:t>
      </w:r>
      <w:r w:rsidRPr="00CC4F6A">
        <w:rPr>
          <w:snapToGrid w:val="0"/>
          <w:szCs w:val="22"/>
          <w:lang w:val="fr-FR"/>
        </w:rPr>
        <w:t>Traditional</w:t>
      </w:r>
      <w:r w:rsidRPr="00CC4F6A">
        <w:rPr>
          <w:szCs w:val="22"/>
          <w:lang w:val="fr-FR"/>
        </w:rPr>
        <w:t xml:space="preserve"> Knowledge Division</w:t>
      </w:r>
    </w:p>
    <w:p w:rsidR="00EA3966" w:rsidRPr="00CC4F6A" w:rsidRDefault="00EA3966" w:rsidP="00EA3966">
      <w:pPr>
        <w:spacing w:after="120" w:line="260" w:lineRule="atLeast"/>
        <w:rPr>
          <w:szCs w:val="22"/>
          <w:lang w:val="fr-FR"/>
        </w:rPr>
      </w:pPr>
      <w:r w:rsidRPr="00CC4F6A">
        <w:rPr>
          <w:szCs w:val="22"/>
          <w:lang w:val="fr-FR"/>
        </w:rPr>
        <w:t>Oluwatobiloba MOODY, juriste adjoint, Division des savoirs traditionnels/Assistant Legal Officer, Traditional Knowledge Division</w:t>
      </w:r>
    </w:p>
    <w:p w:rsidR="00EA3966" w:rsidRPr="00CC4F6A" w:rsidRDefault="00EA3966" w:rsidP="00EA3966">
      <w:pPr>
        <w:spacing w:after="120" w:line="260" w:lineRule="atLeast"/>
        <w:rPr>
          <w:szCs w:val="22"/>
          <w:lang w:val="fr-FR"/>
        </w:rPr>
      </w:pPr>
      <w:r w:rsidRPr="00CC4F6A">
        <w:rPr>
          <w:szCs w:val="22"/>
          <w:lang w:val="fr-FR"/>
        </w:rPr>
        <w:lastRenderedPageBreak/>
        <w:t>Q’apaj CONDE CHOQUE, boursier à l’intention des peuples autochtones, Division des savoirs traditionnels/WIPO Indigenous Fellow, Traditional Knowledge Division</w:t>
      </w:r>
    </w:p>
    <w:p w:rsidR="000F5E56" w:rsidRPr="00EA3966" w:rsidRDefault="00EA3966" w:rsidP="00EA3966">
      <w:pPr>
        <w:spacing w:after="120" w:line="260" w:lineRule="atLeast"/>
        <w:rPr>
          <w:rFonts w:ascii="SimSun" w:hAnsi="SimSun"/>
          <w:sz w:val="21"/>
          <w:szCs w:val="21"/>
          <w:lang w:val="fr-FR"/>
        </w:rPr>
      </w:pPr>
      <w:r w:rsidRPr="00CC4F6A">
        <w:rPr>
          <w:szCs w:val="22"/>
          <w:lang w:val="fr-FR"/>
        </w:rPr>
        <w:t>Christian ARNESEN, stagiaire, Division des savoirs traditionnels/Intern, Traditional Knowledge Division</w:t>
      </w:r>
    </w:p>
    <w:p w:rsidR="004351F5" w:rsidRDefault="004351F5" w:rsidP="002969AE">
      <w:pPr>
        <w:pStyle w:val="Endofdocument"/>
        <w:adjustRightInd w:val="0"/>
        <w:spacing w:line="340" w:lineRule="atLeast"/>
        <w:jc w:val="both"/>
        <w:rPr>
          <w:rFonts w:ascii="KaiTi" w:eastAsia="KaiTi" w:hAnsi="KaiTi" w:cs="Arial"/>
          <w:sz w:val="21"/>
          <w:szCs w:val="21"/>
          <w:lang w:eastAsia="zh-CN"/>
        </w:rPr>
      </w:pPr>
    </w:p>
    <w:p w:rsidR="00913643" w:rsidRDefault="00913643" w:rsidP="002969AE">
      <w:pPr>
        <w:pStyle w:val="Endofdocument"/>
        <w:adjustRightInd w:val="0"/>
        <w:spacing w:line="340" w:lineRule="atLeast"/>
        <w:jc w:val="both"/>
        <w:rPr>
          <w:rFonts w:ascii="KaiTi" w:eastAsia="KaiTi" w:hAnsi="KaiTi" w:cs="Arial"/>
          <w:sz w:val="21"/>
          <w:szCs w:val="21"/>
          <w:lang w:eastAsia="zh-CN"/>
        </w:rPr>
      </w:pPr>
    </w:p>
    <w:p w:rsidR="00382F88" w:rsidRPr="004351F5" w:rsidRDefault="00382F88" w:rsidP="00BB0BEA">
      <w:pPr>
        <w:pStyle w:val="Endofdocument"/>
        <w:adjustRightInd w:val="0"/>
        <w:spacing w:line="340" w:lineRule="atLeast"/>
        <w:jc w:val="both"/>
        <w:rPr>
          <w:rFonts w:ascii="KaiTi" w:eastAsia="KaiTi" w:hAnsi="KaiTi" w:cs="Arial"/>
          <w:sz w:val="21"/>
          <w:szCs w:val="21"/>
        </w:rPr>
      </w:pPr>
      <w:r w:rsidRPr="004351F5">
        <w:rPr>
          <w:rFonts w:ascii="KaiTi" w:eastAsia="KaiTi" w:hAnsi="KaiTi" w:cs="Arial"/>
          <w:sz w:val="21"/>
          <w:szCs w:val="21"/>
        </w:rPr>
        <w:t>[</w:t>
      </w:r>
      <w:r w:rsidR="004351F5" w:rsidRPr="004351F5">
        <w:rPr>
          <w:rFonts w:ascii="KaiTi" w:eastAsia="KaiTi" w:hAnsi="KaiTi" w:cs="Arial" w:hint="eastAsia"/>
          <w:sz w:val="21"/>
          <w:szCs w:val="21"/>
          <w:lang w:eastAsia="zh-CN"/>
        </w:rPr>
        <w:t>附件和文件完</w:t>
      </w:r>
      <w:r w:rsidRPr="004351F5">
        <w:rPr>
          <w:rFonts w:ascii="KaiTi" w:eastAsia="KaiTi" w:hAnsi="KaiTi" w:cs="Arial"/>
          <w:sz w:val="21"/>
          <w:szCs w:val="21"/>
        </w:rPr>
        <w:t>]</w:t>
      </w:r>
    </w:p>
    <w:sectPr w:rsidR="00382F88" w:rsidRPr="004351F5" w:rsidSect="00527D38">
      <w:headerReference w:type="default" r:id="rId11"/>
      <w:headerReference w:type="first" r:id="rId12"/>
      <w:endnotePr>
        <w:numFmt w:val="decimal"/>
      </w:endnotePr>
      <w:pgSz w:w="11907" w:h="16840" w:code="9"/>
      <w:pgMar w:top="567" w:right="1134" w:bottom="1418" w:left="1430"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BCA" w:rsidRDefault="00724BCA">
      <w:r>
        <w:separator/>
      </w:r>
    </w:p>
  </w:endnote>
  <w:endnote w:type="continuationSeparator" w:id="0">
    <w:p w:rsidR="00724BCA" w:rsidRDefault="0072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BCA" w:rsidRDefault="00724BCA">
      <w:r>
        <w:separator/>
      </w:r>
    </w:p>
  </w:footnote>
  <w:footnote w:type="continuationSeparator" w:id="0">
    <w:p w:rsidR="00724BCA" w:rsidRDefault="00724B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CA" w:rsidRPr="00133A29" w:rsidRDefault="00724BCA" w:rsidP="006D4EBF">
    <w:pPr>
      <w:jc w:val="right"/>
      <w:rPr>
        <w:rFonts w:ascii="SimSun" w:hAnsi="SimSun"/>
        <w:sz w:val="21"/>
        <w:szCs w:val="21"/>
      </w:rPr>
    </w:pPr>
    <w:r w:rsidRPr="00133A29">
      <w:rPr>
        <w:rFonts w:ascii="SimSun" w:hAnsi="SimSun"/>
        <w:sz w:val="21"/>
        <w:szCs w:val="21"/>
      </w:rPr>
      <w:t>W</w:t>
    </w:r>
    <w:r>
      <w:rPr>
        <w:rFonts w:ascii="SimSun" w:hAnsi="SimSun"/>
        <w:sz w:val="21"/>
        <w:szCs w:val="21"/>
      </w:rPr>
      <w:t>IPO/GRTKF/IC/27/10</w:t>
    </w:r>
  </w:p>
  <w:p w:rsidR="00724BCA" w:rsidRPr="00133A29" w:rsidRDefault="00724BCA" w:rsidP="00133A29">
    <w:pPr>
      <w:wordWrap w:val="0"/>
      <w:jc w:val="right"/>
      <w:rPr>
        <w:rFonts w:ascii="SimSun" w:hAnsi="SimSun"/>
        <w:sz w:val="21"/>
        <w:szCs w:val="21"/>
      </w:rPr>
    </w:pPr>
    <w:r w:rsidRPr="00133A29">
      <w:rPr>
        <w:rFonts w:ascii="SimSun" w:hAnsi="SimSun" w:hint="eastAsia"/>
        <w:sz w:val="21"/>
        <w:szCs w:val="21"/>
      </w:rPr>
      <w:t>第</w:t>
    </w:r>
    <w:r w:rsidRPr="00133A29">
      <w:rPr>
        <w:rFonts w:ascii="SimSun" w:hAnsi="SimSun"/>
        <w:sz w:val="21"/>
        <w:szCs w:val="21"/>
      </w:rPr>
      <w:fldChar w:fldCharType="begin"/>
    </w:r>
    <w:r w:rsidRPr="00133A29">
      <w:rPr>
        <w:rFonts w:ascii="SimSun" w:hAnsi="SimSun"/>
        <w:sz w:val="21"/>
        <w:szCs w:val="21"/>
      </w:rPr>
      <w:instrText xml:space="preserve"> PAGE  \* MERGEFORMAT </w:instrText>
    </w:r>
    <w:r w:rsidRPr="00133A29">
      <w:rPr>
        <w:rFonts w:ascii="SimSun" w:hAnsi="SimSun"/>
        <w:sz w:val="21"/>
        <w:szCs w:val="21"/>
      </w:rPr>
      <w:fldChar w:fldCharType="separate"/>
    </w:r>
    <w:r w:rsidR="003B2C96">
      <w:rPr>
        <w:rFonts w:ascii="SimSun" w:hAnsi="SimSun"/>
        <w:noProof/>
        <w:sz w:val="21"/>
        <w:szCs w:val="21"/>
      </w:rPr>
      <w:t>68</w:t>
    </w:r>
    <w:r w:rsidRPr="00133A29">
      <w:rPr>
        <w:rFonts w:ascii="SimSun" w:hAnsi="SimSun"/>
        <w:sz w:val="21"/>
        <w:szCs w:val="21"/>
      </w:rPr>
      <w:fldChar w:fldCharType="end"/>
    </w:r>
    <w:r w:rsidRPr="00133A29">
      <w:rPr>
        <w:rFonts w:ascii="SimSun" w:hAnsi="SimSun" w:hint="eastAsia"/>
        <w:sz w:val="21"/>
        <w:szCs w:val="21"/>
      </w:rPr>
      <w:t>页</w:t>
    </w:r>
  </w:p>
  <w:p w:rsidR="00724BCA" w:rsidRDefault="00724BCA" w:rsidP="00133A29">
    <w:pPr>
      <w:jc w:val="right"/>
    </w:pPr>
  </w:p>
  <w:p w:rsidR="00724BCA" w:rsidRDefault="00724BCA" w:rsidP="006D4EBF">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CA" w:rsidRPr="00EA3966" w:rsidRDefault="00724BCA" w:rsidP="006D4EBF">
    <w:pPr>
      <w:pStyle w:val="a4"/>
      <w:ind w:right="-40"/>
      <w:jc w:val="right"/>
      <w:rPr>
        <w:rFonts w:ascii="SimSun" w:hAnsi="SimSun"/>
        <w:sz w:val="21"/>
        <w:szCs w:val="21"/>
      </w:rPr>
    </w:pPr>
    <w:r w:rsidRPr="00EA3966">
      <w:rPr>
        <w:rFonts w:ascii="SimSun" w:hAnsi="SimSun"/>
        <w:sz w:val="21"/>
        <w:szCs w:val="21"/>
      </w:rPr>
      <w:t>WIPO/GRTKF/IC/27/10</w:t>
    </w:r>
  </w:p>
  <w:p w:rsidR="00724BCA" w:rsidRPr="00EA3966" w:rsidRDefault="00724BCA" w:rsidP="00EA3966">
    <w:pPr>
      <w:pStyle w:val="a4"/>
      <w:wordWrap w:val="0"/>
      <w:ind w:right="-40"/>
      <w:jc w:val="right"/>
      <w:rPr>
        <w:rStyle w:val="ae"/>
        <w:rFonts w:ascii="SimSun" w:hAnsi="SimSun"/>
        <w:sz w:val="21"/>
        <w:szCs w:val="21"/>
      </w:rPr>
    </w:pPr>
    <w:proofErr w:type="gramStart"/>
    <w:r w:rsidRPr="00EA3966">
      <w:rPr>
        <w:rFonts w:ascii="SimSun" w:hAnsi="SimSun" w:hint="eastAsia"/>
        <w:sz w:val="21"/>
        <w:szCs w:val="21"/>
      </w:rPr>
      <w:t>附件第</w:t>
    </w:r>
    <w:proofErr w:type="gramEnd"/>
    <w:r w:rsidRPr="00EA3966">
      <w:rPr>
        <w:rStyle w:val="ae"/>
        <w:rFonts w:ascii="SimSun" w:hAnsi="SimSun"/>
        <w:sz w:val="21"/>
        <w:szCs w:val="21"/>
      </w:rPr>
      <w:fldChar w:fldCharType="begin"/>
    </w:r>
    <w:r w:rsidRPr="00EA3966">
      <w:rPr>
        <w:rStyle w:val="ae"/>
        <w:rFonts w:ascii="SimSun" w:hAnsi="SimSun"/>
        <w:sz w:val="21"/>
        <w:szCs w:val="21"/>
      </w:rPr>
      <w:instrText xml:space="preserve"> PAGE </w:instrText>
    </w:r>
    <w:r w:rsidRPr="00EA3966">
      <w:rPr>
        <w:rStyle w:val="ae"/>
        <w:rFonts w:ascii="SimSun" w:hAnsi="SimSun"/>
        <w:sz w:val="21"/>
        <w:szCs w:val="21"/>
      </w:rPr>
      <w:fldChar w:fldCharType="separate"/>
    </w:r>
    <w:r w:rsidR="003B2C96">
      <w:rPr>
        <w:rStyle w:val="ae"/>
        <w:rFonts w:ascii="SimSun" w:hAnsi="SimSun"/>
        <w:noProof/>
        <w:sz w:val="21"/>
        <w:szCs w:val="21"/>
      </w:rPr>
      <w:t>20</w:t>
    </w:r>
    <w:r w:rsidRPr="00EA3966">
      <w:rPr>
        <w:rStyle w:val="ae"/>
        <w:rFonts w:ascii="SimSun" w:hAnsi="SimSun"/>
        <w:sz w:val="21"/>
        <w:szCs w:val="21"/>
      </w:rPr>
      <w:fldChar w:fldCharType="end"/>
    </w:r>
    <w:r w:rsidRPr="00EA3966">
      <w:rPr>
        <w:rStyle w:val="ae"/>
        <w:rFonts w:ascii="SimSun" w:hAnsi="SimSun" w:hint="eastAsia"/>
        <w:sz w:val="21"/>
        <w:szCs w:val="21"/>
      </w:rPr>
      <w:t>页</w:t>
    </w:r>
  </w:p>
  <w:p w:rsidR="00724BCA" w:rsidRDefault="00724BCA" w:rsidP="006D4EBF">
    <w:pPr>
      <w:pStyle w:val="a4"/>
      <w:ind w:right="-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BCA" w:rsidRPr="004351F5" w:rsidRDefault="00724BCA" w:rsidP="00527D38">
    <w:pPr>
      <w:pStyle w:val="a4"/>
      <w:jc w:val="right"/>
      <w:rPr>
        <w:rFonts w:ascii="SimSun" w:hAnsi="SimSun"/>
        <w:sz w:val="21"/>
        <w:szCs w:val="21"/>
      </w:rPr>
    </w:pPr>
    <w:r w:rsidRPr="004351F5">
      <w:rPr>
        <w:rFonts w:ascii="SimSun" w:hAnsi="SimSun"/>
        <w:sz w:val="21"/>
        <w:szCs w:val="21"/>
      </w:rPr>
      <w:t>WIPO/GRTKF/IC/27/10</w:t>
    </w:r>
  </w:p>
  <w:p w:rsidR="00724BCA" w:rsidRPr="004351F5" w:rsidRDefault="00724BCA" w:rsidP="004351F5">
    <w:pPr>
      <w:pStyle w:val="a4"/>
      <w:wordWrap w:val="0"/>
      <w:jc w:val="right"/>
      <w:rPr>
        <w:rFonts w:ascii="SimSun" w:hAnsi="SimSun"/>
        <w:sz w:val="21"/>
        <w:szCs w:val="21"/>
      </w:rPr>
    </w:pPr>
    <w:r w:rsidRPr="004351F5">
      <w:rPr>
        <w:rFonts w:ascii="SimSun" w:hAnsi="SimSun" w:hint="eastAsia"/>
        <w:sz w:val="21"/>
        <w:szCs w:val="21"/>
      </w:rPr>
      <w:t>附  件</w:t>
    </w:r>
  </w:p>
  <w:p w:rsidR="00724BCA" w:rsidRDefault="00724BCA" w:rsidP="004351F5">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03ED3"/>
    <w:multiLevelType w:val="hybridMultilevel"/>
    <w:tmpl w:val="0100DD74"/>
    <w:lvl w:ilvl="0" w:tplc="AEB04A72">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
    <w:nsid w:val="75D11C28"/>
    <w:multiLevelType w:val="multilevel"/>
    <w:tmpl w:val="D9F4F952"/>
    <w:lvl w:ilvl="0">
      <w:start w:val="1"/>
      <w:numFmt w:val="decimal"/>
      <w:lvlRestart w:val="0"/>
      <w:pStyle w:val="ONUME"/>
      <w:lvlText w:val="%1."/>
      <w:lvlJc w:val="left"/>
      <w:pPr>
        <w:tabs>
          <w:tab w:val="num" w:pos="567"/>
        </w:tabs>
        <w:ind w:left="0" w:firstLine="0"/>
      </w:pPr>
      <w:rPr>
        <w:b w:val="0"/>
        <w:color w:val="auto"/>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1"/>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993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E8B"/>
    <w:rsid w:val="00000652"/>
    <w:rsid w:val="000013B5"/>
    <w:rsid w:val="000021B7"/>
    <w:rsid w:val="000031E6"/>
    <w:rsid w:val="0001016E"/>
    <w:rsid w:val="00011397"/>
    <w:rsid w:val="0001450E"/>
    <w:rsid w:val="00014C1E"/>
    <w:rsid w:val="00021CE5"/>
    <w:rsid w:val="0002216B"/>
    <w:rsid w:val="00022432"/>
    <w:rsid w:val="000245AC"/>
    <w:rsid w:val="00027405"/>
    <w:rsid w:val="00027418"/>
    <w:rsid w:val="000327B0"/>
    <w:rsid w:val="00036FAD"/>
    <w:rsid w:val="00051519"/>
    <w:rsid w:val="00056323"/>
    <w:rsid w:val="00057179"/>
    <w:rsid w:val="00062E98"/>
    <w:rsid w:val="00073975"/>
    <w:rsid w:val="00074550"/>
    <w:rsid w:val="0007660F"/>
    <w:rsid w:val="0007798D"/>
    <w:rsid w:val="00080965"/>
    <w:rsid w:val="000818B8"/>
    <w:rsid w:val="000839F0"/>
    <w:rsid w:val="00083FFD"/>
    <w:rsid w:val="00084A96"/>
    <w:rsid w:val="00085EBB"/>
    <w:rsid w:val="00087A02"/>
    <w:rsid w:val="000926F2"/>
    <w:rsid w:val="00093169"/>
    <w:rsid w:val="00094D01"/>
    <w:rsid w:val="00095D70"/>
    <w:rsid w:val="000977F3"/>
    <w:rsid w:val="000A2250"/>
    <w:rsid w:val="000A3469"/>
    <w:rsid w:val="000A537D"/>
    <w:rsid w:val="000A6F8F"/>
    <w:rsid w:val="000A7CC7"/>
    <w:rsid w:val="000B2280"/>
    <w:rsid w:val="000B36DB"/>
    <w:rsid w:val="000B36EF"/>
    <w:rsid w:val="000B509B"/>
    <w:rsid w:val="000B6EAD"/>
    <w:rsid w:val="000B7C75"/>
    <w:rsid w:val="000C1EA9"/>
    <w:rsid w:val="000C3C89"/>
    <w:rsid w:val="000C7158"/>
    <w:rsid w:val="000D226E"/>
    <w:rsid w:val="000D59EB"/>
    <w:rsid w:val="000D6854"/>
    <w:rsid w:val="000D7AAD"/>
    <w:rsid w:val="000E181B"/>
    <w:rsid w:val="000E6837"/>
    <w:rsid w:val="000F1F48"/>
    <w:rsid w:val="000F28CA"/>
    <w:rsid w:val="000F4A21"/>
    <w:rsid w:val="000F523F"/>
    <w:rsid w:val="000F5E56"/>
    <w:rsid w:val="000F7598"/>
    <w:rsid w:val="000F7E1B"/>
    <w:rsid w:val="0010015F"/>
    <w:rsid w:val="00100311"/>
    <w:rsid w:val="00102EB1"/>
    <w:rsid w:val="00107B9E"/>
    <w:rsid w:val="00112AA2"/>
    <w:rsid w:val="001136BA"/>
    <w:rsid w:val="00115B15"/>
    <w:rsid w:val="001173E8"/>
    <w:rsid w:val="00121765"/>
    <w:rsid w:val="00123654"/>
    <w:rsid w:val="001265B8"/>
    <w:rsid w:val="001270CD"/>
    <w:rsid w:val="00130A02"/>
    <w:rsid w:val="00133A29"/>
    <w:rsid w:val="00133EFE"/>
    <w:rsid w:val="00135AAB"/>
    <w:rsid w:val="00137A90"/>
    <w:rsid w:val="00137C00"/>
    <w:rsid w:val="001574E3"/>
    <w:rsid w:val="0016473A"/>
    <w:rsid w:val="00172D79"/>
    <w:rsid w:val="00172DBC"/>
    <w:rsid w:val="00173186"/>
    <w:rsid w:val="00177E62"/>
    <w:rsid w:val="00190070"/>
    <w:rsid w:val="0019017C"/>
    <w:rsid w:val="0019611A"/>
    <w:rsid w:val="001966F2"/>
    <w:rsid w:val="001A2172"/>
    <w:rsid w:val="001A4396"/>
    <w:rsid w:val="001B026F"/>
    <w:rsid w:val="001B0B08"/>
    <w:rsid w:val="001B41E9"/>
    <w:rsid w:val="001B6DCB"/>
    <w:rsid w:val="001B75CA"/>
    <w:rsid w:val="001B77D2"/>
    <w:rsid w:val="001C0101"/>
    <w:rsid w:val="001C15D0"/>
    <w:rsid w:val="001D1DED"/>
    <w:rsid w:val="001D2DD0"/>
    <w:rsid w:val="001D4F2C"/>
    <w:rsid w:val="001D652A"/>
    <w:rsid w:val="001E1A2E"/>
    <w:rsid w:val="001E44B3"/>
    <w:rsid w:val="001E4FD8"/>
    <w:rsid w:val="001F0EF0"/>
    <w:rsid w:val="001F193A"/>
    <w:rsid w:val="001F1EFC"/>
    <w:rsid w:val="001F53DA"/>
    <w:rsid w:val="001F5908"/>
    <w:rsid w:val="0020048D"/>
    <w:rsid w:val="002016BA"/>
    <w:rsid w:val="0020385D"/>
    <w:rsid w:val="00204AE6"/>
    <w:rsid w:val="00204C51"/>
    <w:rsid w:val="00204FC7"/>
    <w:rsid w:val="002065F8"/>
    <w:rsid w:val="002135C4"/>
    <w:rsid w:val="00216041"/>
    <w:rsid w:val="0021704E"/>
    <w:rsid w:val="00223E40"/>
    <w:rsid w:val="00224FCD"/>
    <w:rsid w:val="00230070"/>
    <w:rsid w:val="00231EEC"/>
    <w:rsid w:val="00232945"/>
    <w:rsid w:val="00232F26"/>
    <w:rsid w:val="0023385A"/>
    <w:rsid w:val="00235DB1"/>
    <w:rsid w:val="002361AB"/>
    <w:rsid w:val="00237321"/>
    <w:rsid w:val="002401E6"/>
    <w:rsid w:val="00244937"/>
    <w:rsid w:val="00253A87"/>
    <w:rsid w:val="00253E17"/>
    <w:rsid w:val="002551DD"/>
    <w:rsid w:val="00257F66"/>
    <w:rsid w:val="00261314"/>
    <w:rsid w:val="00264AF9"/>
    <w:rsid w:val="002676EA"/>
    <w:rsid w:val="00270E0F"/>
    <w:rsid w:val="00273C0B"/>
    <w:rsid w:val="002757EE"/>
    <w:rsid w:val="002807FB"/>
    <w:rsid w:val="002873B8"/>
    <w:rsid w:val="00291DD3"/>
    <w:rsid w:val="00293D5E"/>
    <w:rsid w:val="002969AE"/>
    <w:rsid w:val="002A19F9"/>
    <w:rsid w:val="002A4FA3"/>
    <w:rsid w:val="002A5AF5"/>
    <w:rsid w:val="002A5EFD"/>
    <w:rsid w:val="002B1B02"/>
    <w:rsid w:val="002B3C06"/>
    <w:rsid w:val="002B5215"/>
    <w:rsid w:val="002B6D8F"/>
    <w:rsid w:val="002B77AF"/>
    <w:rsid w:val="002C0019"/>
    <w:rsid w:val="002C1BC0"/>
    <w:rsid w:val="002C44AD"/>
    <w:rsid w:val="002C59B3"/>
    <w:rsid w:val="002C6669"/>
    <w:rsid w:val="002D4E91"/>
    <w:rsid w:val="002D647B"/>
    <w:rsid w:val="002D71F0"/>
    <w:rsid w:val="002E50F2"/>
    <w:rsid w:val="002E7ACF"/>
    <w:rsid w:val="002F026D"/>
    <w:rsid w:val="002F2A30"/>
    <w:rsid w:val="002F32C7"/>
    <w:rsid w:val="003012CE"/>
    <w:rsid w:val="003034AD"/>
    <w:rsid w:val="00303501"/>
    <w:rsid w:val="00311723"/>
    <w:rsid w:val="003118D8"/>
    <w:rsid w:val="003130FA"/>
    <w:rsid w:val="00313F94"/>
    <w:rsid w:val="00314839"/>
    <w:rsid w:val="003148FE"/>
    <w:rsid w:val="00316E49"/>
    <w:rsid w:val="003173F7"/>
    <w:rsid w:val="00324FF5"/>
    <w:rsid w:val="00325E71"/>
    <w:rsid w:val="00326E4F"/>
    <w:rsid w:val="00327845"/>
    <w:rsid w:val="00327AE4"/>
    <w:rsid w:val="003304FE"/>
    <w:rsid w:val="00331D3C"/>
    <w:rsid w:val="00334CBA"/>
    <w:rsid w:val="003366F6"/>
    <w:rsid w:val="003367E6"/>
    <w:rsid w:val="00337E91"/>
    <w:rsid w:val="00341A66"/>
    <w:rsid w:val="00342304"/>
    <w:rsid w:val="003424FE"/>
    <w:rsid w:val="0035004A"/>
    <w:rsid w:val="00351E83"/>
    <w:rsid w:val="00352726"/>
    <w:rsid w:val="0035493D"/>
    <w:rsid w:val="003552CA"/>
    <w:rsid w:val="00355DBF"/>
    <w:rsid w:val="0035707D"/>
    <w:rsid w:val="00360B32"/>
    <w:rsid w:val="00364775"/>
    <w:rsid w:val="00370E09"/>
    <w:rsid w:val="00372FA4"/>
    <w:rsid w:val="0037466C"/>
    <w:rsid w:val="00376605"/>
    <w:rsid w:val="00380669"/>
    <w:rsid w:val="00380DB2"/>
    <w:rsid w:val="00382F88"/>
    <w:rsid w:val="003840E0"/>
    <w:rsid w:val="00384BDA"/>
    <w:rsid w:val="003A0AC2"/>
    <w:rsid w:val="003A1BD2"/>
    <w:rsid w:val="003A20AC"/>
    <w:rsid w:val="003A2EE6"/>
    <w:rsid w:val="003A3776"/>
    <w:rsid w:val="003A4663"/>
    <w:rsid w:val="003A5E1D"/>
    <w:rsid w:val="003B2801"/>
    <w:rsid w:val="003B2C96"/>
    <w:rsid w:val="003C1876"/>
    <w:rsid w:val="003C3494"/>
    <w:rsid w:val="003D27C4"/>
    <w:rsid w:val="003D7276"/>
    <w:rsid w:val="003D7B30"/>
    <w:rsid w:val="003E018D"/>
    <w:rsid w:val="003E0A30"/>
    <w:rsid w:val="003E23BC"/>
    <w:rsid w:val="003E5E18"/>
    <w:rsid w:val="003E67F1"/>
    <w:rsid w:val="003F0C3C"/>
    <w:rsid w:val="003F4406"/>
    <w:rsid w:val="003F470A"/>
    <w:rsid w:val="003F477F"/>
    <w:rsid w:val="003F54DC"/>
    <w:rsid w:val="003F7DAE"/>
    <w:rsid w:val="003F7E1F"/>
    <w:rsid w:val="003F7FA0"/>
    <w:rsid w:val="004013C7"/>
    <w:rsid w:val="00403DFD"/>
    <w:rsid w:val="004107E7"/>
    <w:rsid w:val="00414A92"/>
    <w:rsid w:val="00420C68"/>
    <w:rsid w:val="00421AB0"/>
    <w:rsid w:val="00421E65"/>
    <w:rsid w:val="004247D5"/>
    <w:rsid w:val="004258CF"/>
    <w:rsid w:val="0042688B"/>
    <w:rsid w:val="00426DCB"/>
    <w:rsid w:val="00430293"/>
    <w:rsid w:val="00431118"/>
    <w:rsid w:val="0043127C"/>
    <w:rsid w:val="004351F5"/>
    <w:rsid w:val="00440F0E"/>
    <w:rsid w:val="00455329"/>
    <w:rsid w:val="00457DFB"/>
    <w:rsid w:val="0046228E"/>
    <w:rsid w:val="00462DA3"/>
    <w:rsid w:val="004713DB"/>
    <w:rsid w:val="004727EF"/>
    <w:rsid w:val="004732F5"/>
    <w:rsid w:val="0047537F"/>
    <w:rsid w:val="00481FD8"/>
    <w:rsid w:val="004834F6"/>
    <w:rsid w:val="00484E06"/>
    <w:rsid w:val="00485A9B"/>
    <w:rsid w:val="00486824"/>
    <w:rsid w:val="004871FA"/>
    <w:rsid w:val="004915A7"/>
    <w:rsid w:val="00493588"/>
    <w:rsid w:val="0049428F"/>
    <w:rsid w:val="004943A1"/>
    <w:rsid w:val="00495BBE"/>
    <w:rsid w:val="0049691E"/>
    <w:rsid w:val="004A0CA0"/>
    <w:rsid w:val="004B07B2"/>
    <w:rsid w:val="004B3B2A"/>
    <w:rsid w:val="004B546F"/>
    <w:rsid w:val="004B741B"/>
    <w:rsid w:val="004B7629"/>
    <w:rsid w:val="004B7DC9"/>
    <w:rsid w:val="004C1C61"/>
    <w:rsid w:val="004C762D"/>
    <w:rsid w:val="004C76D7"/>
    <w:rsid w:val="004D3B29"/>
    <w:rsid w:val="004D7A02"/>
    <w:rsid w:val="004E0844"/>
    <w:rsid w:val="004F0852"/>
    <w:rsid w:val="004F0BF7"/>
    <w:rsid w:val="00502E7E"/>
    <w:rsid w:val="005107E2"/>
    <w:rsid w:val="00515C1A"/>
    <w:rsid w:val="0052373F"/>
    <w:rsid w:val="00527114"/>
    <w:rsid w:val="00527D38"/>
    <w:rsid w:val="005327AA"/>
    <w:rsid w:val="00533E0F"/>
    <w:rsid w:val="00540E05"/>
    <w:rsid w:val="00550924"/>
    <w:rsid w:val="0055600B"/>
    <w:rsid w:val="00557B20"/>
    <w:rsid w:val="0056089F"/>
    <w:rsid w:val="00561710"/>
    <w:rsid w:val="00565471"/>
    <w:rsid w:val="00566DBC"/>
    <w:rsid w:val="005672C8"/>
    <w:rsid w:val="0057011C"/>
    <w:rsid w:val="005743E4"/>
    <w:rsid w:val="00574D4A"/>
    <w:rsid w:val="00574F2C"/>
    <w:rsid w:val="00584CB6"/>
    <w:rsid w:val="00586DB5"/>
    <w:rsid w:val="005910D6"/>
    <w:rsid w:val="005A0821"/>
    <w:rsid w:val="005A38CE"/>
    <w:rsid w:val="005A469B"/>
    <w:rsid w:val="005A651A"/>
    <w:rsid w:val="005A6937"/>
    <w:rsid w:val="005A7F07"/>
    <w:rsid w:val="005B0919"/>
    <w:rsid w:val="005B2CE3"/>
    <w:rsid w:val="005B3BF5"/>
    <w:rsid w:val="005B59B3"/>
    <w:rsid w:val="005B6652"/>
    <w:rsid w:val="005C2DF8"/>
    <w:rsid w:val="005C434F"/>
    <w:rsid w:val="005C586F"/>
    <w:rsid w:val="005C6DF6"/>
    <w:rsid w:val="005D3446"/>
    <w:rsid w:val="005D5A29"/>
    <w:rsid w:val="005D5F3B"/>
    <w:rsid w:val="005D784E"/>
    <w:rsid w:val="005E206B"/>
    <w:rsid w:val="005E34C2"/>
    <w:rsid w:val="005E576F"/>
    <w:rsid w:val="005F49E3"/>
    <w:rsid w:val="005F6814"/>
    <w:rsid w:val="005F716F"/>
    <w:rsid w:val="005F7971"/>
    <w:rsid w:val="00600E19"/>
    <w:rsid w:val="0060766D"/>
    <w:rsid w:val="00610CCB"/>
    <w:rsid w:val="00617474"/>
    <w:rsid w:val="0061763B"/>
    <w:rsid w:val="0062023B"/>
    <w:rsid w:val="00620CAB"/>
    <w:rsid w:val="00626024"/>
    <w:rsid w:val="006269A3"/>
    <w:rsid w:val="0062746B"/>
    <w:rsid w:val="00637623"/>
    <w:rsid w:val="006421AE"/>
    <w:rsid w:val="0065059D"/>
    <w:rsid w:val="006515D1"/>
    <w:rsid w:val="00653298"/>
    <w:rsid w:val="0065557A"/>
    <w:rsid w:val="00655709"/>
    <w:rsid w:val="00655E3A"/>
    <w:rsid w:val="0066437A"/>
    <w:rsid w:val="00667385"/>
    <w:rsid w:val="00675618"/>
    <w:rsid w:val="00675FBC"/>
    <w:rsid w:val="00676A31"/>
    <w:rsid w:val="006867A4"/>
    <w:rsid w:val="00690800"/>
    <w:rsid w:val="006923E2"/>
    <w:rsid w:val="006A39BB"/>
    <w:rsid w:val="006A4BC6"/>
    <w:rsid w:val="006B0ABF"/>
    <w:rsid w:val="006B1A84"/>
    <w:rsid w:val="006B48E3"/>
    <w:rsid w:val="006C0840"/>
    <w:rsid w:val="006C2CEB"/>
    <w:rsid w:val="006D14FF"/>
    <w:rsid w:val="006D2D4C"/>
    <w:rsid w:val="006D4EBF"/>
    <w:rsid w:val="006D6067"/>
    <w:rsid w:val="006D6F4D"/>
    <w:rsid w:val="006E09B1"/>
    <w:rsid w:val="006E18A4"/>
    <w:rsid w:val="006F0B75"/>
    <w:rsid w:val="006F0D13"/>
    <w:rsid w:val="006F18AC"/>
    <w:rsid w:val="006F29BB"/>
    <w:rsid w:val="006F2BFA"/>
    <w:rsid w:val="006F3EE6"/>
    <w:rsid w:val="006F5C86"/>
    <w:rsid w:val="0070326D"/>
    <w:rsid w:val="00703B3A"/>
    <w:rsid w:val="0071339B"/>
    <w:rsid w:val="0071419C"/>
    <w:rsid w:val="00716C02"/>
    <w:rsid w:val="00717ACB"/>
    <w:rsid w:val="00717B9B"/>
    <w:rsid w:val="007204C5"/>
    <w:rsid w:val="0072194A"/>
    <w:rsid w:val="00724BCA"/>
    <w:rsid w:val="007276BF"/>
    <w:rsid w:val="007326D8"/>
    <w:rsid w:val="00733E44"/>
    <w:rsid w:val="007343D9"/>
    <w:rsid w:val="007419C5"/>
    <w:rsid w:val="0074214E"/>
    <w:rsid w:val="00743309"/>
    <w:rsid w:val="0074353F"/>
    <w:rsid w:val="0074660E"/>
    <w:rsid w:val="0075031A"/>
    <w:rsid w:val="0075145F"/>
    <w:rsid w:val="007524C6"/>
    <w:rsid w:val="00754BBD"/>
    <w:rsid w:val="0075543F"/>
    <w:rsid w:val="00757358"/>
    <w:rsid w:val="00757E84"/>
    <w:rsid w:val="00761074"/>
    <w:rsid w:val="007611C9"/>
    <w:rsid w:val="00765314"/>
    <w:rsid w:val="00765E9E"/>
    <w:rsid w:val="007739DE"/>
    <w:rsid w:val="00774155"/>
    <w:rsid w:val="00780958"/>
    <w:rsid w:val="0078247E"/>
    <w:rsid w:val="00787EE3"/>
    <w:rsid w:val="00793C84"/>
    <w:rsid w:val="00794F4A"/>
    <w:rsid w:val="00795F8E"/>
    <w:rsid w:val="00796A6D"/>
    <w:rsid w:val="007A0074"/>
    <w:rsid w:val="007A04AF"/>
    <w:rsid w:val="007A1354"/>
    <w:rsid w:val="007A2733"/>
    <w:rsid w:val="007A3F99"/>
    <w:rsid w:val="007A4A0E"/>
    <w:rsid w:val="007A4CF3"/>
    <w:rsid w:val="007A4E0A"/>
    <w:rsid w:val="007A6A9F"/>
    <w:rsid w:val="007B018F"/>
    <w:rsid w:val="007B240C"/>
    <w:rsid w:val="007B24D2"/>
    <w:rsid w:val="007B51E3"/>
    <w:rsid w:val="007C223A"/>
    <w:rsid w:val="007C3289"/>
    <w:rsid w:val="007C4419"/>
    <w:rsid w:val="007C45CE"/>
    <w:rsid w:val="007D3148"/>
    <w:rsid w:val="007D53AA"/>
    <w:rsid w:val="007D53C7"/>
    <w:rsid w:val="007D5652"/>
    <w:rsid w:val="007D7F4F"/>
    <w:rsid w:val="007E719D"/>
    <w:rsid w:val="007E7347"/>
    <w:rsid w:val="007F12F7"/>
    <w:rsid w:val="007F32A2"/>
    <w:rsid w:val="007F358B"/>
    <w:rsid w:val="007F5FB8"/>
    <w:rsid w:val="00801099"/>
    <w:rsid w:val="00804DB7"/>
    <w:rsid w:val="008051CB"/>
    <w:rsid w:val="00806061"/>
    <w:rsid w:val="008104C2"/>
    <w:rsid w:val="00812346"/>
    <w:rsid w:val="008157DE"/>
    <w:rsid w:val="00816325"/>
    <w:rsid w:val="008163BD"/>
    <w:rsid w:val="00820FB6"/>
    <w:rsid w:val="0082496F"/>
    <w:rsid w:val="00824AC6"/>
    <w:rsid w:val="00830B85"/>
    <w:rsid w:val="008311DF"/>
    <w:rsid w:val="00842280"/>
    <w:rsid w:val="00845000"/>
    <w:rsid w:val="00850CC6"/>
    <w:rsid w:val="008606C9"/>
    <w:rsid w:val="00860991"/>
    <w:rsid w:val="00862863"/>
    <w:rsid w:val="00864552"/>
    <w:rsid w:val="00866C73"/>
    <w:rsid w:val="00867226"/>
    <w:rsid w:val="00871199"/>
    <w:rsid w:val="008716BE"/>
    <w:rsid w:val="00871A37"/>
    <w:rsid w:val="0087211F"/>
    <w:rsid w:val="008760B2"/>
    <w:rsid w:val="0088203A"/>
    <w:rsid w:val="008903B2"/>
    <w:rsid w:val="00892D01"/>
    <w:rsid w:val="0089645A"/>
    <w:rsid w:val="008A12D3"/>
    <w:rsid w:val="008A182B"/>
    <w:rsid w:val="008A1B35"/>
    <w:rsid w:val="008A2764"/>
    <w:rsid w:val="008A2DD5"/>
    <w:rsid w:val="008A4671"/>
    <w:rsid w:val="008B3493"/>
    <w:rsid w:val="008B39CB"/>
    <w:rsid w:val="008B4CF2"/>
    <w:rsid w:val="008B718A"/>
    <w:rsid w:val="008C26EF"/>
    <w:rsid w:val="008C6DF8"/>
    <w:rsid w:val="008D1005"/>
    <w:rsid w:val="008D374F"/>
    <w:rsid w:val="008D7485"/>
    <w:rsid w:val="008E2A35"/>
    <w:rsid w:val="008E4086"/>
    <w:rsid w:val="008E4B53"/>
    <w:rsid w:val="008F2130"/>
    <w:rsid w:val="008F2AF7"/>
    <w:rsid w:val="008F6E70"/>
    <w:rsid w:val="008F710E"/>
    <w:rsid w:val="008F7D2A"/>
    <w:rsid w:val="00900321"/>
    <w:rsid w:val="0090112F"/>
    <w:rsid w:val="00902924"/>
    <w:rsid w:val="00905F9A"/>
    <w:rsid w:val="0091058F"/>
    <w:rsid w:val="00913643"/>
    <w:rsid w:val="00914368"/>
    <w:rsid w:val="00914ABE"/>
    <w:rsid w:val="00914F0F"/>
    <w:rsid w:val="00915550"/>
    <w:rsid w:val="00915AEC"/>
    <w:rsid w:val="00917911"/>
    <w:rsid w:val="00920072"/>
    <w:rsid w:val="00920AD0"/>
    <w:rsid w:val="0092118B"/>
    <w:rsid w:val="00921381"/>
    <w:rsid w:val="00922C89"/>
    <w:rsid w:val="00923621"/>
    <w:rsid w:val="00925363"/>
    <w:rsid w:val="00926A2F"/>
    <w:rsid w:val="009313F2"/>
    <w:rsid w:val="00931A5D"/>
    <w:rsid w:val="00935077"/>
    <w:rsid w:val="009373BE"/>
    <w:rsid w:val="00940250"/>
    <w:rsid w:val="00940729"/>
    <w:rsid w:val="00940DBC"/>
    <w:rsid w:val="00940EFD"/>
    <w:rsid w:val="00942646"/>
    <w:rsid w:val="00943EB4"/>
    <w:rsid w:val="0095274D"/>
    <w:rsid w:val="00955016"/>
    <w:rsid w:val="00956D30"/>
    <w:rsid w:val="009602BF"/>
    <w:rsid w:val="009618D5"/>
    <w:rsid w:val="009623AA"/>
    <w:rsid w:val="0096279B"/>
    <w:rsid w:val="00963D0D"/>
    <w:rsid w:val="00965FBD"/>
    <w:rsid w:val="00970C3A"/>
    <w:rsid w:val="00971087"/>
    <w:rsid w:val="00981AF6"/>
    <w:rsid w:val="00983A7C"/>
    <w:rsid w:val="00987799"/>
    <w:rsid w:val="00990297"/>
    <w:rsid w:val="009916D8"/>
    <w:rsid w:val="009951DB"/>
    <w:rsid w:val="009A210D"/>
    <w:rsid w:val="009A5759"/>
    <w:rsid w:val="009A5D46"/>
    <w:rsid w:val="009A676E"/>
    <w:rsid w:val="009A68CB"/>
    <w:rsid w:val="009B3295"/>
    <w:rsid w:val="009B352A"/>
    <w:rsid w:val="009B3A58"/>
    <w:rsid w:val="009B64DB"/>
    <w:rsid w:val="009C2CAE"/>
    <w:rsid w:val="009C6026"/>
    <w:rsid w:val="009D193A"/>
    <w:rsid w:val="009D239B"/>
    <w:rsid w:val="009D5210"/>
    <w:rsid w:val="009D5329"/>
    <w:rsid w:val="009D581F"/>
    <w:rsid w:val="009D77B4"/>
    <w:rsid w:val="009E2B35"/>
    <w:rsid w:val="009E2FAA"/>
    <w:rsid w:val="009E3683"/>
    <w:rsid w:val="009E5EA6"/>
    <w:rsid w:val="009F148B"/>
    <w:rsid w:val="009F2BEC"/>
    <w:rsid w:val="009F52DA"/>
    <w:rsid w:val="00A0015F"/>
    <w:rsid w:val="00A00293"/>
    <w:rsid w:val="00A00AAA"/>
    <w:rsid w:val="00A05D2B"/>
    <w:rsid w:val="00A10BE1"/>
    <w:rsid w:val="00A14923"/>
    <w:rsid w:val="00A16728"/>
    <w:rsid w:val="00A171F6"/>
    <w:rsid w:val="00A1727D"/>
    <w:rsid w:val="00A1727F"/>
    <w:rsid w:val="00A24CAD"/>
    <w:rsid w:val="00A24F0B"/>
    <w:rsid w:val="00A32E7C"/>
    <w:rsid w:val="00A33727"/>
    <w:rsid w:val="00A36B44"/>
    <w:rsid w:val="00A37E0B"/>
    <w:rsid w:val="00A40F69"/>
    <w:rsid w:val="00A47F2A"/>
    <w:rsid w:val="00A6031F"/>
    <w:rsid w:val="00A60BB0"/>
    <w:rsid w:val="00A62332"/>
    <w:rsid w:val="00A62856"/>
    <w:rsid w:val="00A64CC3"/>
    <w:rsid w:val="00A717AF"/>
    <w:rsid w:val="00A74FC3"/>
    <w:rsid w:val="00A820D3"/>
    <w:rsid w:val="00A8503C"/>
    <w:rsid w:val="00A8789C"/>
    <w:rsid w:val="00A91DD2"/>
    <w:rsid w:val="00A96809"/>
    <w:rsid w:val="00A96C31"/>
    <w:rsid w:val="00A96EC1"/>
    <w:rsid w:val="00A976A9"/>
    <w:rsid w:val="00AA1C63"/>
    <w:rsid w:val="00AA333A"/>
    <w:rsid w:val="00AA4A68"/>
    <w:rsid w:val="00AA5878"/>
    <w:rsid w:val="00AA6E14"/>
    <w:rsid w:val="00AA7D9B"/>
    <w:rsid w:val="00AB1E14"/>
    <w:rsid w:val="00AB388D"/>
    <w:rsid w:val="00AB3D9A"/>
    <w:rsid w:val="00AB412B"/>
    <w:rsid w:val="00AB423E"/>
    <w:rsid w:val="00AB4E1C"/>
    <w:rsid w:val="00AC0DBA"/>
    <w:rsid w:val="00AC22F8"/>
    <w:rsid w:val="00AC26A8"/>
    <w:rsid w:val="00AC7D2C"/>
    <w:rsid w:val="00AD1EC6"/>
    <w:rsid w:val="00AD2469"/>
    <w:rsid w:val="00AD505F"/>
    <w:rsid w:val="00AD651F"/>
    <w:rsid w:val="00AE2B3D"/>
    <w:rsid w:val="00AE7F9A"/>
    <w:rsid w:val="00AF5913"/>
    <w:rsid w:val="00AF7139"/>
    <w:rsid w:val="00B02E12"/>
    <w:rsid w:val="00B0338B"/>
    <w:rsid w:val="00B03D1C"/>
    <w:rsid w:val="00B06831"/>
    <w:rsid w:val="00B10566"/>
    <w:rsid w:val="00B10B71"/>
    <w:rsid w:val="00B112CB"/>
    <w:rsid w:val="00B11A76"/>
    <w:rsid w:val="00B16900"/>
    <w:rsid w:val="00B176CC"/>
    <w:rsid w:val="00B20967"/>
    <w:rsid w:val="00B21D96"/>
    <w:rsid w:val="00B22898"/>
    <w:rsid w:val="00B247F5"/>
    <w:rsid w:val="00B25471"/>
    <w:rsid w:val="00B305A8"/>
    <w:rsid w:val="00B317DB"/>
    <w:rsid w:val="00B51500"/>
    <w:rsid w:val="00B5366B"/>
    <w:rsid w:val="00B56022"/>
    <w:rsid w:val="00B5680B"/>
    <w:rsid w:val="00B6315E"/>
    <w:rsid w:val="00B6400B"/>
    <w:rsid w:val="00B71051"/>
    <w:rsid w:val="00B719F9"/>
    <w:rsid w:val="00B759E4"/>
    <w:rsid w:val="00B772EB"/>
    <w:rsid w:val="00B7732A"/>
    <w:rsid w:val="00B82F92"/>
    <w:rsid w:val="00B8343B"/>
    <w:rsid w:val="00B85325"/>
    <w:rsid w:val="00B93B12"/>
    <w:rsid w:val="00B93E7D"/>
    <w:rsid w:val="00B94C1C"/>
    <w:rsid w:val="00BA3DE2"/>
    <w:rsid w:val="00BA47EE"/>
    <w:rsid w:val="00BB0BEA"/>
    <w:rsid w:val="00BB1813"/>
    <w:rsid w:val="00BB456C"/>
    <w:rsid w:val="00BC45FE"/>
    <w:rsid w:val="00BD209E"/>
    <w:rsid w:val="00BD65D4"/>
    <w:rsid w:val="00BE33C3"/>
    <w:rsid w:val="00BE53DD"/>
    <w:rsid w:val="00BE65EA"/>
    <w:rsid w:val="00BF2533"/>
    <w:rsid w:val="00BF2E7F"/>
    <w:rsid w:val="00BF4052"/>
    <w:rsid w:val="00BF4A75"/>
    <w:rsid w:val="00BF52E4"/>
    <w:rsid w:val="00BF6FF1"/>
    <w:rsid w:val="00C02535"/>
    <w:rsid w:val="00C04C00"/>
    <w:rsid w:val="00C05134"/>
    <w:rsid w:val="00C05521"/>
    <w:rsid w:val="00C0652A"/>
    <w:rsid w:val="00C06A8D"/>
    <w:rsid w:val="00C076DF"/>
    <w:rsid w:val="00C101C3"/>
    <w:rsid w:val="00C10C1A"/>
    <w:rsid w:val="00C12F9D"/>
    <w:rsid w:val="00C1441B"/>
    <w:rsid w:val="00C15BD2"/>
    <w:rsid w:val="00C178DF"/>
    <w:rsid w:val="00C238EF"/>
    <w:rsid w:val="00C2411F"/>
    <w:rsid w:val="00C24CDA"/>
    <w:rsid w:val="00C3412E"/>
    <w:rsid w:val="00C34E74"/>
    <w:rsid w:val="00C36DE2"/>
    <w:rsid w:val="00C45713"/>
    <w:rsid w:val="00C47CCB"/>
    <w:rsid w:val="00C51BC9"/>
    <w:rsid w:val="00C5619C"/>
    <w:rsid w:val="00C6084C"/>
    <w:rsid w:val="00C64C64"/>
    <w:rsid w:val="00C67293"/>
    <w:rsid w:val="00C70F70"/>
    <w:rsid w:val="00C72ED0"/>
    <w:rsid w:val="00C768EC"/>
    <w:rsid w:val="00C77AD7"/>
    <w:rsid w:val="00C77D38"/>
    <w:rsid w:val="00C77F86"/>
    <w:rsid w:val="00C805FF"/>
    <w:rsid w:val="00C84B66"/>
    <w:rsid w:val="00C85B15"/>
    <w:rsid w:val="00C902A0"/>
    <w:rsid w:val="00C90BC3"/>
    <w:rsid w:val="00C937EC"/>
    <w:rsid w:val="00C96531"/>
    <w:rsid w:val="00CA3C03"/>
    <w:rsid w:val="00CA4CDD"/>
    <w:rsid w:val="00CB2CF1"/>
    <w:rsid w:val="00CB3AC9"/>
    <w:rsid w:val="00CB7BFE"/>
    <w:rsid w:val="00CC0000"/>
    <w:rsid w:val="00CC1783"/>
    <w:rsid w:val="00CC4423"/>
    <w:rsid w:val="00CC5DA9"/>
    <w:rsid w:val="00CD1583"/>
    <w:rsid w:val="00CD2594"/>
    <w:rsid w:val="00CD440D"/>
    <w:rsid w:val="00CE3706"/>
    <w:rsid w:val="00CE3C98"/>
    <w:rsid w:val="00CE7844"/>
    <w:rsid w:val="00CF0EA9"/>
    <w:rsid w:val="00CF14E6"/>
    <w:rsid w:val="00CF1AF4"/>
    <w:rsid w:val="00CF66E3"/>
    <w:rsid w:val="00CF6840"/>
    <w:rsid w:val="00D02BD5"/>
    <w:rsid w:val="00D05150"/>
    <w:rsid w:val="00D05F27"/>
    <w:rsid w:val="00D0696D"/>
    <w:rsid w:val="00D07836"/>
    <w:rsid w:val="00D1074D"/>
    <w:rsid w:val="00D11333"/>
    <w:rsid w:val="00D23A6A"/>
    <w:rsid w:val="00D23D5F"/>
    <w:rsid w:val="00D23E95"/>
    <w:rsid w:val="00D30EE1"/>
    <w:rsid w:val="00D3289B"/>
    <w:rsid w:val="00D375AE"/>
    <w:rsid w:val="00D40A88"/>
    <w:rsid w:val="00D42227"/>
    <w:rsid w:val="00D45D63"/>
    <w:rsid w:val="00D51064"/>
    <w:rsid w:val="00D56D18"/>
    <w:rsid w:val="00D61DFE"/>
    <w:rsid w:val="00D63291"/>
    <w:rsid w:val="00D63ED9"/>
    <w:rsid w:val="00D656E2"/>
    <w:rsid w:val="00D6617C"/>
    <w:rsid w:val="00D703A2"/>
    <w:rsid w:val="00D724CF"/>
    <w:rsid w:val="00D7433C"/>
    <w:rsid w:val="00D74CAA"/>
    <w:rsid w:val="00D75194"/>
    <w:rsid w:val="00D75B57"/>
    <w:rsid w:val="00D83808"/>
    <w:rsid w:val="00D838F9"/>
    <w:rsid w:val="00D83CA9"/>
    <w:rsid w:val="00D862D5"/>
    <w:rsid w:val="00D90F25"/>
    <w:rsid w:val="00D930FF"/>
    <w:rsid w:val="00DA1090"/>
    <w:rsid w:val="00DA79DC"/>
    <w:rsid w:val="00DA7CD6"/>
    <w:rsid w:val="00DB3D31"/>
    <w:rsid w:val="00DB4069"/>
    <w:rsid w:val="00DB6416"/>
    <w:rsid w:val="00DC357F"/>
    <w:rsid w:val="00DD20BC"/>
    <w:rsid w:val="00DD276B"/>
    <w:rsid w:val="00DD3F58"/>
    <w:rsid w:val="00DD67F9"/>
    <w:rsid w:val="00DD6A1E"/>
    <w:rsid w:val="00DD7465"/>
    <w:rsid w:val="00DE01D9"/>
    <w:rsid w:val="00DE1467"/>
    <w:rsid w:val="00DF1FB2"/>
    <w:rsid w:val="00E029BA"/>
    <w:rsid w:val="00E02A2A"/>
    <w:rsid w:val="00E038AC"/>
    <w:rsid w:val="00E109E0"/>
    <w:rsid w:val="00E10CF0"/>
    <w:rsid w:val="00E1141A"/>
    <w:rsid w:val="00E133F7"/>
    <w:rsid w:val="00E13614"/>
    <w:rsid w:val="00E13787"/>
    <w:rsid w:val="00E14647"/>
    <w:rsid w:val="00E14822"/>
    <w:rsid w:val="00E16497"/>
    <w:rsid w:val="00E16C1B"/>
    <w:rsid w:val="00E20B3A"/>
    <w:rsid w:val="00E21CAF"/>
    <w:rsid w:val="00E224EA"/>
    <w:rsid w:val="00E22C36"/>
    <w:rsid w:val="00E257E6"/>
    <w:rsid w:val="00E31BDC"/>
    <w:rsid w:val="00E334A7"/>
    <w:rsid w:val="00E33918"/>
    <w:rsid w:val="00E36FBB"/>
    <w:rsid w:val="00E405C9"/>
    <w:rsid w:val="00E4484F"/>
    <w:rsid w:val="00E457D0"/>
    <w:rsid w:val="00E52CBE"/>
    <w:rsid w:val="00E57C9A"/>
    <w:rsid w:val="00E61B38"/>
    <w:rsid w:val="00E65987"/>
    <w:rsid w:val="00E65D2C"/>
    <w:rsid w:val="00E72570"/>
    <w:rsid w:val="00E75510"/>
    <w:rsid w:val="00E77964"/>
    <w:rsid w:val="00E80052"/>
    <w:rsid w:val="00E87CF7"/>
    <w:rsid w:val="00E93C70"/>
    <w:rsid w:val="00E97895"/>
    <w:rsid w:val="00E97B6F"/>
    <w:rsid w:val="00EA2F90"/>
    <w:rsid w:val="00EA3033"/>
    <w:rsid w:val="00EA3966"/>
    <w:rsid w:val="00EA450F"/>
    <w:rsid w:val="00EA6294"/>
    <w:rsid w:val="00EA76B9"/>
    <w:rsid w:val="00EB2AEA"/>
    <w:rsid w:val="00EB6D0C"/>
    <w:rsid w:val="00EC109F"/>
    <w:rsid w:val="00EC1814"/>
    <w:rsid w:val="00EC253F"/>
    <w:rsid w:val="00EC2599"/>
    <w:rsid w:val="00EC46D3"/>
    <w:rsid w:val="00EC4F28"/>
    <w:rsid w:val="00EC6208"/>
    <w:rsid w:val="00EC7255"/>
    <w:rsid w:val="00EC78D7"/>
    <w:rsid w:val="00ED01E7"/>
    <w:rsid w:val="00ED0B5C"/>
    <w:rsid w:val="00ED169E"/>
    <w:rsid w:val="00ED3707"/>
    <w:rsid w:val="00ED57FE"/>
    <w:rsid w:val="00ED59EC"/>
    <w:rsid w:val="00ED7A4E"/>
    <w:rsid w:val="00EE4BC0"/>
    <w:rsid w:val="00EE6F3F"/>
    <w:rsid w:val="00EF245B"/>
    <w:rsid w:val="00EF2CD3"/>
    <w:rsid w:val="00EF3DA6"/>
    <w:rsid w:val="00EF68A2"/>
    <w:rsid w:val="00EF6D81"/>
    <w:rsid w:val="00F00ACE"/>
    <w:rsid w:val="00F01477"/>
    <w:rsid w:val="00F03F50"/>
    <w:rsid w:val="00F04517"/>
    <w:rsid w:val="00F05A48"/>
    <w:rsid w:val="00F05CF1"/>
    <w:rsid w:val="00F05F30"/>
    <w:rsid w:val="00F2013F"/>
    <w:rsid w:val="00F21860"/>
    <w:rsid w:val="00F2362A"/>
    <w:rsid w:val="00F275B3"/>
    <w:rsid w:val="00F30571"/>
    <w:rsid w:val="00F30EC4"/>
    <w:rsid w:val="00F31283"/>
    <w:rsid w:val="00F33791"/>
    <w:rsid w:val="00F33DC4"/>
    <w:rsid w:val="00F42CD7"/>
    <w:rsid w:val="00F450FF"/>
    <w:rsid w:val="00F52D51"/>
    <w:rsid w:val="00F53AEA"/>
    <w:rsid w:val="00F55544"/>
    <w:rsid w:val="00F56C58"/>
    <w:rsid w:val="00F56D3F"/>
    <w:rsid w:val="00F6125E"/>
    <w:rsid w:val="00F612D7"/>
    <w:rsid w:val="00F62544"/>
    <w:rsid w:val="00F66E8B"/>
    <w:rsid w:val="00F71FAA"/>
    <w:rsid w:val="00F76123"/>
    <w:rsid w:val="00F7668C"/>
    <w:rsid w:val="00F82059"/>
    <w:rsid w:val="00F87D17"/>
    <w:rsid w:val="00F908A0"/>
    <w:rsid w:val="00F90C38"/>
    <w:rsid w:val="00F92BC3"/>
    <w:rsid w:val="00F9366F"/>
    <w:rsid w:val="00F95D54"/>
    <w:rsid w:val="00F9614A"/>
    <w:rsid w:val="00FA03F4"/>
    <w:rsid w:val="00FA04B8"/>
    <w:rsid w:val="00FA203C"/>
    <w:rsid w:val="00FA2526"/>
    <w:rsid w:val="00FA2B81"/>
    <w:rsid w:val="00FA740B"/>
    <w:rsid w:val="00FA796F"/>
    <w:rsid w:val="00FA7FB4"/>
    <w:rsid w:val="00FB22CA"/>
    <w:rsid w:val="00FB2325"/>
    <w:rsid w:val="00FB2EC0"/>
    <w:rsid w:val="00FB320C"/>
    <w:rsid w:val="00FB3C87"/>
    <w:rsid w:val="00FB4690"/>
    <w:rsid w:val="00FB4D6F"/>
    <w:rsid w:val="00FB5100"/>
    <w:rsid w:val="00FB5BF6"/>
    <w:rsid w:val="00FC2427"/>
    <w:rsid w:val="00FD21CB"/>
    <w:rsid w:val="00FD3367"/>
    <w:rsid w:val="00FD360C"/>
    <w:rsid w:val="00FD46B2"/>
    <w:rsid w:val="00FD4E22"/>
    <w:rsid w:val="00FD61D7"/>
    <w:rsid w:val="00FD64F5"/>
    <w:rsid w:val="00FD65ED"/>
    <w:rsid w:val="00FD6777"/>
    <w:rsid w:val="00FE4682"/>
    <w:rsid w:val="00FF1A14"/>
    <w:rsid w:val="00FF2E7A"/>
    <w:rsid w:val="00FF756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66E8B"/>
    <w:rPr>
      <w:rFonts w:ascii="Arial" w:eastAsia="SimSun" w:hAnsi="Arial" w:cs="Arial"/>
      <w:sz w:val="22"/>
      <w:lang w:val="en-US"/>
    </w:rPr>
  </w:style>
  <w:style w:type="paragraph" w:styleId="1">
    <w:name w:val="heading 1"/>
    <w:basedOn w:val="a0"/>
    <w:next w:val="a0"/>
    <w:link w:val="1Char"/>
    <w:qFormat/>
    <w:rsid w:val="00804DB7"/>
    <w:pPr>
      <w:keepNext/>
      <w:spacing w:before="240" w:after="60"/>
      <w:outlineLvl w:val="0"/>
    </w:pPr>
    <w:rPr>
      <w:b/>
      <w:bCs/>
      <w:caps/>
      <w:kern w:val="32"/>
      <w:szCs w:val="32"/>
    </w:rPr>
  </w:style>
  <w:style w:type="paragraph" w:styleId="2">
    <w:name w:val="heading 2"/>
    <w:basedOn w:val="a0"/>
    <w:next w:val="a0"/>
    <w:link w:val="2Char"/>
    <w:qFormat/>
    <w:rsid w:val="00804DB7"/>
    <w:pPr>
      <w:keepNext/>
      <w:spacing w:before="240" w:after="60"/>
      <w:outlineLvl w:val="1"/>
    </w:pPr>
    <w:rPr>
      <w:bCs/>
      <w:iCs/>
      <w:caps/>
      <w:szCs w:val="28"/>
    </w:rPr>
  </w:style>
  <w:style w:type="paragraph" w:styleId="3">
    <w:name w:val="heading 3"/>
    <w:basedOn w:val="a0"/>
    <w:next w:val="a0"/>
    <w:link w:val="3Char"/>
    <w:qFormat/>
    <w:rsid w:val="00804DB7"/>
    <w:pPr>
      <w:keepNext/>
      <w:spacing w:before="240" w:after="60"/>
      <w:outlineLvl w:val="2"/>
    </w:pPr>
    <w:rPr>
      <w:bCs/>
      <w:szCs w:val="26"/>
      <w:u w:val="single"/>
    </w:rPr>
  </w:style>
  <w:style w:type="paragraph" w:styleId="4">
    <w:name w:val="heading 4"/>
    <w:basedOn w:val="a0"/>
    <w:next w:val="a0"/>
    <w:link w:val="4Char"/>
    <w:qFormat/>
    <w:rsid w:val="00804DB7"/>
    <w:pPr>
      <w:keepNext/>
      <w:spacing w:before="240" w:after="60"/>
      <w:outlineLvl w:val="3"/>
    </w:pPr>
    <w:rPr>
      <w:bCs/>
      <w:i/>
      <w:szCs w:val="28"/>
    </w:rPr>
  </w:style>
  <w:style w:type="paragraph" w:styleId="8">
    <w:name w:val="heading 8"/>
    <w:basedOn w:val="a0"/>
    <w:next w:val="a0"/>
    <w:link w:val="8Char"/>
    <w:qFormat/>
    <w:rsid w:val="00F66E8B"/>
    <w:pPr>
      <w:spacing w:before="240" w:after="60"/>
      <w:outlineLvl w:val="7"/>
    </w:pPr>
    <w:rPr>
      <w:rFonts w:ascii="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pPr>
      <w:tabs>
        <w:tab w:val="center" w:pos="4536"/>
        <w:tab w:val="right" w:pos="9072"/>
      </w:tabs>
    </w:pPr>
  </w:style>
  <w:style w:type="paragraph" w:styleId="a5">
    <w:name w:val="footer"/>
    <w:basedOn w:val="a0"/>
    <w:link w:val="Char0"/>
    <w:rsid w:val="00804DB7"/>
    <w:pPr>
      <w:tabs>
        <w:tab w:val="center" w:pos="4320"/>
        <w:tab w:val="right" w:pos="8640"/>
      </w:tabs>
    </w:pPr>
  </w:style>
  <w:style w:type="paragraph" w:styleId="a6">
    <w:name w:val="Salutation"/>
    <w:basedOn w:val="a0"/>
    <w:next w:val="a0"/>
    <w:link w:val="Char1"/>
    <w:semiHidden/>
    <w:rsid w:val="00804DB7"/>
  </w:style>
  <w:style w:type="paragraph" w:styleId="a7">
    <w:name w:val="Signature"/>
    <w:basedOn w:val="a0"/>
    <w:link w:val="Char2"/>
    <w:semiHidden/>
    <w:rsid w:val="00804DB7"/>
    <w:pPr>
      <w:ind w:left="5250"/>
    </w:pPr>
  </w:style>
  <w:style w:type="paragraph" w:styleId="a8">
    <w:name w:val="footnote text"/>
    <w:aliases w:val="Footnote ak"/>
    <w:basedOn w:val="a0"/>
    <w:link w:val="Char3"/>
    <w:semiHidden/>
    <w:rsid w:val="00804DB7"/>
    <w:rPr>
      <w:sz w:val="18"/>
    </w:rPr>
  </w:style>
  <w:style w:type="paragraph" w:styleId="a9">
    <w:name w:val="endnote text"/>
    <w:basedOn w:val="a0"/>
    <w:link w:val="Char4"/>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5"/>
    <w:semiHidden/>
    <w:rsid w:val="00804DB7"/>
    <w:rPr>
      <w:sz w:val="18"/>
    </w:rPr>
  </w:style>
  <w:style w:type="paragraph" w:styleId="ac">
    <w:name w:val="Body Text"/>
    <w:basedOn w:val="a0"/>
    <w:link w:val="Char6"/>
    <w:rsid w:val="00804DB7"/>
    <w:pPr>
      <w:spacing w:after="220"/>
    </w:pPr>
  </w:style>
  <w:style w:type="paragraph" w:customStyle="1" w:styleId="ONUMFS">
    <w:name w:val="ONUM FS"/>
    <w:basedOn w:val="ac"/>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semiHidden/>
    <w:rsid w:val="00804DB7"/>
    <w:pPr>
      <w:numPr>
        <w:numId w:val="3"/>
      </w:numPr>
    </w:pPr>
  </w:style>
  <w:style w:type="character" w:customStyle="1" w:styleId="1Char">
    <w:name w:val="标题 1 Char"/>
    <w:link w:val="1"/>
    <w:locked/>
    <w:rsid w:val="00F66E8B"/>
    <w:rPr>
      <w:rFonts w:ascii="Arial" w:eastAsia="SimSun" w:hAnsi="Arial" w:cs="Arial"/>
      <w:b/>
      <w:bCs/>
      <w:caps/>
      <w:kern w:val="32"/>
      <w:sz w:val="22"/>
      <w:szCs w:val="32"/>
      <w:lang w:val="en-US" w:eastAsia="en-US" w:bidi="ar-SA"/>
    </w:rPr>
  </w:style>
  <w:style w:type="paragraph" w:customStyle="1" w:styleId="Char7">
    <w:name w:val="Char 字元 字元"/>
    <w:basedOn w:val="a0"/>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a0"/>
    <w:rsid w:val="00F66E8B"/>
    <w:pPr>
      <w:ind w:left="5534"/>
    </w:pPr>
  </w:style>
  <w:style w:type="character" w:customStyle="1" w:styleId="Char6">
    <w:name w:val="正文文本 Char"/>
    <w:link w:val="ac"/>
    <w:locked/>
    <w:rsid w:val="00F66E8B"/>
    <w:rPr>
      <w:rFonts w:ascii="Arial" w:hAnsi="Arial" w:cs="Arial"/>
      <w:sz w:val="22"/>
      <w:lang w:val="en-US" w:eastAsia="en-US" w:bidi="ar-SA"/>
    </w:rPr>
  </w:style>
  <w:style w:type="character" w:customStyle="1" w:styleId="Char3">
    <w:name w:val="脚注文本 Char"/>
    <w:aliases w:val="Footnote ak Char"/>
    <w:link w:val="a8"/>
    <w:locked/>
    <w:rsid w:val="00F66E8B"/>
    <w:rPr>
      <w:rFonts w:ascii="Arial" w:hAnsi="Arial" w:cs="Arial"/>
      <w:sz w:val="18"/>
      <w:lang w:val="en-US" w:eastAsia="en-US" w:bidi="ar-SA"/>
    </w:rPr>
  </w:style>
  <w:style w:type="character" w:customStyle="1" w:styleId="Char">
    <w:name w:val="页眉 Char"/>
    <w:aliases w:val="Heading Char"/>
    <w:link w:val="a4"/>
    <w:locked/>
    <w:rsid w:val="00F66E8B"/>
    <w:rPr>
      <w:rFonts w:ascii="Arial" w:hAnsi="Arial" w:cs="Arial"/>
      <w:sz w:val="22"/>
      <w:lang w:val="en-US" w:eastAsia="en-US" w:bidi="ar-SA"/>
    </w:rPr>
  </w:style>
  <w:style w:type="paragraph" w:customStyle="1" w:styleId="DecisionInvitingPara">
    <w:name w:val="Decision Inviting Para."/>
    <w:basedOn w:val="a0"/>
    <w:rsid w:val="00F66E8B"/>
    <w:pPr>
      <w:widowControl w:val="0"/>
      <w:adjustRightInd w:val="0"/>
      <w:spacing w:after="120" w:line="260" w:lineRule="exact"/>
      <w:ind w:left="5534"/>
      <w:jc w:val="both"/>
      <w:textAlignment w:val="baseline"/>
    </w:pPr>
    <w:rPr>
      <w:i/>
      <w:iCs/>
      <w:sz w:val="20"/>
      <w:lang w:eastAsia="en-US"/>
    </w:rPr>
  </w:style>
  <w:style w:type="paragraph" w:styleId="ad">
    <w:name w:val="Balloon Text"/>
    <w:basedOn w:val="a0"/>
    <w:link w:val="Char8"/>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ae">
    <w:name w:val="page number"/>
    <w:basedOn w:val="a1"/>
    <w:rsid w:val="00F66E8B"/>
  </w:style>
  <w:style w:type="paragraph" w:customStyle="1" w:styleId="CharCharCharChar">
    <w:name w:val="Char Char Char Char"/>
    <w:basedOn w:val="a0"/>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10">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10"/>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af">
    <w:name w:val="annotation reference"/>
    <w:semiHidden/>
    <w:rsid w:val="00F66E8B"/>
    <w:rPr>
      <w:sz w:val="16"/>
      <w:szCs w:val="16"/>
    </w:rPr>
  </w:style>
  <w:style w:type="paragraph" w:customStyle="1" w:styleId="Body1">
    <w:name w:val="Body 1"/>
    <w:rsid w:val="00F66E8B"/>
    <w:rPr>
      <w:rFonts w:ascii="Arial" w:eastAsia="Times New Roman" w:hAnsi="Arial"/>
      <w:color w:val="000000"/>
      <w:sz w:val="24"/>
      <w:lang w:val="en-US" w:eastAsia="en-US"/>
    </w:rPr>
  </w:style>
  <w:style w:type="paragraph" w:styleId="af0">
    <w:name w:val="List Paragraph"/>
    <w:basedOn w:val="a0"/>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a0"/>
    <w:qFormat/>
    <w:rsid w:val="00F66E8B"/>
    <w:pPr>
      <w:spacing w:after="200" w:line="276" w:lineRule="auto"/>
      <w:ind w:left="720"/>
      <w:contextualSpacing/>
    </w:pPr>
    <w:rPr>
      <w:rFonts w:ascii="Calibri" w:eastAsia="Calibri" w:hAnsi="Calibri" w:cs="Times New Roman"/>
      <w:szCs w:val="22"/>
      <w:lang w:val="es-ES" w:eastAsia="en-US"/>
    </w:rPr>
  </w:style>
  <w:style w:type="paragraph" w:styleId="af1">
    <w:name w:val="Normal (Web)"/>
    <w:basedOn w:val="a0"/>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f2">
    <w:name w:val="바탕글"/>
    <w:basedOn w:val="a0"/>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a0"/>
    <w:rsid w:val="00F66E8B"/>
    <w:pPr>
      <w:autoSpaceDE w:val="0"/>
      <w:autoSpaceDN w:val="0"/>
      <w:spacing w:line="320" w:lineRule="atLeast"/>
    </w:pPr>
    <w:rPr>
      <w:rFonts w:ascii="Lucida Console" w:hAnsi="Lucida Console" w:cs="Times New Roman"/>
      <w:spacing w:val="7"/>
      <w:sz w:val="28"/>
      <w:szCs w:val="28"/>
    </w:rPr>
  </w:style>
  <w:style w:type="paragraph" w:styleId="af3">
    <w:name w:val="macro"/>
    <w:link w:val="Char9"/>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af4">
    <w:name w:val="Table Grid"/>
    <w:basedOn w:val="a2"/>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qFormat/>
    <w:rsid w:val="00F66E8B"/>
    <w:rPr>
      <w:b/>
      <w:bCs/>
      <w:i w:val="0"/>
      <w:iCs w:val="0"/>
    </w:rPr>
  </w:style>
  <w:style w:type="paragraph" w:customStyle="1" w:styleId="Endofdocument">
    <w:name w:val="End of document"/>
    <w:basedOn w:val="a0"/>
    <w:rsid w:val="00F66E8B"/>
    <w:pPr>
      <w:spacing w:after="120" w:line="260" w:lineRule="exact"/>
      <w:ind w:left="5534"/>
    </w:pPr>
    <w:rPr>
      <w:rFonts w:eastAsia="Times New Roman" w:cs="Times New Roman"/>
      <w:sz w:val="20"/>
      <w:lang w:eastAsia="en-US"/>
    </w:rPr>
  </w:style>
  <w:style w:type="paragraph" w:customStyle="1" w:styleId="preparedby">
    <w:name w:val="prepared by"/>
    <w:basedOn w:val="a0"/>
    <w:next w:val="a0"/>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a0"/>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a0"/>
    <w:next w:val="a0"/>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a0"/>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af6">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a1"/>
    <w:uiPriority w:val="99"/>
    <w:rsid w:val="003034AD"/>
  </w:style>
  <w:style w:type="character" w:customStyle="1" w:styleId="blue31">
    <w:name w:val="blue31"/>
    <w:rsid w:val="00E224EA"/>
    <w:rPr>
      <w:rFonts w:ascii="Times New Roman" w:hAnsi="Times New Roman"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a0"/>
    <w:rsid w:val="00527D38"/>
    <w:pPr>
      <w:spacing w:after="160" w:line="240" w:lineRule="exact"/>
    </w:pPr>
    <w:rPr>
      <w:rFonts w:ascii="Verdana" w:eastAsia="PMingLiU" w:hAnsi="Verdana" w:cs="Times New Roman"/>
      <w:sz w:val="20"/>
      <w:lang w:eastAsia="en-US"/>
    </w:rPr>
  </w:style>
  <w:style w:type="character" w:styleId="af7">
    <w:name w:val="Hyperlink"/>
    <w:rsid w:val="00527D38"/>
    <w:rPr>
      <w:color w:val="0000FF"/>
      <w:u w:val="single"/>
    </w:rPr>
  </w:style>
  <w:style w:type="character" w:styleId="af8">
    <w:name w:val="FollowedHyperlink"/>
    <w:rsid w:val="00527D38"/>
    <w:rPr>
      <w:color w:val="606420"/>
      <w:u w:val="single"/>
    </w:rPr>
  </w:style>
  <w:style w:type="character" w:customStyle="1" w:styleId="ONUMEChar">
    <w:name w:val="ONUM E Char"/>
    <w:link w:val="ONUME"/>
    <w:rsid w:val="00527D38"/>
    <w:rPr>
      <w:rFonts w:ascii="Arial" w:eastAsia="SimSun" w:hAnsi="Arial" w:cs="Arial"/>
      <w:sz w:val="22"/>
      <w:lang w:val="en-US"/>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af9">
    <w:name w:val="annotation subject"/>
    <w:basedOn w:val="ab"/>
    <w:next w:val="ab"/>
    <w:link w:val="Chara"/>
    <w:semiHidden/>
    <w:rsid w:val="006B1A84"/>
    <w:rPr>
      <w:b/>
      <w:bCs/>
      <w:sz w:val="20"/>
    </w:rPr>
  </w:style>
  <w:style w:type="paragraph" w:customStyle="1" w:styleId="listparagraph">
    <w:name w:val="listparagraph"/>
    <w:basedOn w:val="a0"/>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a0"/>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 w:type="character" w:customStyle="1" w:styleId="2Char">
    <w:name w:val="标题 2 Char"/>
    <w:basedOn w:val="a1"/>
    <w:link w:val="2"/>
    <w:rsid w:val="00AE7F9A"/>
    <w:rPr>
      <w:rFonts w:ascii="Arial" w:eastAsia="SimSun" w:hAnsi="Arial" w:cs="Arial"/>
      <w:bCs/>
      <w:iCs/>
      <w:caps/>
      <w:sz w:val="22"/>
      <w:szCs w:val="28"/>
      <w:lang w:val="en-US"/>
    </w:rPr>
  </w:style>
  <w:style w:type="character" w:customStyle="1" w:styleId="3Char">
    <w:name w:val="标题 3 Char"/>
    <w:basedOn w:val="a1"/>
    <w:link w:val="3"/>
    <w:rsid w:val="00AE7F9A"/>
    <w:rPr>
      <w:rFonts w:ascii="Arial" w:eastAsia="SimSun" w:hAnsi="Arial" w:cs="Arial"/>
      <w:bCs/>
      <w:sz w:val="22"/>
      <w:szCs w:val="26"/>
      <w:u w:val="single"/>
      <w:lang w:val="en-US"/>
    </w:rPr>
  </w:style>
  <w:style w:type="character" w:customStyle="1" w:styleId="4Char">
    <w:name w:val="标题 4 Char"/>
    <w:basedOn w:val="a1"/>
    <w:link w:val="4"/>
    <w:rsid w:val="00AE7F9A"/>
    <w:rPr>
      <w:rFonts w:ascii="Arial" w:eastAsia="SimSun" w:hAnsi="Arial" w:cs="Arial"/>
      <w:bCs/>
      <w:i/>
      <w:sz w:val="22"/>
      <w:szCs w:val="28"/>
      <w:lang w:val="en-US"/>
    </w:rPr>
  </w:style>
  <w:style w:type="character" w:customStyle="1" w:styleId="8Char">
    <w:name w:val="标题 8 Char"/>
    <w:basedOn w:val="a1"/>
    <w:link w:val="8"/>
    <w:rsid w:val="00AE7F9A"/>
    <w:rPr>
      <w:rFonts w:eastAsia="SimSun"/>
      <w:i/>
      <w:iCs/>
      <w:sz w:val="24"/>
      <w:szCs w:val="24"/>
      <w:lang w:val="en-US"/>
    </w:rPr>
  </w:style>
  <w:style w:type="character" w:customStyle="1" w:styleId="Char0">
    <w:name w:val="页脚 Char"/>
    <w:basedOn w:val="a1"/>
    <w:link w:val="a5"/>
    <w:rsid w:val="00AE7F9A"/>
    <w:rPr>
      <w:rFonts w:ascii="Arial" w:eastAsia="SimSun" w:hAnsi="Arial" w:cs="Arial"/>
      <w:sz w:val="22"/>
      <w:lang w:val="en-US"/>
    </w:rPr>
  </w:style>
  <w:style w:type="character" w:customStyle="1" w:styleId="Char1">
    <w:name w:val="称呼 Char"/>
    <w:basedOn w:val="a1"/>
    <w:link w:val="a6"/>
    <w:semiHidden/>
    <w:rsid w:val="00AE7F9A"/>
    <w:rPr>
      <w:rFonts w:ascii="Arial" w:eastAsia="SimSun" w:hAnsi="Arial" w:cs="Arial"/>
      <w:sz w:val="22"/>
      <w:lang w:val="en-US"/>
    </w:rPr>
  </w:style>
  <w:style w:type="character" w:customStyle="1" w:styleId="Char2">
    <w:name w:val="签名 Char"/>
    <w:basedOn w:val="a1"/>
    <w:link w:val="a7"/>
    <w:semiHidden/>
    <w:rsid w:val="00AE7F9A"/>
    <w:rPr>
      <w:rFonts w:ascii="Arial" w:eastAsia="SimSun" w:hAnsi="Arial" w:cs="Arial"/>
      <w:sz w:val="22"/>
      <w:lang w:val="en-US"/>
    </w:rPr>
  </w:style>
  <w:style w:type="character" w:customStyle="1" w:styleId="Char4">
    <w:name w:val="尾注文本 Char"/>
    <w:basedOn w:val="a1"/>
    <w:link w:val="a9"/>
    <w:semiHidden/>
    <w:rsid w:val="00AE7F9A"/>
    <w:rPr>
      <w:rFonts w:ascii="Arial" w:eastAsia="SimSun" w:hAnsi="Arial" w:cs="Arial"/>
      <w:sz w:val="18"/>
      <w:lang w:val="en-US"/>
    </w:rPr>
  </w:style>
  <w:style w:type="character" w:customStyle="1" w:styleId="Char5">
    <w:name w:val="批注文字 Char"/>
    <w:basedOn w:val="a1"/>
    <w:link w:val="ab"/>
    <w:semiHidden/>
    <w:rsid w:val="00AE7F9A"/>
    <w:rPr>
      <w:rFonts w:ascii="Arial" w:eastAsia="SimSun" w:hAnsi="Arial" w:cs="Arial"/>
      <w:sz w:val="18"/>
      <w:lang w:val="en-US"/>
    </w:rPr>
  </w:style>
  <w:style w:type="character" w:customStyle="1" w:styleId="Char8">
    <w:name w:val="批注框文本 Char"/>
    <w:basedOn w:val="a1"/>
    <w:link w:val="ad"/>
    <w:semiHidden/>
    <w:rsid w:val="00AE7F9A"/>
    <w:rPr>
      <w:rFonts w:ascii="Tahoma" w:eastAsia="SimSun" w:hAnsi="Tahoma" w:cs="Tahoma"/>
      <w:sz w:val="16"/>
      <w:szCs w:val="16"/>
      <w:lang w:val="en-US"/>
    </w:rPr>
  </w:style>
  <w:style w:type="character" w:customStyle="1" w:styleId="Char9">
    <w:name w:val="宏文本 Char"/>
    <w:basedOn w:val="a1"/>
    <w:link w:val="af3"/>
    <w:semiHidden/>
    <w:rsid w:val="00AE7F9A"/>
    <w:rPr>
      <w:rFonts w:ascii="Courier New" w:hAnsi="Courier New"/>
      <w:sz w:val="16"/>
      <w:lang w:val="en-US" w:eastAsia="en-US"/>
    </w:rPr>
  </w:style>
  <w:style w:type="character" w:customStyle="1" w:styleId="Chara">
    <w:name w:val="批注主题 Char"/>
    <w:basedOn w:val="Char5"/>
    <w:link w:val="af9"/>
    <w:semiHidden/>
    <w:rsid w:val="00AE7F9A"/>
    <w:rPr>
      <w:rFonts w:ascii="Arial" w:eastAsia="SimSun" w:hAnsi="Arial" w:cs="Arial"/>
      <w:b/>
      <w:bCs/>
      <w:sz w:val="18"/>
      <w:lang w:val="en-US"/>
    </w:rPr>
  </w:style>
  <w:style w:type="character" w:customStyle="1" w:styleId="afa">
    <w:name w:val="正文文本字符"/>
    <w:rsid w:val="00A96809"/>
    <w:rPr>
      <w:rFonts w:ascii="Arial" w:eastAsia="SimSun" w:hAnsi="Arial" w:cs="Arial" w:hint="default"/>
      <w:kern w:val="0"/>
      <w:sz w:val="22"/>
      <w:szCs w:val="20"/>
    </w:rPr>
  </w:style>
  <w:style w:type="character" w:customStyle="1" w:styleId="afb">
    <w:name w:val="页眉字符"/>
    <w:rsid w:val="00A96809"/>
    <w:rPr>
      <w:rFonts w:ascii="Arial" w:eastAsia="SimSun" w:hAnsi="Arial" w:cs="Arial" w:hint="default"/>
      <w:kern w:val="0"/>
      <w:sz w:val="18"/>
      <w:szCs w:val="18"/>
    </w:rPr>
  </w:style>
  <w:style w:type="character" w:customStyle="1" w:styleId="11">
    <w:name w:val="标题 1字符"/>
    <w:rsid w:val="00A96809"/>
    <w:rPr>
      <w:rFonts w:ascii="Arial" w:eastAsia="SimSun" w:hAnsi="Arial" w:cs="Arial" w:hint="default"/>
      <w:b/>
      <w:bCs/>
      <w:caps/>
      <w:kern w:val="32"/>
      <w:sz w:val="22"/>
      <w:szCs w:val="32"/>
    </w:rPr>
  </w:style>
  <w:style w:type="character" w:customStyle="1" w:styleId="afc">
    <w:name w:val="页脚字符"/>
    <w:rsid w:val="00A96809"/>
    <w:rPr>
      <w:rFonts w:ascii="Arial" w:eastAsia="SimSun" w:hAnsi="Arial" w:cs="Arial" w:hint="default"/>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66E8B"/>
    <w:rPr>
      <w:rFonts w:ascii="Arial" w:eastAsia="SimSun" w:hAnsi="Arial" w:cs="Arial"/>
      <w:sz w:val="22"/>
      <w:lang w:val="en-US"/>
    </w:rPr>
  </w:style>
  <w:style w:type="paragraph" w:styleId="1">
    <w:name w:val="heading 1"/>
    <w:basedOn w:val="a0"/>
    <w:next w:val="a0"/>
    <w:link w:val="1Char"/>
    <w:qFormat/>
    <w:rsid w:val="00804DB7"/>
    <w:pPr>
      <w:keepNext/>
      <w:spacing w:before="240" w:after="60"/>
      <w:outlineLvl w:val="0"/>
    </w:pPr>
    <w:rPr>
      <w:b/>
      <w:bCs/>
      <w:caps/>
      <w:kern w:val="32"/>
      <w:szCs w:val="32"/>
    </w:rPr>
  </w:style>
  <w:style w:type="paragraph" w:styleId="2">
    <w:name w:val="heading 2"/>
    <w:basedOn w:val="a0"/>
    <w:next w:val="a0"/>
    <w:link w:val="2Char"/>
    <w:qFormat/>
    <w:rsid w:val="00804DB7"/>
    <w:pPr>
      <w:keepNext/>
      <w:spacing w:before="240" w:after="60"/>
      <w:outlineLvl w:val="1"/>
    </w:pPr>
    <w:rPr>
      <w:bCs/>
      <w:iCs/>
      <w:caps/>
      <w:szCs w:val="28"/>
    </w:rPr>
  </w:style>
  <w:style w:type="paragraph" w:styleId="3">
    <w:name w:val="heading 3"/>
    <w:basedOn w:val="a0"/>
    <w:next w:val="a0"/>
    <w:link w:val="3Char"/>
    <w:qFormat/>
    <w:rsid w:val="00804DB7"/>
    <w:pPr>
      <w:keepNext/>
      <w:spacing w:before="240" w:after="60"/>
      <w:outlineLvl w:val="2"/>
    </w:pPr>
    <w:rPr>
      <w:bCs/>
      <w:szCs w:val="26"/>
      <w:u w:val="single"/>
    </w:rPr>
  </w:style>
  <w:style w:type="paragraph" w:styleId="4">
    <w:name w:val="heading 4"/>
    <w:basedOn w:val="a0"/>
    <w:next w:val="a0"/>
    <w:link w:val="4Char"/>
    <w:qFormat/>
    <w:rsid w:val="00804DB7"/>
    <w:pPr>
      <w:keepNext/>
      <w:spacing w:before="240" w:after="60"/>
      <w:outlineLvl w:val="3"/>
    </w:pPr>
    <w:rPr>
      <w:bCs/>
      <w:i/>
      <w:szCs w:val="28"/>
    </w:rPr>
  </w:style>
  <w:style w:type="paragraph" w:styleId="8">
    <w:name w:val="heading 8"/>
    <w:basedOn w:val="a0"/>
    <w:next w:val="a0"/>
    <w:link w:val="8Char"/>
    <w:qFormat/>
    <w:rsid w:val="00F66E8B"/>
    <w:pPr>
      <w:spacing w:before="240" w:after="60"/>
      <w:outlineLvl w:val="7"/>
    </w:pPr>
    <w:rPr>
      <w:rFonts w:ascii="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link w:val="Char"/>
    <w:pPr>
      <w:tabs>
        <w:tab w:val="center" w:pos="4536"/>
        <w:tab w:val="right" w:pos="9072"/>
      </w:tabs>
    </w:pPr>
  </w:style>
  <w:style w:type="paragraph" w:styleId="a5">
    <w:name w:val="footer"/>
    <w:basedOn w:val="a0"/>
    <w:link w:val="Char0"/>
    <w:rsid w:val="00804DB7"/>
    <w:pPr>
      <w:tabs>
        <w:tab w:val="center" w:pos="4320"/>
        <w:tab w:val="right" w:pos="8640"/>
      </w:tabs>
    </w:pPr>
  </w:style>
  <w:style w:type="paragraph" w:styleId="a6">
    <w:name w:val="Salutation"/>
    <w:basedOn w:val="a0"/>
    <w:next w:val="a0"/>
    <w:link w:val="Char1"/>
    <w:semiHidden/>
    <w:rsid w:val="00804DB7"/>
  </w:style>
  <w:style w:type="paragraph" w:styleId="a7">
    <w:name w:val="Signature"/>
    <w:basedOn w:val="a0"/>
    <w:link w:val="Char2"/>
    <w:semiHidden/>
    <w:rsid w:val="00804DB7"/>
    <w:pPr>
      <w:ind w:left="5250"/>
    </w:pPr>
  </w:style>
  <w:style w:type="paragraph" w:styleId="a8">
    <w:name w:val="footnote text"/>
    <w:aliases w:val="Footnote ak"/>
    <w:basedOn w:val="a0"/>
    <w:link w:val="Char3"/>
    <w:semiHidden/>
    <w:rsid w:val="00804DB7"/>
    <w:rPr>
      <w:sz w:val="18"/>
    </w:rPr>
  </w:style>
  <w:style w:type="paragraph" w:styleId="a9">
    <w:name w:val="endnote text"/>
    <w:basedOn w:val="a0"/>
    <w:link w:val="Char4"/>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link w:val="Char5"/>
    <w:semiHidden/>
    <w:rsid w:val="00804DB7"/>
    <w:rPr>
      <w:sz w:val="18"/>
    </w:rPr>
  </w:style>
  <w:style w:type="paragraph" w:styleId="ac">
    <w:name w:val="Body Text"/>
    <w:basedOn w:val="a0"/>
    <w:link w:val="Char6"/>
    <w:rsid w:val="00804DB7"/>
    <w:pPr>
      <w:spacing w:after="220"/>
    </w:pPr>
  </w:style>
  <w:style w:type="paragraph" w:customStyle="1" w:styleId="ONUMFS">
    <w:name w:val="ONUM FS"/>
    <w:basedOn w:val="ac"/>
    <w:rsid w:val="00804DB7"/>
    <w:pPr>
      <w:numPr>
        <w:numId w:val="2"/>
      </w:numPr>
    </w:pPr>
  </w:style>
  <w:style w:type="paragraph" w:customStyle="1" w:styleId="ONUME">
    <w:name w:val="ONUM E"/>
    <w:basedOn w:val="ac"/>
    <w:link w:val="ONUMEChar"/>
    <w:rsid w:val="00804DB7"/>
    <w:pPr>
      <w:numPr>
        <w:numId w:val="1"/>
      </w:numPr>
    </w:pPr>
  </w:style>
  <w:style w:type="paragraph" w:styleId="a">
    <w:name w:val="List Number"/>
    <w:basedOn w:val="a0"/>
    <w:semiHidden/>
    <w:rsid w:val="00804DB7"/>
    <w:pPr>
      <w:numPr>
        <w:numId w:val="3"/>
      </w:numPr>
    </w:pPr>
  </w:style>
  <w:style w:type="character" w:customStyle="1" w:styleId="1Char">
    <w:name w:val="标题 1 Char"/>
    <w:link w:val="1"/>
    <w:locked/>
    <w:rsid w:val="00F66E8B"/>
    <w:rPr>
      <w:rFonts w:ascii="Arial" w:eastAsia="SimSun" w:hAnsi="Arial" w:cs="Arial"/>
      <w:b/>
      <w:bCs/>
      <w:caps/>
      <w:kern w:val="32"/>
      <w:sz w:val="22"/>
      <w:szCs w:val="32"/>
      <w:lang w:val="en-US" w:eastAsia="en-US" w:bidi="ar-SA"/>
    </w:rPr>
  </w:style>
  <w:style w:type="paragraph" w:customStyle="1" w:styleId="Char7">
    <w:name w:val="Char 字元 字元"/>
    <w:basedOn w:val="a0"/>
    <w:rsid w:val="00F66E8B"/>
    <w:pPr>
      <w:spacing w:after="160" w:line="240" w:lineRule="exact"/>
    </w:pPr>
    <w:rPr>
      <w:rFonts w:ascii="Verdana" w:eastAsia="PMingLiU" w:hAnsi="Verdana" w:cs="Times New Roman"/>
      <w:sz w:val="26"/>
      <w:lang w:eastAsia="en-US"/>
    </w:rPr>
  </w:style>
  <w:style w:type="paragraph" w:customStyle="1" w:styleId="Endofdocument-Annex">
    <w:name w:val="[End of document - Annex]"/>
    <w:basedOn w:val="a0"/>
    <w:rsid w:val="00F66E8B"/>
    <w:pPr>
      <w:ind w:left="5534"/>
    </w:pPr>
  </w:style>
  <w:style w:type="character" w:customStyle="1" w:styleId="Char6">
    <w:name w:val="正文文本 Char"/>
    <w:link w:val="ac"/>
    <w:locked/>
    <w:rsid w:val="00F66E8B"/>
    <w:rPr>
      <w:rFonts w:ascii="Arial" w:hAnsi="Arial" w:cs="Arial"/>
      <w:sz w:val="22"/>
      <w:lang w:val="en-US" w:eastAsia="en-US" w:bidi="ar-SA"/>
    </w:rPr>
  </w:style>
  <w:style w:type="character" w:customStyle="1" w:styleId="Char3">
    <w:name w:val="脚注文本 Char"/>
    <w:aliases w:val="Footnote ak Char"/>
    <w:link w:val="a8"/>
    <w:locked/>
    <w:rsid w:val="00F66E8B"/>
    <w:rPr>
      <w:rFonts w:ascii="Arial" w:hAnsi="Arial" w:cs="Arial"/>
      <w:sz w:val="18"/>
      <w:lang w:val="en-US" w:eastAsia="en-US" w:bidi="ar-SA"/>
    </w:rPr>
  </w:style>
  <w:style w:type="character" w:customStyle="1" w:styleId="Char">
    <w:name w:val="页眉 Char"/>
    <w:aliases w:val="Heading Char"/>
    <w:link w:val="a4"/>
    <w:locked/>
    <w:rsid w:val="00F66E8B"/>
    <w:rPr>
      <w:rFonts w:ascii="Arial" w:hAnsi="Arial" w:cs="Arial"/>
      <w:sz w:val="22"/>
      <w:lang w:val="en-US" w:eastAsia="en-US" w:bidi="ar-SA"/>
    </w:rPr>
  </w:style>
  <w:style w:type="paragraph" w:customStyle="1" w:styleId="DecisionInvitingPara">
    <w:name w:val="Decision Inviting Para."/>
    <w:basedOn w:val="a0"/>
    <w:rsid w:val="00F66E8B"/>
    <w:pPr>
      <w:widowControl w:val="0"/>
      <w:adjustRightInd w:val="0"/>
      <w:spacing w:after="120" w:line="260" w:lineRule="exact"/>
      <w:ind w:left="5534"/>
      <w:jc w:val="both"/>
      <w:textAlignment w:val="baseline"/>
    </w:pPr>
    <w:rPr>
      <w:i/>
      <w:iCs/>
      <w:sz w:val="20"/>
      <w:lang w:eastAsia="en-US"/>
    </w:rPr>
  </w:style>
  <w:style w:type="paragraph" w:styleId="ad">
    <w:name w:val="Balloon Text"/>
    <w:basedOn w:val="a0"/>
    <w:link w:val="Char8"/>
    <w:semiHidden/>
    <w:rsid w:val="00F66E8B"/>
    <w:rPr>
      <w:rFonts w:ascii="Tahoma" w:hAnsi="Tahoma" w:cs="Tahoma"/>
      <w:sz w:val="16"/>
      <w:szCs w:val="16"/>
    </w:rPr>
  </w:style>
  <w:style w:type="paragraph" w:customStyle="1" w:styleId="Single">
    <w:name w:val="Single"/>
    <w:rsid w:val="00F66E8B"/>
    <w:pPr>
      <w:widowControl w:val="0"/>
      <w:tabs>
        <w:tab w:val="left" w:pos="432"/>
        <w:tab w:val="left" w:pos="1007"/>
        <w:tab w:val="left" w:pos="1584"/>
        <w:tab w:val="left" w:pos="2160"/>
        <w:tab w:val="left" w:pos="2735"/>
        <w:tab w:val="left" w:pos="3456"/>
        <w:tab w:val="left" w:pos="4175"/>
        <w:tab w:val="left" w:pos="4895"/>
        <w:tab w:val="left" w:pos="5615"/>
        <w:tab w:val="left" w:pos="6336"/>
      </w:tabs>
      <w:autoSpaceDE w:val="0"/>
      <w:autoSpaceDN w:val="0"/>
      <w:adjustRightInd w:val="0"/>
      <w:spacing w:line="320" w:lineRule="exact"/>
    </w:pPr>
    <w:rPr>
      <w:rFonts w:ascii="Lucida Console" w:hAnsi="Lucida Console" w:cs="Lucida Console"/>
      <w:spacing w:val="7"/>
      <w:sz w:val="28"/>
      <w:szCs w:val="28"/>
      <w:lang w:val="en-US" w:eastAsia="en-US"/>
    </w:rPr>
  </w:style>
  <w:style w:type="paragraph" w:customStyle="1" w:styleId="Normal1">
    <w:name w:val="Normal 1"/>
    <w:rsid w:val="00F66E8B"/>
    <w:pPr>
      <w:widowControl w:val="0"/>
      <w:tabs>
        <w:tab w:val="left" w:pos="2535"/>
        <w:tab w:val="left" w:pos="2873"/>
        <w:tab w:val="left" w:pos="3211"/>
        <w:tab w:val="left" w:pos="3718"/>
        <w:tab w:val="left" w:pos="4394"/>
        <w:tab w:val="left" w:pos="6929"/>
        <w:tab w:val="left" w:pos="7436"/>
        <w:tab w:val="left" w:pos="8281"/>
        <w:tab w:val="left" w:pos="8957"/>
        <w:tab w:val="left" w:pos="9802"/>
      </w:tabs>
      <w:autoSpaceDE w:val="0"/>
      <w:autoSpaceDN w:val="0"/>
      <w:adjustRightInd w:val="0"/>
      <w:spacing w:line="452" w:lineRule="exact"/>
    </w:pPr>
    <w:rPr>
      <w:rFonts w:ascii="Courier New" w:hAnsi="Courier New" w:cs="Courier New"/>
      <w:sz w:val="24"/>
      <w:szCs w:val="24"/>
      <w:lang w:val="en-US" w:eastAsia="en-US"/>
    </w:rPr>
  </w:style>
  <w:style w:type="paragraph" w:customStyle="1" w:styleId="Colloquy1">
    <w:name w:val="Colloquy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paragraph" w:customStyle="1" w:styleId="Contin1">
    <w:name w:val="Conti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cs="Times New Roman"/>
    </w:rPr>
  </w:style>
  <w:style w:type="character" w:styleId="ae">
    <w:name w:val="page number"/>
    <w:basedOn w:val="a1"/>
    <w:rsid w:val="00F66E8B"/>
  </w:style>
  <w:style w:type="paragraph" w:customStyle="1" w:styleId="CharCharCharChar">
    <w:name w:val="Char Char Char Char"/>
    <w:basedOn w:val="a0"/>
    <w:rsid w:val="00F66E8B"/>
    <w:pPr>
      <w:spacing w:after="160" w:line="240" w:lineRule="exact"/>
    </w:pPr>
    <w:rPr>
      <w:rFonts w:ascii="Verdana" w:eastAsia="Times New Roman" w:hAnsi="Verdana" w:cs="Times New Roman"/>
      <w:sz w:val="20"/>
      <w:lang w:val="en-GB" w:eastAsia="en-US"/>
    </w:rPr>
  </w:style>
  <w:style w:type="character" w:customStyle="1" w:styleId="CharChar">
    <w:name w:val="Char Char"/>
    <w:locked/>
    <w:rsid w:val="00F66E8B"/>
    <w:rPr>
      <w:spacing w:val="7"/>
      <w:sz w:val="28"/>
      <w:szCs w:val="28"/>
      <w:lang w:val="en-US" w:eastAsia="en-US" w:bidi="ar-SA"/>
    </w:rPr>
  </w:style>
  <w:style w:type="paragraph" w:customStyle="1" w:styleId="Question1">
    <w:name w:val="Question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Answer1">
    <w:name w:val="Answer 1"/>
    <w:basedOn w:val="Normal1"/>
    <w:next w:val="Contin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2197"/>
    </w:pPr>
    <w:rPr>
      <w:rFonts w:eastAsia="SimSun" w:cs="Times New Roman"/>
    </w:rPr>
  </w:style>
  <w:style w:type="paragraph" w:customStyle="1" w:styleId="Paren1">
    <w:name w:val="Paren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styleId="10">
    <w:name w:val="index 1"/>
    <w:basedOn w:val="Normal1"/>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paragraph" w:customStyle="1" w:styleId="Quoted1">
    <w:name w:val="Quoted 1"/>
    <w:basedOn w:val="Normal1"/>
    <w:next w:val="10"/>
    <w:rsid w:val="00F66E8B"/>
    <w:pPr>
      <w:tabs>
        <w:tab w:val="clear" w:pos="2535"/>
        <w:tab w:val="clear" w:pos="2873"/>
        <w:tab w:val="clear" w:pos="3211"/>
        <w:tab w:val="clear" w:pos="3718"/>
        <w:tab w:val="clear" w:pos="4394"/>
        <w:tab w:val="clear" w:pos="6929"/>
        <w:tab w:val="clear" w:pos="7436"/>
        <w:tab w:val="clear" w:pos="8281"/>
        <w:tab w:val="clear" w:pos="8957"/>
        <w:tab w:val="clear" w:pos="9802"/>
      </w:tabs>
      <w:spacing w:line="240" w:lineRule="auto"/>
      <w:ind w:firstLine="338"/>
    </w:pPr>
    <w:rPr>
      <w:rFonts w:eastAsia="SimSun" w:cs="Times New Roman"/>
    </w:rPr>
  </w:style>
  <w:style w:type="character" w:styleId="af">
    <w:name w:val="annotation reference"/>
    <w:semiHidden/>
    <w:rsid w:val="00F66E8B"/>
    <w:rPr>
      <w:sz w:val="16"/>
      <w:szCs w:val="16"/>
    </w:rPr>
  </w:style>
  <w:style w:type="paragraph" w:customStyle="1" w:styleId="Body1">
    <w:name w:val="Body 1"/>
    <w:rsid w:val="00F66E8B"/>
    <w:rPr>
      <w:rFonts w:ascii="Arial" w:eastAsia="Times New Roman" w:hAnsi="Arial"/>
      <w:color w:val="000000"/>
      <w:sz w:val="24"/>
      <w:lang w:val="en-US" w:eastAsia="en-US"/>
    </w:rPr>
  </w:style>
  <w:style w:type="paragraph" w:styleId="af0">
    <w:name w:val="List Paragraph"/>
    <w:basedOn w:val="a0"/>
    <w:qFormat/>
    <w:rsid w:val="00F66E8B"/>
    <w:pPr>
      <w:spacing w:after="200" w:line="276" w:lineRule="auto"/>
      <w:ind w:left="720"/>
    </w:pPr>
    <w:rPr>
      <w:rFonts w:ascii="Calibri" w:eastAsia="Times New Roman" w:hAnsi="Calibri" w:cs="Times New Roman"/>
      <w:szCs w:val="22"/>
      <w:lang w:val="en-MY" w:eastAsia="en-US"/>
    </w:rPr>
  </w:style>
  <w:style w:type="paragraph" w:customStyle="1" w:styleId="Prrafodelista">
    <w:name w:val="Párrafo de lista"/>
    <w:basedOn w:val="a0"/>
    <w:qFormat/>
    <w:rsid w:val="00F66E8B"/>
    <w:pPr>
      <w:spacing w:after="200" w:line="276" w:lineRule="auto"/>
      <w:ind w:left="720"/>
      <w:contextualSpacing/>
    </w:pPr>
    <w:rPr>
      <w:rFonts w:ascii="Calibri" w:eastAsia="Calibri" w:hAnsi="Calibri" w:cs="Times New Roman"/>
      <w:szCs w:val="22"/>
      <w:lang w:val="es-ES" w:eastAsia="en-US"/>
    </w:rPr>
  </w:style>
  <w:style w:type="paragraph" w:styleId="af1">
    <w:name w:val="Normal (Web)"/>
    <w:basedOn w:val="a0"/>
    <w:unhideWhenUsed/>
    <w:rsid w:val="00F66E8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af2">
    <w:name w:val="바탕글"/>
    <w:basedOn w:val="a0"/>
    <w:rsid w:val="00F66E8B"/>
    <w:pPr>
      <w:snapToGrid w:val="0"/>
      <w:spacing w:line="384" w:lineRule="auto"/>
      <w:jc w:val="both"/>
    </w:pPr>
    <w:rPr>
      <w:rFonts w:ascii="Batang" w:eastAsia="Batang" w:hAnsi="Batang" w:cs="Gulim"/>
      <w:color w:val="000000"/>
      <w:sz w:val="20"/>
      <w:lang w:eastAsia="ko-KR"/>
    </w:rPr>
  </w:style>
  <w:style w:type="paragraph" w:customStyle="1" w:styleId="single0">
    <w:name w:val="single"/>
    <w:basedOn w:val="a0"/>
    <w:rsid w:val="00F66E8B"/>
    <w:pPr>
      <w:autoSpaceDE w:val="0"/>
      <w:autoSpaceDN w:val="0"/>
      <w:spacing w:line="320" w:lineRule="atLeast"/>
    </w:pPr>
    <w:rPr>
      <w:rFonts w:ascii="Lucida Console" w:hAnsi="Lucida Console" w:cs="Times New Roman"/>
      <w:spacing w:val="7"/>
      <w:sz w:val="28"/>
      <w:szCs w:val="28"/>
    </w:rPr>
  </w:style>
  <w:style w:type="paragraph" w:styleId="af3">
    <w:name w:val="macro"/>
    <w:link w:val="Char9"/>
    <w:semiHidden/>
    <w:rsid w:val="00F66E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Default">
    <w:name w:val="Default"/>
    <w:rsid w:val="00F66E8B"/>
    <w:pPr>
      <w:autoSpaceDE w:val="0"/>
      <w:autoSpaceDN w:val="0"/>
      <w:adjustRightInd w:val="0"/>
    </w:pPr>
    <w:rPr>
      <w:rFonts w:ascii="Arial" w:hAnsi="Arial" w:cs="Arial"/>
      <w:color w:val="000000"/>
      <w:sz w:val="24"/>
      <w:szCs w:val="24"/>
      <w:lang w:val="en-US" w:eastAsia="en-US" w:bidi="he-IL"/>
    </w:rPr>
  </w:style>
  <w:style w:type="table" w:styleId="af4">
    <w:name w:val="Table Grid"/>
    <w:basedOn w:val="a2"/>
    <w:rsid w:val="00F66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qFormat/>
    <w:rsid w:val="00F66E8B"/>
    <w:rPr>
      <w:b/>
      <w:bCs/>
      <w:i w:val="0"/>
      <w:iCs w:val="0"/>
    </w:rPr>
  </w:style>
  <w:style w:type="paragraph" w:customStyle="1" w:styleId="Endofdocument">
    <w:name w:val="End of document"/>
    <w:basedOn w:val="a0"/>
    <w:rsid w:val="00F66E8B"/>
    <w:pPr>
      <w:spacing w:after="120" w:line="260" w:lineRule="exact"/>
      <w:ind w:left="5534"/>
    </w:pPr>
    <w:rPr>
      <w:rFonts w:eastAsia="Times New Roman" w:cs="Times New Roman"/>
      <w:sz w:val="20"/>
      <w:lang w:eastAsia="en-US"/>
    </w:rPr>
  </w:style>
  <w:style w:type="paragraph" w:customStyle="1" w:styleId="preparedby">
    <w:name w:val="prepared by"/>
    <w:basedOn w:val="a0"/>
    <w:next w:val="a0"/>
    <w:rsid w:val="00F66E8B"/>
    <w:pPr>
      <w:spacing w:after="480" w:line="260" w:lineRule="exact"/>
      <w:ind w:left="1021"/>
    </w:pPr>
    <w:rPr>
      <w:rFonts w:eastAsia="Times New Roman" w:cs="Times New Roman"/>
      <w:i/>
      <w:sz w:val="20"/>
      <w:lang w:eastAsia="en-US"/>
    </w:rPr>
  </w:style>
  <w:style w:type="character" w:customStyle="1" w:styleId="DraftChar">
    <w:name w:val="Draft Char"/>
    <w:link w:val="Draft"/>
    <w:locked/>
    <w:rsid w:val="00F66E8B"/>
    <w:rPr>
      <w:caps/>
      <w:sz w:val="24"/>
      <w:lang w:val="en-US" w:eastAsia="en-US" w:bidi="ar-SA"/>
    </w:rPr>
  </w:style>
  <w:style w:type="paragraph" w:customStyle="1" w:styleId="Draft">
    <w:name w:val="Draft"/>
    <w:basedOn w:val="a0"/>
    <w:link w:val="DraftChar"/>
    <w:rsid w:val="00F66E8B"/>
    <w:pPr>
      <w:spacing w:before="1200"/>
      <w:jc w:val="center"/>
    </w:pPr>
    <w:rPr>
      <w:rFonts w:ascii="Times New Roman" w:eastAsia="Times New Roman" w:hAnsi="Times New Roman" w:cs="Times New Roman"/>
      <w:caps/>
      <w:sz w:val="24"/>
      <w:lang w:eastAsia="en-US"/>
    </w:rPr>
  </w:style>
  <w:style w:type="paragraph" w:customStyle="1" w:styleId="preparedby0">
    <w:name w:val="preparedby"/>
    <w:basedOn w:val="a0"/>
    <w:next w:val="a0"/>
    <w:rsid w:val="00F66E8B"/>
    <w:pPr>
      <w:spacing w:after="600"/>
      <w:jc w:val="center"/>
    </w:pPr>
    <w:rPr>
      <w:rFonts w:ascii="Times New Roman" w:eastAsia="Times New Roman" w:hAnsi="Times New Roman" w:cs="Times New Roman"/>
      <w:i/>
      <w:sz w:val="24"/>
      <w:lang w:eastAsia="en-US"/>
    </w:rPr>
  </w:style>
  <w:style w:type="paragraph" w:customStyle="1" w:styleId="Normal-autofields">
    <w:name w:val="Normal-autofields"/>
    <w:basedOn w:val="a0"/>
    <w:rsid w:val="00F66E8B"/>
    <w:rPr>
      <w:rFonts w:eastAsia="Times New Roman" w:cs="Times New Roman"/>
      <w:sz w:val="20"/>
      <w:lang w:eastAsia="en-US"/>
    </w:rPr>
  </w:style>
  <w:style w:type="character" w:customStyle="1" w:styleId="description">
    <w:name w:val="description"/>
    <w:rsid w:val="00F66E8B"/>
    <w:rPr>
      <w:rFonts w:ascii="Arial" w:hAnsi="Arial" w:cs="Arial" w:hint="default"/>
      <w:lang w:val="en-GB" w:eastAsia="en-US" w:bidi="ar-SA"/>
    </w:rPr>
  </w:style>
  <w:style w:type="character" w:styleId="af6">
    <w:name w:val="footnote reference"/>
    <w:semiHidden/>
    <w:rsid w:val="00F66E8B"/>
    <w:rPr>
      <w:rFonts w:cs="Times New Roman"/>
      <w:vertAlign w:val="superscript"/>
    </w:rPr>
  </w:style>
  <w:style w:type="character" w:customStyle="1" w:styleId="CharChar4">
    <w:name w:val="Char Char4"/>
    <w:locked/>
    <w:rsid w:val="00F66E8B"/>
    <w:rPr>
      <w:rFonts w:ascii="Arial" w:eastAsia="SimSun" w:hAnsi="Arial" w:cs="Arial"/>
      <w:sz w:val="22"/>
      <w:lang w:val="en-US" w:eastAsia="en-US" w:bidi="ar-SA"/>
    </w:rPr>
  </w:style>
  <w:style w:type="character" w:customStyle="1" w:styleId="ft">
    <w:name w:val="ft"/>
    <w:basedOn w:val="a1"/>
    <w:uiPriority w:val="99"/>
    <w:rsid w:val="003034AD"/>
  </w:style>
  <w:style w:type="character" w:customStyle="1" w:styleId="blue31">
    <w:name w:val="blue31"/>
    <w:rsid w:val="00E224EA"/>
    <w:rPr>
      <w:rFonts w:ascii="Times New Roman" w:hAnsi="Times New Roman" w:cs="Times New Roman"/>
      <w:color w:val="437AA7"/>
      <w:spacing w:val="-15"/>
      <w:sz w:val="18"/>
      <w:szCs w:val="18"/>
    </w:rPr>
  </w:style>
  <w:style w:type="character" w:customStyle="1" w:styleId="st">
    <w:name w:val="st"/>
    <w:rsid w:val="00B11A76"/>
    <w:rPr>
      <w:rFonts w:cs="Times New Roman"/>
    </w:rPr>
  </w:style>
  <w:style w:type="paragraph" w:customStyle="1" w:styleId="CarCarCharCharCarCarCharCharCarCar">
    <w:name w:val="Car Car Char Char Car Car Char Char Car Car"/>
    <w:basedOn w:val="a0"/>
    <w:rsid w:val="00527D38"/>
    <w:pPr>
      <w:spacing w:after="160" w:line="240" w:lineRule="exact"/>
    </w:pPr>
    <w:rPr>
      <w:rFonts w:ascii="Verdana" w:eastAsia="PMingLiU" w:hAnsi="Verdana" w:cs="Times New Roman"/>
      <w:sz w:val="20"/>
      <w:lang w:eastAsia="en-US"/>
    </w:rPr>
  </w:style>
  <w:style w:type="character" w:styleId="af7">
    <w:name w:val="Hyperlink"/>
    <w:rsid w:val="00527D38"/>
    <w:rPr>
      <w:color w:val="0000FF"/>
      <w:u w:val="single"/>
    </w:rPr>
  </w:style>
  <w:style w:type="character" w:styleId="af8">
    <w:name w:val="FollowedHyperlink"/>
    <w:rsid w:val="00527D38"/>
    <w:rPr>
      <w:color w:val="606420"/>
      <w:u w:val="single"/>
    </w:rPr>
  </w:style>
  <w:style w:type="character" w:customStyle="1" w:styleId="ONUMEChar">
    <w:name w:val="ONUM E Char"/>
    <w:link w:val="ONUME"/>
    <w:rsid w:val="00527D38"/>
    <w:rPr>
      <w:rFonts w:ascii="Arial" w:eastAsia="SimSun" w:hAnsi="Arial" w:cs="Arial"/>
      <w:sz w:val="22"/>
      <w:lang w:val="en-US"/>
    </w:rPr>
  </w:style>
  <w:style w:type="paragraph" w:customStyle="1" w:styleId="Fixed">
    <w:name w:val="Fixed"/>
    <w:rsid w:val="00485A9B"/>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Right3">
    <w:name w:val="Right 3"/>
    <w:basedOn w:val="Fixed"/>
    <w:next w:val="Fixed"/>
    <w:rsid w:val="00485A9B"/>
    <w:pPr>
      <w:ind w:left="1728" w:right="4708"/>
    </w:pPr>
  </w:style>
  <w:style w:type="paragraph" w:styleId="af9">
    <w:name w:val="annotation subject"/>
    <w:basedOn w:val="ab"/>
    <w:next w:val="ab"/>
    <w:link w:val="Chara"/>
    <w:semiHidden/>
    <w:rsid w:val="006B1A84"/>
    <w:rPr>
      <w:b/>
      <w:bCs/>
      <w:sz w:val="20"/>
    </w:rPr>
  </w:style>
  <w:style w:type="paragraph" w:customStyle="1" w:styleId="listparagraph">
    <w:name w:val="listparagraph"/>
    <w:basedOn w:val="a0"/>
    <w:rsid w:val="005C586F"/>
    <w:pPr>
      <w:spacing w:before="100" w:beforeAutospacing="1" w:after="100" w:afterAutospacing="1"/>
    </w:pPr>
    <w:rPr>
      <w:rFonts w:ascii="Times New Roman" w:eastAsia="Calibri" w:hAnsi="Times New Roman" w:cs="Times New Roman"/>
      <w:sz w:val="24"/>
      <w:szCs w:val="24"/>
      <w:lang w:eastAsia="en-US"/>
    </w:rPr>
  </w:style>
  <w:style w:type="paragraph" w:customStyle="1" w:styleId="ByContin1">
    <w:name w:val="By  Contin 1"/>
    <w:basedOn w:val="a0"/>
    <w:uiPriority w:val="99"/>
    <w:rsid w:val="008B39CB"/>
    <w:pPr>
      <w:widowControl w:val="0"/>
      <w:tabs>
        <w:tab w:val="left" w:pos="504"/>
      </w:tabs>
      <w:autoSpaceDE w:val="0"/>
      <w:autoSpaceDN w:val="0"/>
      <w:adjustRightInd w:val="0"/>
      <w:ind w:firstLine="504"/>
    </w:pPr>
    <w:rPr>
      <w:rFonts w:ascii="Courier New" w:hAnsi="Courier New" w:cs="Courier New"/>
      <w:sz w:val="24"/>
      <w:szCs w:val="24"/>
      <w:lang w:eastAsia="en-US"/>
    </w:rPr>
  </w:style>
  <w:style w:type="paragraph" w:customStyle="1" w:styleId="QueContin1">
    <w:name w:val="Que Contin 1"/>
    <w:basedOn w:val="Question1"/>
    <w:uiPriority w:val="99"/>
    <w:rsid w:val="00123654"/>
    <w:pPr>
      <w:tabs>
        <w:tab w:val="left" w:pos="1944"/>
      </w:tabs>
      <w:ind w:firstLine="720"/>
    </w:pPr>
    <w:rPr>
      <w:rFonts w:eastAsia="Times New Roman" w:cs="Courier New"/>
    </w:rPr>
  </w:style>
  <w:style w:type="character" w:customStyle="1" w:styleId="2Char">
    <w:name w:val="标题 2 Char"/>
    <w:basedOn w:val="a1"/>
    <w:link w:val="2"/>
    <w:rsid w:val="00AE7F9A"/>
    <w:rPr>
      <w:rFonts w:ascii="Arial" w:eastAsia="SimSun" w:hAnsi="Arial" w:cs="Arial"/>
      <w:bCs/>
      <w:iCs/>
      <w:caps/>
      <w:sz w:val="22"/>
      <w:szCs w:val="28"/>
      <w:lang w:val="en-US"/>
    </w:rPr>
  </w:style>
  <w:style w:type="character" w:customStyle="1" w:styleId="3Char">
    <w:name w:val="标题 3 Char"/>
    <w:basedOn w:val="a1"/>
    <w:link w:val="3"/>
    <w:rsid w:val="00AE7F9A"/>
    <w:rPr>
      <w:rFonts w:ascii="Arial" w:eastAsia="SimSun" w:hAnsi="Arial" w:cs="Arial"/>
      <w:bCs/>
      <w:sz w:val="22"/>
      <w:szCs w:val="26"/>
      <w:u w:val="single"/>
      <w:lang w:val="en-US"/>
    </w:rPr>
  </w:style>
  <w:style w:type="character" w:customStyle="1" w:styleId="4Char">
    <w:name w:val="标题 4 Char"/>
    <w:basedOn w:val="a1"/>
    <w:link w:val="4"/>
    <w:rsid w:val="00AE7F9A"/>
    <w:rPr>
      <w:rFonts w:ascii="Arial" w:eastAsia="SimSun" w:hAnsi="Arial" w:cs="Arial"/>
      <w:bCs/>
      <w:i/>
      <w:sz w:val="22"/>
      <w:szCs w:val="28"/>
      <w:lang w:val="en-US"/>
    </w:rPr>
  </w:style>
  <w:style w:type="character" w:customStyle="1" w:styleId="8Char">
    <w:name w:val="标题 8 Char"/>
    <w:basedOn w:val="a1"/>
    <w:link w:val="8"/>
    <w:rsid w:val="00AE7F9A"/>
    <w:rPr>
      <w:rFonts w:eastAsia="SimSun"/>
      <w:i/>
      <w:iCs/>
      <w:sz w:val="24"/>
      <w:szCs w:val="24"/>
      <w:lang w:val="en-US"/>
    </w:rPr>
  </w:style>
  <w:style w:type="character" w:customStyle="1" w:styleId="Char0">
    <w:name w:val="页脚 Char"/>
    <w:basedOn w:val="a1"/>
    <w:link w:val="a5"/>
    <w:rsid w:val="00AE7F9A"/>
    <w:rPr>
      <w:rFonts w:ascii="Arial" w:eastAsia="SimSun" w:hAnsi="Arial" w:cs="Arial"/>
      <w:sz w:val="22"/>
      <w:lang w:val="en-US"/>
    </w:rPr>
  </w:style>
  <w:style w:type="character" w:customStyle="1" w:styleId="Char1">
    <w:name w:val="称呼 Char"/>
    <w:basedOn w:val="a1"/>
    <w:link w:val="a6"/>
    <w:semiHidden/>
    <w:rsid w:val="00AE7F9A"/>
    <w:rPr>
      <w:rFonts w:ascii="Arial" w:eastAsia="SimSun" w:hAnsi="Arial" w:cs="Arial"/>
      <w:sz w:val="22"/>
      <w:lang w:val="en-US"/>
    </w:rPr>
  </w:style>
  <w:style w:type="character" w:customStyle="1" w:styleId="Char2">
    <w:name w:val="签名 Char"/>
    <w:basedOn w:val="a1"/>
    <w:link w:val="a7"/>
    <w:semiHidden/>
    <w:rsid w:val="00AE7F9A"/>
    <w:rPr>
      <w:rFonts w:ascii="Arial" w:eastAsia="SimSun" w:hAnsi="Arial" w:cs="Arial"/>
      <w:sz w:val="22"/>
      <w:lang w:val="en-US"/>
    </w:rPr>
  </w:style>
  <w:style w:type="character" w:customStyle="1" w:styleId="Char4">
    <w:name w:val="尾注文本 Char"/>
    <w:basedOn w:val="a1"/>
    <w:link w:val="a9"/>
    <w:semiHidden/>
    <w:rsid w:val="00AE7F9A"/>
    <w:rPr>
      <w:rFonts w:ascii="Arial" w:eastAsia="SimSun" w:hAnsi="Arial" w:cs="Arial"/>
      <w:sz w:val="18"/>
      <w:lang w:val="en-US"/>
    </w:rPr>
  </w:style>
  <w:style w:type="character" w:customStyle="1" w:styleId="Char5">
    <w:name w:val="批注文字 Char"/>
    <w:basedOn w:val="a1"/>
    <w:link w:val="ab"/>
    <w:semiHidden/>
    <w:rsid w:val="00AE7F9A"/>
    <w:rPr>
      <w:rFonts w:ascii="Arial" w:eastAsia="SimSun" w:hAnsi="Arial" w:cs="Arial"/>
      <w:sz w:val="18"/>
      <w:lang w:val="en-US"/>
    </w:rPr>
  </w:style>
  <w:style w:type="character" w:customStyle="1" w:styleId="Char8">
    <w:name w:val="批注框文本 Char"/>
    <w:basedOn w:val="a1"/>
    <w:link w:val="ad"/>
    <w:semiHidden/>
    <w:rsid w:val="00AE7F9A"/>
    <w:rPr>
      <w:rFonts w:ascii="Tahoma" w:eastAsia="SimSun" w:hAnsi="Tahoma" w:cs="Tahoma"/>
      <w:sz w:val="16"/>
      <w:szCs w:val="16"/>
      <w:lang w:val="en-US"/>
    </w:rPr>
  </w:style>
  <w:style w:type="character" w:customStyle="1" w:styleId="Char9">
    <w:name w:val="宏文本 Char"/>
    <w:basedOn w:val="a1"/>
    <w:link w:val="af3"/>
    <w:semiHidden/>
    <w:rsid w:val="00AE7F9A"/>
    <w:rPr>
      <w:rFonts w:ascii="Courier New" w:hAnsi="Courier New"/>
      <w:sz w:val="16"/>
      <w:lang w:val="en-US" w:eastAsia="en-US"/>
    </w:rPr>
  </w:style>
  <w:style w:type="character" w:customStyle="1" w:styleId="Chara">
    <w:name w:val="批注主题 Char"/>
    <w:basedOn w:val="Char5"/>
    <w:link w:val="af9"/>
    <w:semiHidden/>
    <w:rsid w:val="00AE7F9A"/>
    <w:rPr>
      <w:rFonts w:ascii="Arial" w:eastAsia="SimSun" w:hAnsi="Arial" w:cs="Arial"/>
      <w:b/>
      <w:bCs/>
      <w:sz w:val="18"/>
      <w:lang w:val="en-US"/>
    </w:rPr>
  </w:style>
  <w:style w:type="character" w:customStyle="1" w:styleId="afa">
    <w:name w:val="正文文本字符"/>
    <w:rsid w:val="00A96809"/>
    <w:rPr>
      <w:rFonts w:ascii="Arial" w:eastAsia="SimSun" w:hAnsi="Arial" w:cs="Arial" w:hint="default"/>
      <w:kern w:val="0"/>
      <w:sz w:val="22"/>
      <w:szCs w:val="20"/>
    </w:rPr>
  </w:style>
  <w:style w:type="character" w:customStyle="1" w:styleId="afb">
    <w:name w:val="页眉字符"/>
    <w:rsid w:val="00A96809"/>
    <w:rPr>
      <w:rFonts w:ascii="Arial" w:eastAsia="SimSun" w:hAnsi="Arial" w:cs="Arial" w:hint="default"/>
      <w:kern w:val="0"/>
      <w:sz w:val="18"/>
      <w:szCs w:val="18"/>
    </w:rPr>
  </w:style>
  <w:style w:type="character" w:customStyle="1" w:styleId="11">
    <w:name w:val="标题 1字符"/>
    <w:rsid w:val="00A96809"/>
    <w:rPr>
      <w:rFonts w:ascii="Arial" w:eastAsia="SimSun" w:hAnsi="Arial" w:cs="Arial" w:hint="default"/>
      <w:b/>
      <w:bCs/>
      <w:caps/>
      <w:kern w:val="32"/>
      <w:sz w:val="22"/>
      <w:szCs w:val="32"/>
    </w:rPr>
  </w:style>
  <w:style w:type="character" w:customStyle="1" w:styleId="afc">
    <w:name w:val="页脚字符"/>
    <w:rsid w:val="00A96809"/>
    <w:rPr>
      <w:rFonts w:ascii="Arial" w:eastAsia="SimSun" w:hAnsi="Arial" w:cs="Arial" w:hint="default"/>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314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55F9-8C28-4521-A6C6-16C04D05E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88</Pages>
  <Words>20892</Words>
  <Characters>119090</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WIPO/GRTK/IC/27/10</dc:title>
  <dc:subject>报告</dc:subject>
  <dc:creator>Legrand</dc:creator>
  <cp:lastModifiedBy>WANG Dongying</cp:lastModifiedBy>
  <cp:revision>5</cp:revision>
  <cp:lastPrinted>2014-07-10T13:48:00Z</cp:lastPrinted>
  <dcterms:created xsi:type="dcterms:W3CDTF">2014-07-10T13:35:00Z</dcterms:created>
  <dcterms:modified xsi:type="dcterms:W3CDTF">2014-07-10T13:51:00Z</dcterms:modified>
</cp:coreProperties>
</file>