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F611B" w:rsidRPr="00DF611B" w:rsidTr="00123DB0">
        <w:trPr>
          <w:trHeight w:val="1977"/>
        </w:trPr>
        <w:tc>
          <w:tcPr>
            <w:tcW w:w="4594" w:type="dxa"/>
            <w:tcBorders>
              <w:bottom w:val="single" w:sz="4" w:space="0" w:color="auto"/>
            </w:tcBorders>
            <w:tcMar>
              <w:bottom w:w="170" w:type="dxa"/>
            </w:tcMar>
          </w:tcPr>
          <w:p w:rsidR="00DF611B" w:rsidRPr="00DF611B" w:rsidRDefault="00DF611B" w:rsidP="00DF611B">
            <w:r w:rsidRPr="00DF611B">
              <w:rPr>
                <w:noProof/>
              </w:rPr>
              <w:drawing>
                <wp:anchor distT="0" distB="0" distL="114300" distR="114300" simplePos="0" relativeHeight="251659264" behindDoc="1" locked="0" layoutInCell="0" allowOverlap="1" wp14:anchorId="4EFE0F06" wp14:editId="03932C3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F611B" w:rsidRPr="00DF611B" w:rsidRDefault="00DF611B" w:rsidP="00DF611B"/>
        </w:tc>
        <w:tc>
          <w:tcPr>
            <w:tcW w:w="425" w:type="dxa"/>
            <w:tcBorders>
              <w:bottom w:val="single" w:sz="4" w:space="0" w:color="auto"/>
            </w:tcBorders>
            <w:tcMar>
              <w:left w:w="0" w:type="dxa"/>
              <w:right w:w="0" w:type="dxa"/>
            </w:tcMar>
          </w:tcPr>
          <w:p w:rsidR="00DF611B" w:rsidRPr="00DF611B" w:rsidRDefault="00DF611B" w:rsidP="00DF611B">
            <w:pPr>
              <w:jc w:val="right"/>
              <w:rPr>
                <w:rFonts w:ascii="Arial" w:hAnsi="Arial" w:cs="Arial"/>
              </w:rPr>
            </w:pPr>
            <w:r w:rsidRPr="00DF611B">
              <w:rPr>
                <w:rFonts w:ascii="Arial" w:hAnsi="Arial" w:cs="Arial"/>
                <w:b/>
                <w:sz w:val="40"/>
                <w:szCs w:val="40"/>
              </w:rPr>
              <w:t>C</w:t>
            </w:r>
          </w:p>
        </w:tc>
      </w:tr>
      <w:tr w:rsidR="00DF611B" w:rsidRPr="00DF611B" w:rsidTr="00123DB0">
        <w:trPr>
          <w:trHeight w:hRule="exact" w:val="340"/>
        </w:trPr>
        <w:tc>
          <w:tcPr>
            <w:tcW w:w="9356" w:type="dxa"/>
            <w:gridSpan w:val="3"/>
            <w:tcBorders>
              <w:top w:val="single" w:sz="4" w:space="0" w:color="auto"/>
            </w:tcBorders>
            <w:tcMar>
              <w:top w:w="170" w:type="dxa"/>
              <w:left w:w="0" w:type="dxa"/>
              <w:right w:w="0" w:type="dxa"/>
            </w:tcMar>
            <w:vAlign w:val="bottom"/>
          </w:tcPr>
          <w:p w:rsidR="00DF611B" w:rsidRPr="00DF611B" w:rsidRDefault="00DF611B" w:rsidP="00D364BE">
            <w:pPr>
              <w:jc w:val="right"/>
              <w:rPr>
                <w:rFonts w:ascii="Arial Black" w:hAnsi="Arial Black"/>
                <w:caps/>
                <w:sz w:val="15"/>
              </w:rPr>
            </w:pPr>
            <w:r w:rsidRPr="00DF611B">
              <w:rPr>
                <w:rFonts w:ascii="Arial Black" w:hAnsi="Arial Black"/>
                <w:caps/>
                <w:sz w:val="15"/>
              </w:rPr>
              <w:t>W</w:t>
            </w:r>
            <w:r w:rsidRPr="00DF611B">
              <w:rPr>
                <w:rFonts w:ascii="Arial Black" w:hAnsi="Arial Black" w:hint="eastAsia"/>
                <w:caps/>
                <w:sz w:val="15"/>
              </w:rPr>
              <w:t>IPO</w:t>
            </w:r>
            <w:r w:rsidRPr="00DF611B">
              <w:rPr>
                <w:rFonts w:ascii="Arial Black" w:hAnsi="Arial Black"/>
                <w:caps/>
                <w:sz w:val="15"/>
              </w:rPr>
              <w:t>/G</w:t>
            </w:r>
            <w:r w:rsidRPr="00DF611B">
              <w:rPr>
                <w:rFonts w:ascii="Arial Black" w:hAnsi="Arial Black" w:hint="eastAsia"/>
                <w:caps/>
                <w:sz w:val="15"/>
              </w:rPr>
              <w:t>RTKF</w:t>
            </w:r>
            <w:r w:rsidRPr="00DF611B">
              <w:rPr>
                <w:rFonts w:ascii="Arial Black" w:hAnsi="Arial Black"/>
                <w:caps/>
                <w:sz w:val="15"/>
              </w:rPr>
              <w:t>/</w:t>
            </w:r>
            <w:r w:rsidRPr="00DF611B">
              <w:rPr>
                <w:rFonts w:ascii="Arial Black" w:hAnsi="Arial Black" w:hint="eastAsia"/>
                <w:caps/>
                <w:sz w:val="15"/>
              </w:rPr>
              <w:t>IC/3</w:t>
            </w:r>
            <w:r w:rsidR="00D364BE">
              <w:rPr>
                <w:rFonts w:ascii="Arial Black" w:hAnsi="Arial Black" w:hint="eastAsia"/>
                <w:caps/>
                <w:sz w:val="15"/>
              </w:rPr>
              <w:t>1</w:t>
            </w:r>
            <w:r w:rsidRPr="00DF611B">
              <w:rPr>
                <w:rFonts w:ascii="Arial Black" w:hAnsi="Arial Black"/>
                <w:caps/>
                <w:sz w:val="15"/>
              </w:rPr>
              <w:t>/</w:t>
            </w:r>
            <w:bookmarkStart w:id="0" w:name="Code"/>
            <w:bookmarkEnd w:id="0"/>
            <w:r w:rsidRPr="00DF611B">
              <w:rPr>
                <w:rFonts w:ascii="Arial Black" w:hAnsi="Arial Black" w:hint="eastAsia"/>
                <w:caps/>
                <w:sz w:val="15"/>
              </w:rPr>
              <w:t>INF/</w:t>
            </w:r>
            <w:r>
              <w:rPr>
                <w:rFonts w:ascii="Arial Black" w:hAnsi="Arial Black" w:hint="eastAsia"/>
                <w:caps/>
                <w:sz w:val="15"/>
              </w:rPr>
              <w:t>7</w:t>
            </w:r>
          </w:p>
        </w:tc>
      </w:tr>
      <w:tr w:rsidR="00DF611B" w:rsidRPr="00DF611B" w:rsidTr="00123DB0">
        <w:trPr>
          <w:trHeight w:hRule="exact" w:val="170"/>
        </w:trPr>
        <w:tc>
          <w:tcPr>
            <w:tcW w:w="9356" w:type="dxa"/>
            <w:gridSpan w:val="3"/>
            <w:noWrap/>
            <w:tcMar>
              <w:left w:w="0" w:type="dxa"/>
              <w:right w:w="0" w:type="dxa"/>
            </w:tcMar>
            <w:vAlign w:val="bottom"/>
          </w:tcPr>
          <w:p w:rsidR="00DF611B" w:rsidRPr="00DF611B" w:rsidRDefault="00DF611B" w:rsidP="00DF611B">
            <w:pPr>
              <w:jc w:val="right"/>
              <w:rPr>
                <w:rFonts w:ascii="Arial Black" w:hAnsi="Arial Black"/>
                <w:b/>
                <w:caps/>
                <w:sz w:val="15"/>
                <w:szCs w:val="15"/>
              </w:rPr>
            </w:pPr>
            <w:r w:rsidRPr="00DF611B">
              <w:rPr>
                <w:rFonts w:eastAsia="SimHei" w:hint="eastAsia"/>
                <w:b/>
                <w:sz w:val="15"/>
                <w:szCs w:val="15"/>
              </w:rPr>
              <w:t>原</w:t>
            </w:r>
            <w:r w:rsidRPr="00DF611B">
              <w:rPr>
                <w:rFonts w:eastAsia="SimHei"/>
                <w:b/>
                <w:sz w:val="15"/>
                <w:szCs w:val="15"/>
                <w:lang w:val="pt-BR"/>
              </w:rPr>
              <w:t xml:space="preserve"> </w:t>
            </w:r>
            <w:r w:rsidRPr="00DF611B">
              <w:rPr>
                <w:rFonts w:eastAsia="SimHei" w:hint="eastAsia"/>
                <w:b/>
                <w:sz w:val="15"/>
                <w:szCs w:val="15"/>
              </w:rPr>
              <w:t>文</w:t>
            </w:r>
            <w:r w:rsidRPr="00DF611B">
              <w:rPr>
                <w:rFonts w:eastAsia="SimHei" w:hint="eastAsia"/>
                <w:b/>
                <w:sz w:val="15"/>
                <w:szCs w:val="15"/>
                <w:lang w:val="pt-BR"/>
              </w:rPr>
              <w:t>：</w:t>
            </w:r>
            <w:bookmarkStart w:id="1" w:name="Original"/>
            <w:bookmarkEnd w:id="1"/>
            <w:r w:rsidRPr="00DF611B">
              <w:rPr>
                <w:rFonts w:eastAsia="SimHei" w:hint="eastAsia"/>
                <w:b/>
                <w:sz w:val="15"/>
                <w:szCs w:val="15"/>
              </w:rPr>
              <w:t>英文</w:t>
            </w:r>
          </w:p>
        </w:tc>
      </w:tr>
      <w:tr w:rsidR="00DF611B" w:rsidRPr="00DF611B" w:rsidTr="00123DB0">
        <w:trPr>
          <w:trHeight w:hRule="exact" w:val="198"/>
        </w:trPr>
        <w:tc>
          <w:tcPr>
            <w:tcW w:w="9356" w:type="dxa"/>
            <w:gridSpan w:val="3"/>
            <w:tcMar>
              <w:left w:w="0" w:type="dxa"/>
              <w:right w:w="0" w:type="dxa"/>
            </w:tcMar>
            <w:vAlign w:val="bottom"/>
          </w:tcPr>
          <w:p w:rsidR="00DF611B" w:rsidRPr="00DF611B" w:rsidRDefault="00DF611B" w:rsidP="00D364BE">
            <w:pPr>
              <w:jc w:val="right"/>
              <w:rPr>
                <w:rFonts w:ascii="SimHei" w:eastAsia="SimHei" w:hAnsi="Arial Black"/>
                <w:b/>
                <w:caps/>
                <w:sz w:val="15"/>
                <w:szCs w:val="15"/>
              </w:rPr>
            </w:pPr>
            <w:r w:rsidRPr="00DF611B">
              <w:rPr>
                <w:rFonts w:ascii="SimHei" w:eastAsia="SimHei" w:hint="eastAsia"/>
                <w:b/>
                <w:sz w:val="15"/>
                <w:szCs w:val="15"/>
              </w:rPr>
              <w:t>日</w:t>
            </w:r>
            <w:r w:rsidRPr="00DF611B">
              <w:rPr>
                <w:rFonts w:ascii="SimHei" w:eastAsia="SimHei" w:hint="eastAsia"/>
                <w:b/>
                <w:sz w:val="15"/>
                <w:szCs w:val="15"/>
                <w:lang w:val="pt-BR"/>
              </w:rPr>
              <w:t xml:space="preserve"> </w:t>
            </w:r>
            <w:r w:rsidRPr="00DF611B">
              <w:rPr>
                <w:rFonts w:ascii="SimHei" w:eastAsia="SimHei" w:hint="eastAsia"/>
                <w:b/>
                <w:sz w:val="15"/>
                <w:szCs w:val="15"/>
              </w:rPr>
              <w:t>期</w:t>
            </w:r>
            <w:r w:rsidRPr="00DF611B">
              <w:rPr>
                <w:rFonts w:ascii="SimHei" w:eastAsia="SimHei" w:hAnsi="SimSun" w:hint="eastAsia"/>
                <w:b/>
                <w:sz w:val="15"/>
                <w:szCs w:val="15"/>
                <w:lang w:val="pt-BR"/>
              </w:rPr>
              <w:t>：</w:t>
            </w:r>
            <w:bookmarkStart w:id="2" w:name="Date"/>
            <w:bookmarkEnd w:id="2"/>
            <w:r w:rsidRPr="00DF611B">
              <w:rPr>
                <w:rFonts w:ascii="Arial Black" w:eastAsia="SimHei" w:hAnsi="Arial Black"/>
                <w:b/>
                <w:sz w:val="15"/>
                <w:szCs w:val="15"/>
                <w:lang w:val="pt-BR"/>
              </w:rPr>
              <w:t>201</w:t>
            </w:r>
            <w:r w:rsidRPr="00DF611B">
              <w:rPr>
                <w:rFonts w:ascii="Arial Black" w:eastAsia="SimHei" w:hAnsi="Arial Black" w:hint="eastAsia"/>
                <w:b/>
                <w:sz w:val="15"/>
                <w:szCs w:val="15"/>
                <w:lang w:val="pt-BR"/>
              </w:rPr>
              <w:t>6</w:t>
            </w:r>
            <w:r w:rsidRPr="00DF611B">
              <w:rPr>
                <w:rFonts w:ascii="SimHei" w:eastAsia="SimHei" w:hint="eastAsia"/>
                <w:b/>
                <w:sz w:val="15"/>
                <w:szCs w:val="15"/>
              </w:rPr>
              <w:t>年</w:t>
            </w:r>
            <w:r w:rsidR="00D364BE">
              <w:rPr>
                <w:rFonts w:ascii="Arial Black" w:eastAsia="SimHei" w:hAnsi="Arial Black" w:hint="eastAsia"/>
                <w:b/>
                <w:sz w:val="15"/>
                <w:szCs w:val="15"/>
                <w:lang w:val="pt-BR"/>
              </w:rPr>
              <w:t>5</w:t>
            </w:r>
            <w:r w:rsidRPr="00DF611B">
              <w:rPr>
                <w:rFonts w:ascii="SimHei" w:eastAsia="SimHei" w:hint="eastAsia"/>
                <w:b/>
                <w:sz w:val="15"/>
                <w:szCs w:val="15"/>
              </w:rPr>
              <w:t>月</w:t>
            </w:r>
            <w:r w:rsidR="00D364BE">
              <w:rPr>
                <w:rFonts w:ascii="Arial Black" w:eastAsia="SimHei" w:hAnsi="Arial Black" w:hint="eastAsia"/>
                <w:b/>
                <w:sz w:val="15"/>
                <w:szCs w:val="15"/>
              </w:rPr>
              <w:t>13</w:t>
            </w:r>
            <w:r w:rsidRPr="00DF611B">
              <w:rPr>
                <w:rFonts w:ascii="SimHei" w:eastAsia="SimHei" w:hint="eastAsia"/>
                <w:b/>
                <w:sz w:val="15"/>
                <w:szCs w:val="15"/>
              </w:rPr>
              <w:t>日</w:t>
            </w:r>
            <w:r w:rsidRPr="00DF611B">
              <w:rPr>
                <w:rFonts w:ascii="SimHei" w:eastAsia="SimHei" w:hAnsi="Arial Black" w:hint="eastAsia"/>
                <w:b/>
                <w:caps/>
                <w:sz w:val="15"/>
                <w:szCs w:val="15"/>
              </w:rPr>
              <w:t xml:space="preserve">  </w:t>
            </w:r>
          </w:p>
        </w:tc>
      </w:tr>
    </w:tbl>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DF611B" w:rsidRPr="00DF611B" w:rsidRDefault="00DF611B" w:rsidP="00DF611B">
      <w:pPr>
        <w:rPr>
          <w:rFonts w:ascii="SimHei" w:eastAsia="SimHei" w:hAnsi="Arial"/>
          <w:sz w:val="28"/>
          <w:szCs w:val="28"/>
        </w:rPr>
      </w:pPr>
      <w:r w:rsidRPr="00DF611B">
        <w:rPr>
          <w:rFonts w:ascii="SimHei" w:eastAsia="SimHei" w:hAnsi="Arial" w:hint="eastAsia"/>
          <w:sz w:val="28"/>
          <w:szCs w:val="28"/>
        </w:rPr>
        <w:t>知识产权与遗传资源、传统知识和民间文学艺术</w:t>
      </w:r>
      <w:r w:rsidRPr="00DF611B">
        <w:rPr>
          <w:rFonts w:ascii="SimHei" w:eastAsia="SimHei" w:hAnsi="Arial"/>
          <w:sz w:val="28"/>
          <w:szCs w:val="28"/>
        </w:rPr>
        <w:br/>
      </w:r>
      <w:r w:rsidRPr="00DF611B">
        <w:rPr>
          <w:rFonts w:ascii="SimHei" w:eastAsia="SimHei" w:hAnsi="Arial" w:hint="eastAsia"/>
          <w:sz w:val="28"/>
          <w:szCs w:val="28"/>
        </w:rPr>
        <w:t>政府间委员会</w:t>
      </w:r>
    </w:p>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DF611B" w:rsidRPr="00DF611B" w:rsidRDefault="00DF611B" w:rsidP="00DF611B">
      <w:pPr>
        <w:autoSpaceDE w:val="0"/>
        <w:autoSpaceDN w:val="0"/>
        <w:textAlignment w:val="bottom"/>
        <w:rPr>
          <w:rFonts w:ascii="KaiTi" w:eastAsia="KaiTi"/>
          <w:b/>
          <w:szCs w:val="24"/>
        </w:rPr>
      </w:pPr>
      <w:r w:rsidRPr="00DF611B">
        <w:rPr>
          <w:rFonts w:ascii="KaiTi" w:eastAsia="KaiTi" w:hint="eastAsia"/>
          <w:b/>
          <w:szCs w:val="24"/>
        </w:rPr>
        <w:t>第三十</w:t>
      </w:r>
      <w:r w:rsidR="00D364BE">
        <w:rPr>
          <w:rFonts w:ascii="KaiTi" w:eastAsia="KaiTi" w:hint="eastAsia"/>
          <w:b/>
          <w:szCs w:val="24"/>
        </w:rPr>
        <w:t>一</w:t>
      </w:r>
      <w:r w:rsidRPr="00DF611B">
        <w:rPr>
          <w:rFonts w:ascii="KaiTi" w:eastAsia="KaiTi" w:hint="eastAsia"/>
          <w:b/>
          <w:szCs w:val="24"/>
        </w:rPr>
        <w:t>届会议</w:t>
      </w:r>
    </w:p>
    <w:p w:rsidR="00DF611B" w:rsidRPr="00DF611B" w:rsidRDefault="00DF611B" w:rsidP="00DF611B">
      <w:pPr>
        <w:rPr>
          <w:rFonts w:ascii="KaiTi" w:eastAsia="KaiTi" w:hAnsi="KaiTi" w:cs="Arial"/>
          <w:b/>
          <w:szCs w:val="24"/>
        </w:rPr>
      </w:pPr>
      <w:r w:rsidRPr="00DF611B">
        <w:rPr>
          <w:rFonts w:ascii="KaiTi" w:eastAsia="KaiTi" w:hAnsi="KaiTi"/>
          <w:szCs w:val="24"/>
        </w:rPr>
        <w:t>201</w:t>
      </w:r>
      <w:r w:rsidRPr="00DF611B">
        <w:rPr>
          <w:rFonts w:ascii="KaiTi" w:eastAsia="KaiTi" w:hAnsi="KaiTi" w:hint="eastAsia"/>
          <w:szCs w:val="24"/>
        </w:rPr>
        <w:t>6</w:t>
      </w:r>
      <w:r w:rsidRPr="00DF611B">
        <w:rPr>
          <w:rFonts w:ascii="KaiTi" w:eastAsia="KaiTi" w:hAnsi="KaiTi" w:cs="Arial" w:hint="eastAsia"/>
          <w:b/>
          <w:szCs w:val="24"/>
        </w:rPr>
        <w:t>年</w:t>
      </w:r>
      <w:r w:rsidR="00D364BE">
        <w:rPr>
          <w:rFonts w:ascii="KaiTi" w:eastAsia="KaiTi" w:hAnsi="KaiTi" w:hint="eastAsia"/>
          <w:szCs w:val="24"/>
        </w:rPr>
        <w:t>9</w:t>
      </w:r>
      <w:r w:rsidRPr="00DF611B">
        <w:rPr>
          <w:rFonts w:ascii="KaiTi" w:eastAsia="KaiTi" w:hAnsi="KaiTi" w:cs="Arial" w:hint="eastAsia"/>
          <w:b/>
          <w:szCs w:val="24"/>
        </w:rPr>
        <w:t>月</w:t>
      </w:r>
      <w:r w:rsidR="00D364BE">
        <w:rPr>
          <w:rFonts w:ascii="KaiTi" w:eastAsia="KaiTi" w:hAnsi="KaiTi" w:hint="eastAsia"/>
          <w:szCs w:val="24"/>
        </w:rPr>
        <w:t>19</w:t>
      </w:r>
      <w:r w:rsidRPr="00DF611B">
        <w:rPr>
          <w:rFonts w:ascii="KaiTi" w:eastAsia="KaiTi" w:hAnsi="KaiTi" w:cs="Arial" w:hint="eastAsia"/>
          <w:b/>
          <w:szCs w:val="24"/>
        </w:rPr>
        <w:t>日至</w:t>
      </w:r>
      <w:r w:rsidR="00D364BE">
        <w:rPr>
          <w:rFonts w:ascii="KaiTi" w:eastAsia="KaiTi" w:hAnsi="KaiTi" w:hint="eastAsia"/>
          <w:szCs w:val="24"/>
        </w:rPr>
        <w:t>23</w:t>
      </w:r>
      <w:r w:rsidRPr="00DF611B">
        <w:rPr>
          <w:rFonts w:ascii="KaiTi" w:eastAsia="KaiTi" w:hAnsi="KaiTi" w:cs="Arial" w:hint="eastAsia"/>
          <w:b/>
          <w:szCs w:val="24"/>
        </w:rPr>
        <w:t>日，日内瓦</w:t>
      </w:r>
    </w:p>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B53427" w:rsidRPr="00B53427" w:rsidRDefault="00B53427" w:rsidP="00B53427">
      <w:pPr>
        <w:widowControl w:val="0"/>
        <w:jc w:val="both"/>
        <w:rPr>
          <w:rFonts w:ascii="Arial" w:eastAsia="KaiTi" w:hAnsi="Arial" w:cs="Arial"/>
          <w:kern w:val="2"/>
          <w:sz w:val="22"/>
          <w:szCs w:val="22"/>
        </w:rPr>
      </w:pPr>
      <w:bookmarkStart w:id="3" w:name="TitleOfDoc"/>
      <w:bookmarkEnd w:id="3"/>
      <w:r w:rsidRPr="00436B7F">
        <w:rPr>
          <w:rFonts w:ascii="KaiTi" w:eastAsia="KaiTi" w:hAnsi="KaiTi" w:hint="eastAsia"/>
          <w:kern w:val="2"/>
          <w:szCs w:val="32"/>
        </w:rPr>
        <w:t>知识产权与遗传资源、传统知识和传统文化表现形式</w:t>
      </w:r>
      <w:r w:rsidR="00880D63" w:rsidRPr="00436B7F">
        <w:rPr>
          <w:rFonts w:ascii="KaiTi" w:eastAsia="KaiTi" w:hAnsi="KaiTi"/>
          <w:kern w:val="2"/>
          <w:szCs w:val="32"/>
        </w:rPr>
        <w:br/>
      </w:r>
      <w:r w:rsidRPr="00436B7F">
        <w:rPr>
          <w:rFonts w:ascii="KaiTi" w:eastAsia="KaiTi" w:hAnsi="KaiTi" w:hint="eastAsia"/>
          <w:kern w:val="2"/>
          <w:szCs w:val="32"/>
        </w:rPr>
        <w:t>重要词语汇编</w:t>
      </w:r>
    </w:p>
    <w:p w:rsidR="00B53427" w:rsidRPr="00880D63" w:rsidRDefault="00B53427" w:rsidP="00880D63">
      <w:pPr>
        <w:rPr>
          <w:rFonts w:ascii="Arial" w:hAnsi="Arial" w:cs="Arial"/>
          <w:sz w:val="22"/>
        </w:rPr>
      </w:pPr>
    </w:p>
    <w:p w:rsidR="00B53427" w:rsidRPr="00CC2395" w:rsidRDefault="00B53427" w:rsidP="00B53427">
      <w:pPr>
        <w:widowControl w:val="0"/>
        <w:autoSpaceDE w:val="0"/>
        <w:autoSpaceDN w:val="0"/>
        <w:jc w:val="both"/>
        <w:textAlignment w:val="bottom"/>
        <w:rPr>
          <w:rFonts w:ascii="KaiTi" w:eastAsia="KaiTi" w:hAnsi="KaiTi"/>
          <w:i/>
          <w:kern w:val="2"/>
          <w:sz w:val="21"/>
          <w:szCs w:val="24"/>
        </w:rPr>
      </w:pPr>
      <w:bookmarkStart w:id="4" w:name="Prepared"/>
      <w:bookmarkEnd w:id="4"/>
      <w:r w:rsidRPr="00CC2395">
        <w:rPr>
          <w:rFonts w:ascii="KaiTi" w:eastAsia="KaiTi" w:hAnsi="KaiTi" w:hint="eastAsia"/>
          <w:i/>
          <w:kern w:val="2"/>
          <w:sz w:val="21"/>
          <w:szCs w:val="24"/>
        </w:rPr>
        <w:t>秘书处编拟的文件</w:t>
      </w: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421F0B" w:rsidRPr="001D0785" w:rsidRDefault="00421F0B" w:rsidP="00880D63">
      <w:pPr>
        <w:keepNext/>
        <w:adjustRightInd w:val="0"/>
        <w:spacing w:beforeLines="100" w:before="240" w:afterLines="50" w:after="12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ad"/>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421F0B" w:rsidRPr="002B4A51" w:rsidRDefault="00421F0B" w:rsidP="00E0358E">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合为一份，</w:t>
      </w:r>
      <w:r w:rsidR="00E0358E">
        <w:rPr>
          <w:rFonts w:ascii="SimSun" w:hAnsi="SimSun" w:hint="eastAsia"/>
          <w:sz w:val="21"/>
          <w:szCs w:val="21"/>
          <w:lang w:bidi="he-IL"/>
        </w:rPr>
        <w:t>并将其作为信息文件向IGC会议提供。</w:t>
      </w:r>
      <w:r w:rsidR="00C6002D">
        <w:rPr>
          <w:rFonts w:ascii="SimSun" w:hAnsi="SimSun" w:hint="eastAsia"/>
          <w:sz w:val="21"/>
          <w:szCs w:val="21"/>
          <w:lang w:bidi="he-IL"/>
        </w:rPr>
        <w:t>合并</w:t>
      </w:r>
      <w:r w:rsidR="000A763E">
        <w:rPr>
          <w:rFonts w:ascii="SimSun" w:hAnsi="SimSun" w:hint="eastAsia"/>
          <w:sz w:val="21"/>
          <w:szCs w:val="21"/>
          <w:lang w:bidi="he-IL"/>
        </w:rPr>
        <w:t>后</w:t>
      </w:r>
      <w:r w:rsidR="00F51177" w:rsidRPr="002B4A51">
        <w:rPr>
          <w:rFonts w:ascii="SimSun" w:hAnsi="SimSun" w:hint="eastAsia"/>
          <w:sz w:val="21"/>
          <w:szCs w:val="21"/>
          <w:lang w:bidi="he-IL"/>
        </w:rPr>
        <w:t>的</w:t>
      </w:r>
      <w:r w:rsidR="005734E6" w:rsidRPr="002B4A51">
        <w:rPr>
          <w:rFonts w:ascii="SimSun" w:hAnsi="SimSun" w:hint="eastAsia"/>
          <w:sz w:val="21"/>
          <w:szCs w:val="21"/>
          <w:lang w:bidi="he-IL"/>
        </w:rPr>
        <w:t>词语汇编</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其他WIPO文件和WIPO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草案和其他相关文件中最常使用的词语。附件中选定的词语和提出的定义，不妨碍本政府间该委员会以往文件中所载的或者任何其他国际、地区和国家文书或论</w:t>
      </w:r>
      <w:r w:rsidRPr="002B4A51">
        <w:rPr>
          <w:rFonts w:ascii="SimSun" w:hAnsi="SimSun" w:hint="eastAsia"/>
          <w:sz w:val="21"/>
          <w:szCs w:val="21"/>
          <w:lang w:bidi="he-IL"/>
        </w:rPr>
        <w:lastRenderedPageBreak/>
        <w:t>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346D30" w:rsidRDefault="00D15DC5" w:rsidP="00880D63">
      <w:pPr>
        <w:overflowPunct w:val="0"/>
        <w:spacing w:afterLines="50" w:after="120" w:line="340" w:lineRule="atLeast"/>
        <w:ind w:left="5534"/>
        <w:jc w:val="both"/>
        <w:rPr>
          <w:rFonts w:ascii="KaiTi" w:eastAsia="KaiTi"/>
          <w:i/>
          <w:sz w:val="21"/>
          <w:szCs w:val="21"/>
        </w:rPr>
      </w:pPr>
      <w:bookmarkStart w:id="5" w:name="_GoBack"/>
      <w:r w:rsidRPr="00346D30">
        <w:rPr>
          <w:rFonts w:ascii="KaiTi" w:eastAsia="KaiTi" w:hint="eastAsia"/>
          <w:i/>
          <w:sz w:val="21"/>
          <w:szCs w:val="21"/>
        </w:rPr>
        <w:t>5</w:t>
      </w:r>
      <w:r w:rsidR="00E043E8" w:rsidRPr="00346D30">
        <w:rPr>
          <w:rFonts w:ascii="KaiTi" w:eastAsia="KaiTi" w:hint="eastAsia"/>
          <w:i/>
          <w:sz w:val="21"/>
          <w:szCs w:val="21"/>
        </w:rPr>
        <w:t>.</w:t>
      </w:r>
      <w:r w:rsidR="00E043E8" w:rsidRPr="00346D30">
        <w:rPr>
          <w:rFonts w:ascii="KaiTi" w:eastAsia="KaiTi" w:hint="eastAsia"/>
          <w:i/>
          <w:sz w:val="21"/>
          <w:szCs w:val="21"/>
        </w:rPr>
        <w:tab/>
      </w:r>
      <w:r w:rsidR="000901DA" w:rsidRPr="00346D30">
        <w:rPr>
          <w:rFonts w:ascii="KaiTi" w:eastAsia="KaiTi" w:hint="eastAsia"/>
          <w:i/>
          <w:sz w:val="21"/>
          <w:szCs w:val="21"/>
        </w:rPr>
        <w:t>请政府间委员会注意本文件及其附件。</w:t>
      </w:r>
    </w:p>
    <w:bookmarkEnd w:id="5"/>
    <w:p w:rsidR="009C5131" w:rsidRDefault="009C5131" w:rsidP="00880D63">
      <w:pPr>
        <w:adjustRightInd w:val="0"/>
        <w:spacing w:afterLines="50" w:after="120" w:line="340" w:lineRule="atLeast"/>
        <w:ind w:left="5534"/>
        <w:rPr>
          <w:rFonts w:ascii="KaiTi" w:eastAsia="KaiTi"/>
          <w:sz w:val="21"/>
          <w:szCs w:val="21"/>
        </w:rPr>
      </w:pPr>
    </w:p>
    <w:p w:rsidR="00C02AB4" w:rsidRPr="001E6425" w:rsidRDefault="009C5131" w:rsidP="00880D63">
      <w:pPr>
        <w:adjustRightInd w:val="0"/>
        <w:spacing w:afterLines="50" w:after="12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3E1955" w:rsidRDefault="003E1955" w:rsidP="0077547E">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r w:rsidR="0077547E">
        <w:rPr>
          <w:rFonts w:ascii="Arial" w:eastAsia="SimHei" w:hAnsi="Arial"/>
          <w:sz w:val="21"/>
          <w:szCs w:val="21"/>
        </w:rPr>
        <w:br/>
      </w:r>
      <w:r w:rsidRPr="003E1955">
        <w:rPr>
          <w:rFonts w:ascii="Arial" w:eastAsia="SimHei" w:hAnsi="Arial" w:hint="eastAsia"/>
          <w:sz w:val="21"/>
          <w:szCs w:val="21"/>
        </w:rPr>
        <w:t>重要词语汇编</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存</w:t>
      </w:r>
    </w:p>
    <w:p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2"/>
      </w:r>
      <w:r w:rsidR="001E1EF4" w:rsidRPr="002B4A51">
        <w:rPr>
          <w:rFonts w:hint="eastAsia"/>
          <w:sz w:val="21"/>
          <w:szCs w:val="21"/>
        </w:rPr>
        <w:t>。</w:t>
      </w:r>
    </w:p>
    <w:p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ad"/>
        </w:rPr>
        <w:footnoteReference w:id="3"/>
      </w:r>
      <w:r>
        <w:rPr>
          <w:rFonts w:ascii="Arial"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保管人</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是“保管人或物的人；保管者，看守人”。韦氏字典的定义是：“保管并保护或维持者。”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护</w:t>
      </w:r>
    </w:p>
    <w:p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Pr="002B4A51">
        <w:rPr>
          <w:sz w:val="21"/>
          <w:szCs w:val="21"/>
          <w:vertAlign w:val="superscript"/>
        </w:rPr>
        <w:footnoteReference w:id="4"/>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7877BC" w:rsidRDefault="00191116" w:rsidP="00525A20">
      <w:pPr>
        <w:pStyle w:val="itm"/>
        <w:keepNext/>
        <w:spacing w:before="0" w:beforeAutospacing="0" w:afterLines="50" w:after="120" w:afterAutospacing="0" w:line="340" w:lineRule="atLeast"/>
        <w:jc w:val="both"/>
        <w:rPr>
          <w:rFonts w:ascii="Arial"/>
          <w:sz w:val="21"/>
          <w:szCs w:val="21"/>
          <w:u w:val="single"/>
        </w:rPr>
      </w:pPr>
      <w:r w:rsidRPr="007877BC">
        <w:rPr>
          <w:rFonts w:ascii="Arial"/>
          <w:sz w:val="21"/>
          <w:szCs w:val="21"/>
          <w:u w:val="single"/>
        </w:rPr>
        <w:t>积极保护</w:t>
      </w:r>
    </w:p>
    <w:p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5"/>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A009F1">
        <w:rPr>
          <w:rFonts w:cs="Arial"/>
          <w:sz w:val="18"/>
          <w:szCs w:val="18"/>
          <w:vertAlign w:val="superscript"/>
        </w:rPr>
        <w:footnoteReference w:id="6"/>
      </w:r>
      <w:r w:rsidRPr="00563504">
        <w:rPr>
          <w:rFonts w:ascii="Arial" w:hint="eastAsia"/>
          <w:sz w:val="21"/>
          <w:szCs w:val="21"/>
        </w:rPr>
        <w:t>。</w:t>
      </w:r>
    </w:p>
    <w:p w:rsidR="00191116" w:rsidRPr="007877BC" w:rsidRDefault="00191116" w:rsidP="00525A20">
      <w:pPr>
        <w:pStyle w:val="itm"/>
        <w:keepNext/>
        <w:spacing w:before="0" w:beforeAutospacing="0" w:afterLines="50" w:after="120" w:afterAutospacing="0" w:line="340" w:lineRule="atLeast"/>
        <w:jc w:val="both"/>
        <w:rPr>
          <w:rFonts w:ascii="Arial"/>
          <w:sz w:val="21"/>
          <w:szCs w:val="21"/>
          <w:u w:val="single"/>
        </w:rPr>
      </w:pPr>
      <w:r w:rsidRPr="007877BC">
        <w:rPr>
          <w:rFonts w:ascii="Arial"/>
          <w:sz w:val="21"/>
          <w:szCs w:val="21"/>
          <w:u w:val="single"/>
        </w:rPr>
        <w:lastRenderedPageBreak/>
        <w:t>防御性保护</w:t>
      </w:r>
    </w:p>
    <w:p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7"/>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护</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4960FF">
        <w:rPr>
          <w:rStyle w:val="ad"/>
        </w:rPr>
        <w:footnoteReference w:id="8"/>
      </w:r>
      <w:r w:rsidRPr="00A009F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波恩准则</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《关于获取遗传资源并公正和公平分享通过其利用所产生惠益的</w:t>
      </w:r>
      <w:r w:rsidRPr="00EA4291">
        <w:rPr>
          <w:rFonts w:ascii="SimSun" w:eastAsia="SimHei" w:hAnsi="SimSun" w:hint="eastAsia"/>
          <w:sz w:val="21"/>
          <w:szCs w:val="21"/>
        </w:rPr>
        <w:t>～</w:t>
      </w:r>
      <w:r w:rsidRPr="00A009F1">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ad"/>
        </w:rPr>
        <w:footnoteReference w:id="9"/>
      </w:r>
      <w:r w:rsidRPr="002B4A51">
        <w:rPr>
          <w:rFonts w:hint="eastAsia"/>
          <w:sz w:val="21"/>
          <w:szCs w:val="21"/>
        </w:rPr>
        <w:t>。《准则》涉及程序和监管问题，尤其涉及事前知情同意的程序和监管问题，并明确了惠益分享的货币形式和非货币形式</w:t>
      </w:r>
      <w:r w:rsidRPr="004960FF">
        <w:rPr>
          <w:rStyle w:val="ad"/>
        </w:rPr>
        <w:footnoteReference w:id="10"/>
      </w:r>
      <w:r w:rsidRPr="00A009F1">
        <w:rPr>
          <w:rFonts w:hint="eastAsia"/>
          <w:snapToGrid w:val="0"/>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不正当竞争</w:t>
      </w:r>
    </w:p>
    <w:p w:rsidR="00F209B5" w:rsidRPr="00A80486" w:rsidRDefault="00F209B5" w:rsidP="00123DB0">
      <w:pPr>
        <w:pStyle w:val="itm"/>
        <w:spacing w:before="0" w:beforeAutospacing="0" w:afterLines="50" w:after="120" w:afterAutospacing="0" w:line="340" w:lineRule="atLeast"/>
        <w:ind w:firstLineChars="200" w:firstLine="420"/>
        <w:jc w:val="both"/>
        <w:rPr>
          <w:rFonts w:ascii="Arial" w:hAnsi="Arial"/>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Pr>
          <w:rFonts w:ascii="Arial" w:hAnsi="Arial" w:hint="eastAsia"/>
          <w:sz w:val="21"/>
          <w:szCs w:val="21"/>
        </w:rPr>
        <w:t>”。</w:t>
      </w:r>
    </w:p>
    <w:p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材料转让协议</w:t>
      </w:r>
    </w:p>
    <w:p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ad"/>
          <w:sz w:val="21"/>
          <w:szCs w:val="21"/>
        </w:rPr>
        <w:footnoteReference w:id="11"/>
      </w:r>
      <w:r w:rsidRPr="002B4A51">
        <w:rPr>
          <w:rFonts w:hint="eastAsia"/>
          <w:sz w:val="21"/>
          <w:szCs w:val="21"/>
        </w:rPr>
        <w:t>。</w:t>
      </w:r>
      <w:r w:rsidRPr="002B4A51">
        <w:rPr>
          <w:sz w:val="21"/>
          <w:szCs w:val="21"/>
        </w:rPr>
        <w:t>WIPO开发了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ad"/>
          <w:sz w:val="21"/>
          <w:szCs w:val="21"/>
        </w:rPr>
        <w:footnoteReference w:id="12"/>
      </w:r>
      <w:r w:rsidRPr="002B4A51">
        <w:rPr>
          <w:rFonts w:hint="eastAsia"/>
          <w:sz w:val="21"/>
          <w:szCs w:val="21"/>
        </w:rPr>
        <w:t>。</w:t>
      </w:r>
      <w:r w:rsidRPr="002B4A51">
        <w:rPr>
          <w:sz w:val="21"/>
          <w:szCs w:val="21"/>
        </w:rPr>
        <w:t>2006年</w:t>
      </w:r>
      <w:r w:rsidRPr="002B4A51">
        <w:rPr>
          <w:rFonts w:hint="eastAsia"/>
          <w:sz w:val="21"/>
          <w:szCs w:val="21"/>
        </w:rPr>
        <w:t>粮食及农业组织</w:t>
      </w:r>
      <w:r w:rsidR="00D364BE">
        <w:rPr>
          <w:rFonts w:hint="eastAsia"/>
          <w:sz w:val="21"/>
          <w:szCs w:val="21"/>
        </w:rPr>
        <w:t>（</w:t>
      </w:r>
      <w:r w:rsidRPr="002B4A51">
        <w:rPr>
          <w:sz w:val="21"/>
          <w:szCs w:val="21"/>
        </w:rPr>
        <w:t>FAO</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4960FF">
        <w:rPr>
          <w:rStyle w:val="ad"/>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传统背景</w:t>
      </w:r>
    </w:p>
    <w:p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Pr="00006543">
        <w:rPr>
          <w:rStyle w:val="ad"/>
        </w:rPr>
        <w:footnoteReference w:id="14"/>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ad"/>
        </w:rPr>
        <w:footnoteReference w:id="15"/>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ad"/>
        </w:rPr>
        <w:footnoteReference w:id="16"/>
      </w:r>
      <w:r w:rsidRPr="002B4A51">
        <w:rPr>
          <w:rFonts w:hint="eastAsia"/>
          <w:sz w:val="21"/>
          <w:szCs w:val="21"/>
        </w:rPr>
        <w:t>。</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ad"/>
          <w:sz w:val="21"/>
          <w:szCs w:val="21"/>
        </w:rPr>
        <w:footnoteReference w:id="17"/>
      </w:r>
      <w:r w:rsidRPr="00A009F1">
        <w:rPr>
          <w:rFonts w:hint="eastAsia"/>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传统生态知识/传统环境知识</w:t>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d"/>
          <w:sz w:val="21"/>
          <w:szCs w:val="21"/>
        </w:rPr>
        <w:footnoteReference w:id="18"/>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d"/>
          <w:sz w:val="21"/>
          <w:szCs w:val="21"/>
        </w:rPr>
        <w:footnoteReference w:id="19"/>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w:t>
      </w:r>
    </w:p>
    <w:p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0"/>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传统文化表现形式</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WIPO用</w:t>
      </w:r>
      <w:r w:rsidRPr="002B4A51">
        <w:rPr>
          <w:rFonts w:hint="eastAsia"/>
          <w:sz w:val="21"/>
          <w:szCs w:val="21"/>
        </w:rPr>
        <w:t>“</w:t>
      </w:r>
      <w:r w:rsidRPr="002B4A51">
        <w:rPr>
          <w:sz w:val="21"/>
          <w:szCs w:val="21"/>
        </w:rPr>
        <w:t>传统文化表现形式</w:t>
      </w:r>
      <w:r w:rsidRPr="002B4A51">
        <w:rPr>
          <w:rFonts w:hint="eastAsia"/>
          <w:sz w:val="21"/>
          <w:szCs w:val="21"/>
        </w:rPr>
        <w:t>”</w:t>
      </w:r>
      <w:r w:rsidRPr="002B4A51">
        <w:rPr>
          <w:sz w:val="21"/>
          <w:szCs w:val="21"/>
        </w:rPr>
        <w:t>和</w:t>
      </w:r>
      <w:r w:rsidRPr="002B4A51">
        <w:rPr>
          <w:rFonts w:hint="eastAsia"/>
          <w:sz w:val="21"/>
          <w:szCs w:val="21"/>
        </w:rPr>
        <w:t>“</w:t>
      </w:r>
      <w:r w:rsidRPr="002B4A51">
        <w:rPr>
          <w:sz w:val="21"/>
          <w:szCs w:val="21"/>
        </w:rPr>
        <w:t>民间文学艺术</w:t>
      </w:r>
      <w:r w:rsidRPr="002B4A51">
        <w:rPr>
          <w:rFonts w:hint="eastAsia"/>
          <w:sz w:val="21"/>
          <w:szCs w:val="21"/>
        </w:rPr>
        <w:t>表现形式”</w:t>
      </w:r>
      <w:r w:rsidRPr="002B4A51">
        <w:rPr>
          <w:sz w:val="21"/>
          <w:szCs w:val="21"/>
        </w:rPr>
        <w:t>来指传统知识和文化得到表现、沟通或表达的</w:t>
      </w:r>
      <w:r w:rsidRPr="002B4A51">
        <w:rPr>
          <w:rFonts w:hint="eastAsia"/>
          <w:sz w:val="21"/>
          <w:szCs w:val="21"/>
        </w:rPr>
        <w:t>物质和非物质</w:t>
      </w:r>
      <w:r w:rsidRPr="002B4A51">
        <w:rPr>
          <w:sz w:val="21"/>
          <w:szCs w:val="21"/>
        </w:rPr>
        <w:t>形式。例</w:t>
      </w:r>
      <w:r w:rsidRPr="002B4A51">
        <w:rPr>
          <w:rFonts w:hint="eastAsia"/>
          <w:sz w:val="21"/>
          <w:szCs w:val="21"/>
        </w:rPr>
        <w:t>子包括</w:t>
      </w:r>
      <w:r w:rsidRPr="002B4A51">
        <w:rPr>
          <w:sz w:val="21"/>
          <w:szCs w:val="21"/>
        </w:rPr>
        <w:t>传统音乐、表演、叙述、名称</w:t>
      </w:r>
      <w:r w:rsidRPr="002B4A51">
        <w:rPr>
          <w:rFonts w:hint="eastAsia"/>
          <w:sz w:val="21"/>
          <w:szCs w:val="21"/>
        </w:rPr>
        <w:t>和</w:t>
      </w:r>
      <w:r w:rsidRPr="002B4A51">
        <w:rPr>
          <w:sz w:val="21"/>
          <w:szCs w:val="21"/>
        </w:rPr>
        <w:t>符号、设计以及建筑形式。</w:t>
      </w:r>
      <w:r w:rsidRPr="002B4A51">
        <w:rPr>
          <w:rFonts w:hint="eastAsia"/>
          <w:sz w:val="21"/>
          <w:szCs w:val="21"/>
        </w:rPr>
        <w:t>“</w:t>
      </w:r>
      <w:r w:rsidRPr="002B4A51">
        <w:rPr>
          <w:sz w:val="21"/>
          <w:szCs w:val="21"/>
        </w:rPr>
        <w:t>传统文化表现形式</w:t>
      </w:r>
      <w:r w:rsidRPr="002B4A51">
        <w:rPr>
          <w:rFonts w:hint="eastAsia"/>
          <w:sz w:val="21"/>
          <w:szCs w:val="21"/>
        </w:rPr>
        <w:t>”</w:t>
      </w:r>
      <w:r w:rsidRPr="002B4A51">
        <w:rPr>
          <w:sz w:val="21"/>
          <w:szCs w:val="21"/>
        </w:rPr>
        <w:t>和</w:t>
      </w:r>
      <w:r w:rsidRPr="002B4A51">
        <w:rPr>
          <w:rFonts w:hint="eastAsia"/>
          <w:sz w:val="21"/>
          <w:szCs w:val="21"/>
        </w:rPr>
        <w:t>“</w:t>
      </w:r>
      <w:r w:rsidRPr="002B4A51">
        <w:rPr>
          <w:sz w:val="21"/>
          <w:szCs w:val="21"/>
        </w:rPr>
        <w:t>民间文</w:t>
      </w:r>
      <w:r w:rsidRPr="002B4A51">
        <w:rPr>
          <w:rFonts w:hint="eastAsia"/>
          <w:sz w:val="21"/>
          <w:szCs w:val="21"/>
        </w:rPr>
        <w:t>学</w:t>
      </w:r>
      <w:r w:rsidRPr="002B4A51">
        <w:rPr>
          <w:sz w:val="21"/>
          <w:szCs w:val="21"/>
        </w:rPr>
        <w:t>艺</w:t>
      </w:r>
      <w:r w:rsidRPr="002B4A51">
        <w:rPr>
          <w:rFonts w:hint="eastAsia"/>
          <w:sz w:val="21"/>
          <w:szCs w:val="21"/>
        </w:rPr>
        <w:t>术</w:t>
      </w:r>
      <w:r w:rsidRPr="002B4A51">
        <w:rPr>
          <w:sz w:val="21"/>
          <w:szCs w:val="21"/>
        </w:rPr>
        <w:t>表现形式</w:t>
      </w:r>
      <w:r w:rsidRPr="002B4A51">
        <w:rPr>
          <w:rFonts w:hint="eastAsia"/>
          <w:sz w:val="21"/>
          <w:szCs w:val="21"/>
        </w:rPr>
        <w:t>”</w:t>
      </w:r>
      <w:r w:rsidRPr="002B4A51">
        <w:rPr>
          <w:sz w:val="21"/>
          <w:szCs w:val="21"/>
        </w:rPr>
        <w:t>被</w:t>
      </w:r>
      <w:r w:rsidRPr="002B4A51">
        <w:rPr>
          <w:rFonts w:hint="eastAsia"/>
          <w:sz w:val="21"/>
          <w:szCs w:val="21"/>
        </w:rPr>
        <w:t>当作</w:t>
      </w:r>
      <w:r w:rsidRPr="002B4A51">
        <w:rPr>
          <w:sz w:val="21"/>
          <w:szCs w:val="21"/>
        </w:rPr>
        <w:t>同义词使用，可以互换，可以简称为</w:t>
      </w:r>
      <w:r w:rsidRPr="002B4A51">
        <w:rPr>
          <w:rFonts w:hint="eastAsia"/>
          <w:sz w:val="21"/>
          <w:szCs w:val="21"/>
        </w:rPr>
        <w:t>“传统文化表现形式”，英文常用缩写为“TCE”</w:t>
      </w:r>
      <w:r w:rsidRPr="002B4A51">
        <w:rPr>
          <w:sz w:val="21"/>
          <w:szCs w:val="21"/>
        </w:rPr>
        <w:t>。使用这些</w:t>
      </w:r>
      <w:r w:rsidRPr="002B4A51">
        <w:rPr>
          <w:rFonts w:hint="eastAsia"/>
          <w:sz w:val="21"/>
          <w:szCs w:val="21"/>
        </w:rPr>
        <w:t>词</w:t>
      </w:r>
      <w:r w:rsidRPr="002B4A51">
        <w:rPr>
          <w:sz w:val="21"/>
          <w:szCs w:val="21"/>
        </w:rPr>
        <w:t>语并不</w:t>
      </w:r>
      <w:r w:rsidRPr="002B4A51">
        <w:rPr>
          <w:rFonts w:hint="eastAsia"/>
          <w:sz w:val="21"/>
          <w:szCs w:val="21"/>
        </w:rPr>
        <w:t>表示</w:t>
      </w:r>
      <w:r w:rsidRPr="002B4A51">
        <w:rPr>
          <w:sz w:val="21"/>
          <w:szCs w:val="21"/>
        </w:rPr>
        <w:t>WIPO成员国之间就这些</w:t>
      </w:r>
      <w:r w:rsidRPr="002B4A51">
        <w:rPr>
          <w:rFonts w:hint="eastAsia"/>
          <w:sz w:val="21"/>
          <w:szCs w:val="21"/>
        </w:rPr>
        <w:t>词</w:t>
      </w:r>
      <w:r w:rsidRPr="002B4A51">
        <w:rPr>
          <w:sz w:val="21"/>
          <w:szCs w:val="21"/>
        </w:rPr>
        <w:t>或其他</w:t>
      </w:r>
      <w:r w:rsidRPr="002B4A51">
        <w:rPr>
          <w:rFonts w:hint="eastAsia"/>
          <w:sz w:val="21"/>
          <w:szCs w:val="21"/>
        </w:rPr>
        <w:t>词</w:t>
      </w:r>
      <w:r w:rsidRPr="002B4A51">
        <w:rPr>
          <w:sz w:val="21"/>
          <w:szCs w:val="21"/>
        </w:rPr>
        <w:t>的有效性和恰当性</w:t>
      </w:r>
      <w:r w:rsidRPr="002B4A51">
        <w:rPr>
          <w:rFonts w:hint="eastAsia"/>
          <w:sz w:val="21"/>
          <w:szCs w:val="21"/>
        </w:rPr>
        <w:t>有</w:t>
      </w:r>
      <w:r w:rsidRPr="002B4A51">
        <w:rPr>
          <w:sz w:val="21"/>
          <w:szCs w:val="21"/>
        </w:rPr>
        <w:t>协商一致，亦不影响或限制国内法或区域法中使用其他</w:t>
      </w:r>
      <w:r w:rsidRPr="002B4A51">
        <w:rPr>
          <w:rFonts w:hint="eastAsia"/>
          <w:sz w:val="21"/>
          <w:szCs w:val="21"/>
        </w:rPr>
        <w:t>词</w:t>
      </w:r>
      <w:r w:rsidRPr="002B4A51">
        <w:rPr>
          <w:sz w:val="21"/>
          <w:szCs w:val="21"/>
        </w:rPr>
        <w:t>语</w:t>
      </w:r>
      <w:r w:rsidRPr="009B3B70">
        <w:rPr>
          <w:rFonts w:ascii="Arial"/>
          <w:sz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传统医学</w:t>
      </w:r>
    </w:p>
    <w:p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ad"/>
          <w:sz w:val="21"/>
          <w:szCs w:val="21"/>
        </w:rPr>
        <w:footnoteReference w:id="21"/>
      </w:r>
      <w:proofErr w:type="gramStart"/>
      <w:r w:rsidRPr="002B4A51">
        <w:rPr>
          <w:sz w:val="21"/>
          <w:szCs w:val="21"/>
        </w:rPr>
        <w:t>世</w:t>
      </w:r>
      <w:proofErr w:type="gramEnd"/>
      <w:r w:rsidRPr="002B4A51">
        <w:rPr>
          <w:sz w:val="21"/>
          <w:szCs w:val="21"/>
        </w:rPr>
        <w:t>卫组</w:t>
      </w:r>
      <w:r w:rsidRPr="002B4A51">
        <w:rPr>
          <w:sz w:val="21"/>
          <w:szCs w:val="21"/>
        </w:rPr>
        <w:lastRenderedPageBreak/>
        <w:t>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d"/>
          <w:sz w:val="21"/>
          <w:szCs w:val="21"/>
        </w:rPr>
        <w:footnoteReference w:id="22"/>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w:t>
      </w:r>
      <w:proofErr w:type="gramStart"/>
      <w:r w:rsidRPr="002B4A51">
        <w:rPr>
          <w:rFonts w:hint="eastAsia"/>
          <w:sz w:val="21"/>
          <w:szCs w:val="21"/>
        </w:rPr>
        <w:t>含相关</w:t>
      </w:r>
      <w:proofErr w:type="gramEnd"/>
      <w:r w:rsidRPr="002B4A51">
        <w:rPr>
          <w:rFonts w:hint="eastAsia"/>
          <w:sz w:val="21"/>
          <w:szCs w:val="21"/>
        </w:rPr>
        <w:t>药品和疗法；以及生物多样性相关知识等</w:t>
      </w:r>
      <w:r w:rsidRPr="00922170">
        <w:rPr>
          <w:rStyle w:val="ad"/>
          <w:sz w:val="21"/>
        </w:rPr>
        <w:footnoteReference w:id="23"/>
      </w:r>
      <w:r w:rsidRPr="00922170">
        <w:rPr>
          <w:rFonts w:hint="eastAsia"/>
          <w:sz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传统知识持有</w:t>
      </w:r>
      <w:r w:rsidRPr="00A009F1">
        <w:rPr>
          <w:rFonts w:ascii="SimHei" w:eastAsia="SimHei" w:hAnsi="SimHei" w:hint="eastAsia"/>
          <w:snapToGrid w:val="0"/>
          <w:sz w:val="21"/>
          <w:szCs w:val="21"/>
        </w:rPr>
        <w:t>人</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sidR="00D364BE">
        <w:rPr>
          <w:rFonts w:hint="eastAsia"/>
          <w:sz w:val="21"/>
          <w:szCs w:val="21"/>
        </w:rPr>
        <w:t>（</w:t>
      </w:r>
      <w:r w:rsidRPr="002B4A51">
        <w:rPr>
          <w:rFonts w:hint="eastAsia"/>
          <w:sz w:val="21"/>
          <w:szCs w:val="21"/>
        </w:rPr>
        <w:t>holder</w:t>
      </w:r>
      <w:r w:rsidR="00CF5030">
        <w:rPr>
          <w:rFonts w:hint="eastAsia"/>
          <w:sz w:val="21"/>
          <w:szCs w:val="21"/>
        </w:rPr>
        <w:t>）</w:t>
      </w:r>
      <w:r w:rsidRPr="002B4A51">
        <w:rPr>
          <w:sz w:val="21"/>
          <w:szCs w:val="21"/>
        </w:rPr>
        <w:t>定义为</w:t>
      </w:r>
      <w:r w:rsidRPr="002B4A51">
        <w:rPr>
          <w:rFonts w:hint="eastAsia"/>
          <w:sz w:val="21"/>
          <w:szCs w:val="21"/>
        </w:rPr>
        <w:t>“合法持有可转让票据、有权为其获取支付的人。”WIPO</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w:t>
      </w:r>
      <w:proofErr w:type="gramStart"/>
      <w:r w:rsidRPr="002B4A51">
        <w:rPr>
          <w:sz w:val="21"/>
          <w:szCs w:val="21"/>
        </w:rPr>
        <w:t>的</w:t>
      </w:r>
      <w:proofErr w:type="gramEnd"/>
      <w:r w:rsidRPr="002B4A51">
        <w:rPr>
          <w:sz w:val="21"/>
          <w:szCs w:val="21"/>
        </w:rPr>
        <w:t>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Pr="002B4A51">
        <w:rPr>
          <w:rStyle w:val="ad"/>
          <w:sz w:val="21"/>
        </w:rPr>
        <w:footnoteReference w:id="24"/>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rsidR="006B4A50" w:rsidRPr="00922170"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sidR="00D364BE">
        <w:rPr>
          <w:rFonts w:hint="eastAsia"/>
          <w:sz w:val="21"/>
          <w:szCs w:val="21"/>
        </w:rPr>
        <w:t>（</w:t>
      </w:r>
      <w:r w:rsidRPr="002B4A51">
        <w:rPr>
          <w:sz w:val="21"/>
          <w:szCs w:val="21"/>
        </w:rPr>
        <w:t>WIPO/GRTKF/IC/17/INF/9</w:t>
      </w:r>
      <w:r w:rsidR="00CF5030">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d"/>
          <w:sz w:val="21"/>
          <w:szCs w:val="21"/>
        </w:rPr>
        <w:footnoteReference w:id="25"/>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登记簿</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ad"/>
          <w:rFonts w:cs="Times New Roman"/>
          <w:sz w:val="21"/>
          <w:szCs w:val="21"/>
        </w:rPr>
        <w:footnoteReference w:id="26"/>
      </w:r>
      <w:r w:rsidRPr="00A009F1">
        <w:rPr>
          <w:rStyle w:val="ad"/>
          <w:rFonts w:cs="Times New Roman" w:hint="eastAsia"/>
          <w:vertAlign w:val="baseline"/>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ad"/>
          <w:sz w:val="21"/>
          <w:szCs w:val="21"/>
        </w:rPr>
        <w:footnoteReference w:id="27"/>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lastRenderedPageBreak/>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Pr="004960FF">
        <w:rPr>
          <w:rStyle w:val="ad"/>
          <w:sz w:val="21"/>
          <w:szCs w:val="21"/>
        </w:rPr>
        <w:footnoteReference w:id="28"/>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d"/>
          <w:sz w:val="21"/>
          <w:szCs w:val="21"/>
        </w:rPr>
        <w:footnoteReference w:id="29"/>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传统知识数字图书馆</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传统知识数字图书馆</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是印度科学与工业研究理事会、科学技术部、印度传统医学</w:t>
      </w:r>
      <w:r w:rsidR="00D364BE">
        <w:rPr>
          <w:rFonts w:hint="eastAsia"/>
          <w:sz w:val="21"/>
          <w:szCs w:val="21"/>
        </w:rPr>
        <w:t>（</w:t>
      </w:r>
      <w:r w:rsidRPr="002B4A51">
        <w:rPr>
          <w:rFonts w:hint="eastAsia"/>
          <w:sz w:val="21"/>
          <w:szCs w:val="21"/>
        </w:rPr>
        <w:t>AYUSH</w:t>
      </w:r>
      <w:r w:rsidR="00CF5030">
        <w:rPr>
          <w:rFonts w:hint="eastAsia"/>
          <w:sz w:val="21"/>
          <w:szCs w:val="21"/>
        </w:rPr>
        <w:t>）</w:t>
      </w:r>
      <w:r w:rsidRPr="002B4A51">
        <w:rPr>
          <w:sz w:val="21"/>
          <w:szCs w:val="21"/>
        </w:rPr>
        <w:t>部以及卫生和家庭福利部之间的一个合作项目，由科学与工业研究理事会实施。一个由传统医学</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员、信息技术专家以及科技官员组成的跨学科团队参与了印度医学体系传统知识数字图书馆的创立。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w:t>
      </w:r>
      <w:proofErr w:type="gramStart"/>
      <w:r w:rsidRPr="002B4A51">
        <w:rPr>
          <w:sz w:val="21"/>
          <w:szCs w:val="21"/>
        </w:rPr>
        <w:t>陀</w:t>
      </w:r>
      <w:proofErr w:type="gramEnd"/>
      <w:r w:rsidRPr="002B4A51">
        <w:rPr>
          <w:sz w:val="21"/>
          <w:szCs w:val="21"/>
        </w:rPr>
        <w:t>、尤那尼、悉达和瑜伽有关的现存文献，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00D364BE">
        <w:rPr>
          <w:rFonts w:hint="eastAsia"/>
          <w:sz w:val="21"/>
          <w:szCs w:val="21"/>
        </w:rPr>
        <w:t>（</w:t>
      </w:r>
      <w:r w:rsidRPr="002B4A51">
        <w:rPr>
          <w:rFonts w:hint="eastAsia"/>
          <w:sz w:val="21"/>
          <w:szCs w:val="21"/>
        </w:rPr>
        <w:t>IPO</w:t>
      </w:r>
      <w:r w:rsidR="00CF5030">
        <w:rPr>
          <w:rFonts w:hint="eastAsia"/>
          <w:sz w:val="21"/>
          <w:szCs w:val="21"/>
        </w:rPr>
        <w:t>）</w:t>
      </w:r>
      <w:r w:rsidRPr="002B4A51">
        <w:rPr>
          <w:sz w:val="21"/>
          <w:szCs w:val="21"/>
        </w:rPr>
        <w:t>专利</w:t>
      </w:r>
      <w:r w:rsidRPr="002B4A51">
        <w:rPr>
          <w:rFonts w:hint="eastAsia"/>
          <w:sz w:val="21"/>
          <w:szCs w:val="21"/>
        </w:rPr>
        <w:t>审查</w:t>
      </w:r>
      <w:proofErr w:type="gramStart"/>
      <w:r w:rsidRPr="002B4A51">
        <w:rPr>
          <w:sz w:val="21"/>
          <w:szCs w:val="21"/>
        </w:rPr>
        <w:t>员理解</w:t>
      </w:r>
      <w:proofErr w:type="gramEnd"/>
      <w:r w:rsidRPr="002B4A51">
        <w:rPr>
          <w:sz w:val="21"/>
          <w:szCs w:val="21"/>
        </w:rPr>
        <w:t>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ad"/>
          <w:sz w:val="21"/>
          <w:szCs w:val="21"/>
        </w:rPr>
        <w:footnoteReference w:id="30"/>
      </w:r>
      <w:r>
        <w:rPr>
          <w:rFonts w:ascii="Arial" w:hint="eastAsia"/>
          <w:sz w:val="21"/>
          <w:szCs w:val="21"/>
        </w:rPr>
        <w:t>。</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w:t>
      </w:r>
      <w:proofErr w:type="gramStart"/>
      <w:r w:rsidRPr="002B4A51">
        <w:rPr>
          <w:sz w:val="21"/>
          <w:szCs w:val="21"/>
        </w:rPr>
        <w:t>洛迦</w:t>
      </w:r>
      <w:proofErr w:type="gramEnd"/>
      <w:r w:rsidRPr="002B4A51">
        <w:rPr>
          <w:sz w:val="21"/>
          <w:szCs w:val="21"/>
        </w:rPr>
        <w:t>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w:t>
      </w:r>
      <w:proofErr w:type="gramStart"/>
      <w:r w:rsidRPr="002B4A51">
        <w:rPr>
          <w:sz w:val="21"/>
          <w:szCs w:val="21"/>
        </w:rPr>
        <w:t>员理解</w:t>
      </w:r>
      <w:proofErr w:type="gramEnd"/>
      <w:r w:rsidRPr="002B4A51">
        <w:rPr>
          <w:sz w:val="21"/>
          <w:szCs w:val="21"/>
        </w:rPr>
        <w:t>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Pr="004960FF">
        <w:rPr>
          <w:rStyle w:val="ad"/>
          <w:sz w:val="21"/>
          <w:szCs w:val="21"/>
        </w:rPr>
        <w:footnoteReference w:id="31"/>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传统知识资源分类</w:t>
      </w:r>
    </w:p>
    <w:p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Pr="004960FF">
        <w:rPr>
          <w:rStyle w:val="ad"/>
          <w:sz w:val="21"/>
          <w:szCs w:val="21"/>
        </w:rPr>
        <w:footnoteReference w:id="32"/>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Pr="00E043E8">
        <w:rPr>
          <w:rStyle w:val="ad"/>
          <w:sz w:val="21"/>
          <w:szCs w:val="21"/>
        </w:rPr>
        <w:footnoteReference w:id="33"/>
      </w:r>
      <w:r w:rsidRPr="00E043E8">
        <w:rPr>
          <w:rFonts w:hint="eastAsia"/>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lastRenderedPageBreak/>
        <w:t>创造性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ad"/>
          <w:sz w:val="21"/>
          <w:szCs w:val="21"/>
        </w:rPr>
        <w:footnoteReference w:id="34"/>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《欧洲专利公约》第56条和美国法典第103章第35条提供了类似定义。美国法典第103章第35条使用了</w:t>
      </w:r>
      <w:r w:rsidRPr="002B4A51">
        <w:rPr>
          <w:rFonts w:hint="eastAsia"/>
          <w:sz w:val="21"/>
          <w:szCs w:val="21"/>
        </w:rPr>
        <w:t>对等</w:t>
      </w:r>
      <w:r w:rsidRPr="002B4A51">
        <w:rPr>
          <w:sz w:val="21"/>
          <w:szCs w:val="21"/>
        </w:rPr>
        <w:t>词“非显而易见的主题</w:t>
      </w:r>
      <w:r w:rsidRPr="00544A34">
        <w:rPr>
          <w:rFonts w:ascii="Arial"/>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proofErr w:type="gramStart"/>
      <w:r w:rsidRPr="00A009F1">
        <w:rPr>
          <w:rFonts w:ascii="SimHei" w:eastAsia="SimHei" w:hAnsi="SimHei"/>
          <w:snapToGrid w:val="0"/>
          <w:sz w:val="21"/>
          <w:szCs w:val="21"/>
        </w:rPr>
        <w:t>篡</w:t>
      </w:r>
      <w:proofErr w:type="gramEnd"/>
      <w:r w:rsidRPr="00A009F1">
        <w:rPr>
          <w:rFonts w:ascii="SimHei" w:eastAsia="SimHei" w:hAnsi="SimHei"/>
          <w:snapToGrid w:val="0"/>
          <w:sz w:val="21"/>
          <w:szCs w:val="21"/>
        </w:rPr>
        <w:t xml:space="preserve">　改</w:t>
      </w:r>
    </w:p>
    <w:p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盗</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用</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同样投入，及(3)原告需因为此类占有而遭受竞争损害。”</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ad"/>
          <w:sz w:val="21"/>
          <w:szCs w:val="21"/>
        </w:rPr>
        <w:footnoteReference w:id="35"/>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动作表现形式</w:t>
      </w:r>
    </w:p>
    <w:p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36"/>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37"/>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非物质文化遗产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具备或具有物质形式；有形体的；可被触摸和看到的；可感知的。</w:t>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w:t>
      </w:r>
      <w:r w:rsidRPr="002B4A51">
        <w:rPr>
          <w:rFonts w:hint="eastAsia"/>
          <w:sz w:val="21"/>
          <w:szCs w:val="21"/>
        </w:rPr>
        <w:lastRenderedPageBreak/>
        <w:t>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rsidR="005D69BD" w:rsidRPr="00E432AE" w:rsidRDefault="005D69BD" w:rsidP="0077547E">
      <w:pPr>
        <w:keepNext/>
        <w:spacing w:beforeLines="50" w:before="120" w:afterLines="50" w:after="120" w:line="340" w:lineRule="atLeast"/>
        <w:jc w:val="both"/>
        <w:rPr>
          <w:rFonts w:ascii="SimHei" w:eastAsia="SimHei"/>
          <w:snapToGrid w:val="0"/>
          <w:sz w:val="21"/>
          <w:szCs w:val="21"/>
        </w:rPr>
      </w:pPr>
      <w:r w:rsidRPr="00E432AE">
        <w:rPr>
          <w:rFonts w:ascii="SimHei" w:eastAsia="SimHei" w:hint="eastAsia"/>
          <w:snapToGrid w:val="0"/>
          <w:sz w:val="21"/>
          <w:szCs w:val="21"/>
        </w:rPr>
        <w:t>改　编</w:t>
      </w:r>
    </w:p>
    <w:p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38"/>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39"/>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更</w:t>
      </w:r>
      <w:r w:rsidRPr="00A009F1">
        <w:rPr>
          <w:rFonts w:ascii="SimHei" w:eastAsia="SimHei" w:hAnsi="SimHei" w:hint="eastAsia"/>
          <w:snapToGrid w:val="0"/>
          <w:sz w:val="21"/>
          <w:szCs w:val="21"/>
        </w:rPr>
        <w:t xml:space="preserve">　改</w:t>
      </w:r>
    </w:p>
    <w:p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　开</w:t>
      </w:r>
    </w:p>
    <w:p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0"/>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1"/>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2"/>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公开可获得</w:t>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4960FF">
        <w:rPr>
          <w:rStyle w:val="ad"/>
          <w:rFonts w:cs="Times New Roman"/>
          <w:sz w:val="18"/>
          <w:szCs w:val="18"/>
        </w:rPr>
        <w:footnoteReference w:id="43"/>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“关于知识产权制度中‘公有领域’这一用语特别涉及传统知识和传统文化表现形式/民间文艺表现形式保护时的含义的说明”</w:t>
      </w:r>
      <w:r w:rsidR="00D364BE">
        <w:rPr>
          <w:rFonts w:hint="eastAsia"/>
          <w:bCs/>
          <w:sz w:val="21"/>
          <w:szCs w:val="21"/>
        </w:rPr>
        <w:t>（</w:t>
      </w:r>
      <w:r w:rsidRPr="002B4A51">
        <w:rPr>
          <w:bCs/>
          <w:sz w:val="21"/>
          <w:szCs w:val="21"/>
        </w:rPr>
        <w:t>WIPO/GRTKF/IC/</w:t>
      </w:r>
      <w:r w:rsidRPr="002B4A51">
        <w:rPr>
          <w:rFonts w:hint="eastAsia"/>
          <w:bCs/>
          <w:sz w:val="21"/>
          <w:szCs w:val="21"/>
        </w:rPr>
        <w:t>1</w:t>
      </w:r>
      <w:r w:rsidRPr="002B4A51">
        <w:rPr>
          <w:bCs/>
          <w:sz w:val="21"/>
          <w:szCs w:val="21"/>
        </w:rPr>
        <w:t>7/INF/8</w:t>
      </w:r>
      <w:r w:rsidR="00CF5030">
        <w:rPr>
          <w:rFonts w:hint="eastAsia"/>
          <w:bCs/>
          <w:sz w:val="21"/>
          <w:szCs w:val="21"/>
        </w:rPr>
        <w:t>）</w:t>
      </w:r>
      <w:r w:rsidRPr="002B4A51">
        <w:rPr>
          <w:bCs/>
          <w:sz w:val="21"/>
          <w:szCs w:val="21"/>
        </w:rPr>
        <w:t>进一步</w:t>
      </w:r>
      <w:r w:rsidRPr="002B4A51">
        <w:rPr>
          <w:rFonts w:hint="eastAsia"/>
          <w:bCs/>
          <w:sz w:val="21"/>
          <w:szCs w:val="21"/>
        </w:rPr>
        <w:t>讨论了与</w:t>
      </w:r>
      <w:r w:rsidRPr="002B4A51">
        <w:rPr>
          <w:bCs/>
          <w:sz w:val="21"/>
          <w:szCs w:val="21"/>
        </w:rPr>
        <w:t>传统知识和传统文化表现形式</w:t>
      </w:r>
      <w:r w:rsidRPr="002B4A51">
        <w:rPr>
          <w:rFonts w:hint="eastAsia"/>
          <w:bCs/>
          <w:sz w:val="21"/>
          <w:szCs w:val="21"/>
        </w:rPr>
        <w:t>有关的“</w:t>
      </w:r>
      <w:r w:rsidRPr="002B4A51">
        <w:rPr>
          <w:bCs/>
          <w:sz w:val="21"/>
          <w:szCs w:val="21"/>
        </w:rPr>
        <w:t>公有领域</w:t>
      </w:r>
      <w:r w:rsidRPr="002B4A51">
        <w:rPr>
          <w:rFonts w:hint="eastAsia"/>
          <w:bCs/>
          <w:sz w:val="21"/>
          <w:szCs w:val="21"/>
        </w:rPr>
        <w:t>”一词的</w:t>
      </w:r>
      <w:r w:rsidRPr="002B4A51">
        <w:rPr>
          <w:bCs/>
          <w:sz w:val="21"/>
          <w:szCs w:val="21"/>
        </w:rPr>
        <w:t>含义。</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公开要求</w:t>
      </w:r>
    </w:p>
    <w:p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Pr="004960FF">
        <w:rPr>
          <w:rStyle w:val="ad"/>
          <w:bCs/>
          <w:sz w:val="21"/>
          <w:szCs w:val="21"/>
        </w:rPr>
        <w:footnoteReference w:id="44"/>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ad"/>
          <w:sz w:val="21"/>
          <w:szCs w:val="21"/>
        </w:rPr>
        <w:footnoteReference w:id="45"/>
      </w:r>
      <w:r>
        <w:rPr>
          <w:rFonts w:ascii="Times New Roman" w:hint="eastAsia"/>
          <w:sz w:val="21"/>
          <w:szCs w:val="21"/>
        </w:rPr>
        <w:t>。</w:t>
      </w:r>
    </w:p>
    <w:p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公开在发明开发过程中实际使用的</w:t>
      </w:r>
      <w:r w:rsidRPr="002B4A51">
        <w:rPr>
          <w:rFonts w:ascii="SimSun" w:hAnsi="SimSun" w:hint="eastAsia"/>
          <w:sz w:val="21"/>
          <w:szCs w:val="21"/>
        </w:rPr>
        <w:t>任何</w:t>
      </w:r>
      <w:r w:rsidRPr="002B4A51">
        <w:rPr>
          <w:rFonts w:ascii="SimSun" w:hAnsi="SimSun"/>
          <w:sz w:val="21"/>
          <w:szCs w:val="21"/>
        </w:rPr>
        <w:t>遗传资源/传统知识</w:t>
      </w:r>
      <w:r w:rsidR="00D364BE">
        <w:rPr>
          <w:rFonts w:ascii="SimSun" w:hAnsi="SimSun" w:hint="eastAsia"/>
          <w:sz w:val="21"/>
          <w:szCs w:val="21"/>
        </w:rPr>
        <w:t>（</w:t>
      </w:r>
      <w:r w:rsidRPr="002B4A51">
        <w:rPr>
          <w:rFonts w:ascii="SimSun" w:hAnsi="SimSun"/>
          <w:sz w:val="21"/>
          <w:szCs w:val="21"/>
        </w:rPr>
        <w:t>说明性或透明</w:t>
      </w:r>
      <w:r w:rsidRPr="002B4A51">
        <w:rPr>
          <w:rFonts w:ascii="SimSun" w:hAnsi="SimSun" w:hint="eastAsia"/>
          <w:sz w:val="21"/>
          <w:szCs w:val="21"/>
        </w:rPr>
        <w:t>度</w:t>
      </w:r>
      <w:r w:rsidRPr="002B4A51">
        <w:rPr>
          <w:rFonts w:ascii="SimSun" w:hAnsi="SimSun"/>
          <w:sz w:val="21"/>
          <w:szCs w:val="21"/>
        </w:rPr>
        <w:t>功能</w:t>
      </w:r>
      <w:r w:rsidRPr="002B4A51">
        <w:rPr>
          <w:rFonts w:ascii="SimSun" w:hAnsi="SimSun" w:hint="eastAsia"/>
          <w:sz w:val="21"/>
          <w:szCs w:val="21"/>
        </w:rPr>
        <w:t>，涉及</w:t>
      </w:r>
      <w:r w:rsidRPr="002B4A51">
        <w:rPr>
          <w:rFonts w:ascii="SimSun" w:hAnsi="SimSun"/>
          <w:sz w:val="21"/>
          <w:szCs w:val="21"/>
        </w:rPr>
        <w:t>遗传资源/传统知识本身及其与发明</w:t>
      </w:r>
      <w:r w:rsidRPr="002B4A51">
        <w:rPr>
          <w:rFonts w:ascii="SimSun" w:hAnsi="SimSun" w:hint="eastAsia"/>
          <w:sz w:val="21"/>
          <w:szCs w:val="21"/>
        </w:rPr>
        <w:t>的</w:t>
      </w:r>
      <w:r w:rsidRPr="002B4A51">
        <w:rPr>
          <w:rFonts w:ascii="SimSun" w:hAnsi="SimSun"/>
          <w:sz w:val="21"/>
          <w:szCs w:val="21"/>
        </w:rPr>
        <w:t>关系</w:t>
      </w:r>
      <w:r w:rsidR="00CF5030">
        <w:rPr>
          <w:rFonts w:ascii="SimSun" w:hAnsi="SimSun" w:hint="eastAsia"/>
          <w:sz w:val="21"/>
          <w:szCs w:val="21"/>
        </w:rPr>
        <w:t>）</w:t>
      </w:r>
      <w:r w:rsidRPr="002B4A51">
        <w:rPr>
          <w:rFonts w:ascii="SimSun" w:hAnsi="SimSun"/>
          <w:sz w:val="21"/>
          <w:szCs w:val="21"/>
        </w:rPr>
        <w:t>；</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ad"/>
          <w:rFonts w:ascii="SimSun" w:hAnsi="SimSun"/>
          <w:sz w:val="21"/>
          <w:szCs w:val="21"/>
        </w:rPr>
        <w:footnoteReference w:id="46"/>
      </w:r>
      <w:r w:rsidRPr="002B4A51">
        <w:rPr>
          <w:rFonts w:ascii="SimSun" w:hAnsi="SimSun"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应</w:t>
      </w:r>
      <w:r w:rsidRPr="002B4A51">
        <w:rPr>
          <w:rFonts w:hint="eastAsia"/>
          <w:snapToGrid w:val="0"/>
          <w:sz w:val="21"/>
          <w:szCs w:val="21"/>
        </w:rPr>
        <w:t>《生物多样性公约》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bCs/>
          <w:sz w:val="21"/>
          <w:szCs w:val="21"/>
        </w:rPr>
        <w:t>缔约方大会的邀请，政府间委员会</w:t>
      </w:r>
      <w:r w:rsidRPr="002B4A51">
        <w:rPr>
          <w:rFonts w:hint="eastAsia"/>
          <w:bCs/>
          <w:sz w:val="21"/>
          <w:szCs w:val="21"/>
        </w:rPr>
        <w:t>编写了一份关于该</w:t>
      </w:r>
      <w:r w:rsidRPr="002B4A51">
        <w:rPr>
          <w:bCs/>
          <w:sz w:val="21"/>
          <w:szCs w:val="21"/>
        </w:rPr>
        <w:t>问题</w:t>
      </w:r>
      <w:r w:rsidRPr="002B4A51">
        <w:rPr>
          <w:rFonts w:hint="eastAsia"/>
          <w:bCs/>
          <w:sz w:val="21"/>
          <w:szCs w:val="21"/>
        </w:rPr>
        <w:t>的</w:t>
      </w:r>
      <w:r w:rsidRPr="002B4A51">
        <w:rPr>
          <w:bCs/>
          <w:sz w:val="21"/>
          <w:szCs w:val="21"/>
        </w:rPr>
        <w:t>技术</w:t>
      </w:r>
      <w:r w:rsidRPr="002B4A51">
        <w:rPr>
          <w:rFonts w:hint="eastAsia"/>
          <w:bCs/>
          <w:sz w:val="21"/>
          <w:szCs w:val="21"/>
        </w:rPr>
        <w:t>研究</w:t>
      </w:r>
      <w:r w:rsidRPr="002B4A51">
        <w:rPr>
          <w:bCs/>
          <w:sz w:val="21"/>
          <w:szCs w:val="21"/>
        </w:rPr>
        <w:t>报告，对遗传资源获取</w:t>
      </w:r>
      <w:r w:rsidRPr="002B4A51">
        <w:rPr>
          <w:rFonts w:hint="eastAsia"/>
          <w:bCs/>
          <w:sz w:val="21"/>
          <w:szCs w:val="21"/>
        </w:rPr>
        <w:t>和</w:t>
      </w:r>
      <w:r w:rsidRPr="002B4A51">
        <w:rPr>
          <w:bCs/>
          <w:sz w:val="21"/>
          <w:szCs w:val="21"/>
        </w:rPr>
        <w:t>知识产</w:t>
      </w:r>
      <w:r w:rsidRPr="004960FF">
        <w:rPr>
          <w:bCs/>
          <w:spacing w:val="12"/>
          <w:sz w:val="21"/>
          <w:szCs w:val="21"/>
        </w:rPr>
        <w:t>权申请公开要求</w:t>
      </w:r>
      <w:r w:rsidRPr="004960FF">
        <w:rPr>
          <w:rFonts w:hint="eastAsia"/>
          <w:bCs/>
          <w:spacing w:val="12"/>
          <w:sz w:val="21"/>
          <w:szCs w:val="21"/>
        </w:rPr>
        <w:t>之间的</w:t>
      </w:r>
      <w:r w:rsidRPr="004960FF">
        <w:rPr>
          <w:bCs/>
          <w:spacing w:val="12"/>
          <w:sz w:val="21"/>
          <w:szCs w:val="21"/>
        </w:rPr>
        <w:t>相互关系进行</w:t>
      </w:r>
      <w:r w:rsidRPr="002B4A51">
        <w:rPr>
          <w:bCs/>
          <w:sz w:val="21"/>
          <w:szCs w:val="21"/>
        </w:rPr>
        <w:t>了审查，这些情况已提供给</w:t>
      </w:r>
      <w:r w:rsidRPr="002B4A51">
        <w:rPr>
          <w:rFonts w:hint="eastAsia"/>
          <w:bCs/>
          <w:sz w:val="21"/>
          <w:szCs w:val="21"/>
        </w:rPr>
        <w:t>公约</w:t>
      </w:r>
      <w:r w:rsidRPr="002B4A51">
        <w:rPr>
          <w:rStyle w:val="ad"/>
          <w:bCs/>
          <w:sz w:val="21"/>
          <w:szCs w:val="21"/>
        </w:rPr>
        <w:footnoteReference w:id="47"/>
      </w:r>
      <w:r w:rsidRPr="002B4A51">
        <w:rPr>
          <w:rFonts w:hint="eastAsia"/>
          <w:bCs/>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lastRenderedPageBreak/>
        <w:t>已有多项提案被提交给政府间委员会</w:t>
      </w:r>
      <w:r w:rsidRPr="002B4A51">
        <w:rPr>
          <w:bCs/>
          <w:sz w:val="21"/>
          <w:szCs w:val="21"/>
        </w:rPr>
        <w:t>。瑞士</w:t>
      </w:r>
      <w:r w:rsidRPr="002B4A51">
        <w:rPr>
          <w:rFonts w:hint="eastAsia"/>
          <w:bCs/>
          <w:sz w:val="21"/>
          <w:szCs w:val="21"/>
        </w:rPr>
        <w:t>的提</w:t>
      </w:r>
      <w:r w:rsidRPr="002B4A51">
        <w:rPr>
          <w:bCs/>
          <w:sz w:val="21"/>
          <w:szCs w:val="21"/>
        </w:rPr>
        <w:t>案</w:t>
      </w:r>
      <w:r w:rsidRPr="002B4A51">
        <w:rPr>
          <w:rFonts w:hint="eastAsia"/>
          <w:bCs/>
          <w:sz w:val="21"/>
          <w:szCs w:val="21"/>
        </w:rPr>
        <w:t>旨在</w:t>
      </w:r>
      <w:proofErr w:type="gramStart"/>
      <w:r w:rsidRPr="002B4A51">
        <w:rPr>
          <w:rFonts w:hint="eastAsia"/>
          <w:bCs/>
          <w:sz w:val="21"/>
          <w:szCs w:val="21"/>
        </w:rPr>
        <w:t>在</w:t>
      </w:r>
      <w:proofErr w:type="gramEnd"/>
      <w:r w:rsidRPr="002B4A51">
        <w:rPr>
          <w:rFonts w:hint="eastAsia"/>
          <w:bCs/>
          <w:sz w:val="21"/>
          <w:szCs w:val="21"/>
        </w:rPr>
        <w:t>《专利合作条约》</w:t>
      </w:r>
      <w:r w:rsidR="00D364BE">
        <w:rPr>
          <w:rFonts w:hint="eastAsia"/>
          <w:bCs/>
          <w:sz w:val="21"/>
          <w:szCs w:val="21"/>
        </w:rPr>
        <w:t>（</w:t>
      </w:r>
      <w:r w:rsidRPr="002B4A51">
        <w:rPr>
          <w:bCs/>
          <w:sz w:val="21"/>
          <w:szCs w:val="21"/>
        </w:rPr>
        <w:t>PCT</w:t>
      </w:r>
      <w:r w:rsidR="00CF5030">
        <w:rPr>
          <w:rFonts w:hint="eastAsia"/>
          <w:bCs/>
          <w:sz w:val="21"/>
          <w:szCs w:val="21"/>
        </w:rPr>
        <w:t>）</w:t>
      </w:r>
      <w:r w:rsidRPr="002B4A51">
        <w:rPr>
          <w:rFonts w:hint="eastAsia"/>
          <w:bCs/>
          <w:sz w:val="21"/>
          <w:szCs w:val="21"/>
        </w:rPr>
        <w:t>中引入</w:t>
      </w:r>
      <w:r w:rsidRPr="002B4A51">
        <w:rPr>
          <w:bCs/>
          <w:sz w:val="21"/>
          <w:szCs w:val="21"/>
        </w:rPr>
        <w:t>公开要求</w:t>
      </w:r>
      <w:r w:rsidRPr="002B4A51">
        <w:rPr>
          <w:rFonts w:hint="eastAsia"/>
          <w:bCs/>
          <w:sz w:val="21"/>
          <w:szCs w:val="21"/>
        </w:rPr>
        <w:t>，同时适用于</w:t>
      </w:r>
      <w:r w:rsidRPr="002B4A51">
        <w:rPr>
          <w:bCs/>
          <w:sz w:val="21"/>
          <w:szCs w:val="21"/>
        </w:rPr>
        <w:t>国际</w:t>
      </w:r>
      <w:r w:rsidRPr="002B4A51">
        <w:rPr>
          <w:rFonts w:hint="eastAsia"/>
          <w:bCs/>
          <w:sz w:val="21"/>
          <w:szCs w:val="21"/>
        </w:rPr>
        <w:t>申请</w:t>
      </w:r>
      <w:r w:rsidRPr="002B4A51">
        <w:rPr>
          <w:bCs/>
          <w:sz w:val="21"/>
          <w:szCs w:val="21"/>
        </w:rPr>
        <w:t>和国家申请，要</w:t>
      </w:r>
      <w:r w:rsidRPr="002B4A51">
        <w:rPr>
          <w:rFonts w:hint="eastAsia"/>
          <w:bCs/>
          <w:sz w:val="21"/>
          <w:szCs w:val="21"/>
        </w:rPr>
        <w:t>求</w:t>
      </w:r>
      <w:r w:rsidRPr="002B4A51">
        <w:rPr>
          <w:bCs/>
          <w:sz w:val="21"/>
          <w:szCs w:val="21"/>
        </w:rPr>
        <w:t>专利申请人公开遗传资源和/或传统知识的来源</w:t>
      </w:r>
      <w:r w:rsidRPr="002B4A51">
        <w:rPr>
          <w:rStyle w:val="ad"/>
          <w:bCs/>
          <w:sz w:val="21"/>
          <w:szCs w:val="21"/>
        </w:rPr>
        <w:footnoteReference w:id="48"/>
      </w:r>
      <w:r w:rsidRPr="002B4A51">
        <w:rPr>
          <w:rFonts w:hint="eastAsia"/>
          <w:bCs/>
          <w:sz w:val="21"/>
          <w:szCs w:val="21"/>
        </w:rPr>
        <w:t>。</w:t>
      </w:r>
      <w:r w:rsidRPr="002B4A51">
        <w:rPr>
          <w:bCs/>
          <w:sz w:val="21"/>
          <w:szCs w:val="21"/>
        </w:rPr>
        <w:t>欧洲联盟及其成员国</w:t>
      </w:r>
      <w:r w:rsidRPr="002B4A51">
        <w:rPr>
          <w:rFonts w:hint="eastAsia"/>
          <w:bCs/>
          <w:sz w:val="21"/>
          <w:szCs w:val="21"/>
        </w:rPr>
        <w:t>的</w:t>
      </w:r>
      <w:r w:rsidRPr="002B4A51">
        <w:rPr>
          <w:bCs/>
          <w:sz w:val="21"/>
          <w:szCs w:val="21"/>
        </w:rPr>
        <w:t>提案包括一项实施强制性</w:t>
      </w:r>
      <w:r w:rsidRPr="00123DB0">
        <w:rPr>
          <w:sz w:val="21"/>
          <w:szCs w:val="21"/>
        </w:rPr>
        <w:t>要求</w:t>
      </w:r>
      <w:r w:rsidRPr="002B4A51">
        <w:rPr>
          <w:bCs/>
          <w:sz w:val="21"/>
          <w:szCs w:val="21"/>
        </w:rPr>
        <w:t>的</w:t>
      </w:r>
      <w:r w:rsidRPr="002B4A51">
        <w:rPr>
          <w:rFonts w:hint="eastAsia"/>
          <w:bCs/>
          <w:sz w:val="21"/>
          <w:szCs w:val="21"/>
        </w:rPr>
        <w:t>义务</w:t>
      </w:r>
      <w:r w:rsidRPr="002B4A51">
        <w:rPr>
          <w:bCs/>
          <w:sz w:val="21"/>
          <w:szCs w:val="21"/>
        </w:rPr>
        <w:t>，公开所有国际、地区和国家专利申请中的遗传资源</w:t>
      </w:r>
      <w:r w:rsidRPr="002B4A51">
        <w:rPr>
          <w:rFonts w:hint="eastAsia"/>
          <w:bCs/>
          <w:sz w:val="21"/>
          <w:szCs w:val="21"/>
        </w:rPr>
        <w:t>起源</w:t>
      </w:r>
      <w:r w:rsidRPr="002B4A51">
        <w:rPr>
          <w:bCs/>
          <w:sz w:val="21"/>
          <w:szCs w:val="21"/>
        </w:rPr>
        <w:t>国或来源</w:t>
      </w:r>
      <w:r w:rsidRPr="002B4A51">
        <w:rPr>
          <w:rStyle w:val="ad"/>
          <w:bCs/>
          <w:sz w:val="21"/>
        </w:rPr>
        <w:footnoteReference w:id="49"/>
      </w:r>
      <w:r w:rsidRPr="002B4A51">
        <w:rPr>
          <w:rFonts w:hint="eastAsia"/>
          <w:bCs/>
          <w:sz w:val="21"/>
          <w:szCs w:val="21"/>
        </w:rPr>
        <w:t>。非洲集团的提案以瑞士提案和欧洲联盟的提案为基础，也包括按</w:t>
      </w: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的规定</w:t>
      </w:r>
      <w:r w:rsidRPr="002B4A51">
        <w:rPr>
          <w:rFonts w:hint="eastAsia"/>
          <w:bCs/>
          <w:sz w:val="21"/>
          <w:szCs w:val="21"/>
        </w:rPr>
        <w:t>增加国际承认的合</w:t>
      </w:r>
      <w:proofErr w:type="gramStart"/>
      <w:r w:rsidRPr="002B4A51">
        <w:rPr>
          <w:rFonts w:hint="eastAsia"/>
          <w:bCs/>
          <w:sz w:val="21"/>
          <w:szCs w:val="21"/>
        </w:rPr>
        <w:t>规</w:t>
      </w:r>
      <w:proofErr w:type="gramEnd"/>
      <w:r w:rsidRPr="002B4A51">
        <w:rPr>
          <w:rFonts w:hint="eastAsia"/>
          <w:bCs/>
          <w:sz w:val="21"/>
          <w:szCs w:val="21"/>
        </w:rPr>
        <w:t>证书</w:t>
      </w:r>
      <w:r w:rsidRPr="002B4A51">
        <w:rPr>
          <w:rStyle w:val="ad"/>
          <w:bCs/>
          <w:sz w:val="21"/>
          <w:szCs w:val="21"/>
        </w:rPr>
        <w:footnoteReference w:id="50"/>
      </w:r>
      <w:r w:rsidRPr="002B4A51">
        <w:rPr>
          <w:rFonts w:hint="eastAsia"/>
          <w:bCs/>
          <w:sz w:val="21"/>
          <w:szCs w:val="21"/>
        </w:rPr>
        <w:t>。“观点一致的国家”提交的提案涉及在知识产权申请中公开信息，涉及遗传资源、其衍生物和相关传统知识。这些信息应当包括起源国和来源、事先知情同意的证据、按共同商定的条款进行惠益分享的证据、用于知识产权申请检索和审查的书面和口头信息。</w:t>
      </w:r>
      <w:r w:rsidR="0035288C" w:rsidRPr="002B4A51">
        <w:rPr>
          <w:rStyle w:val="ad"/>
          <w:bCs/>
          <w:sz w:val="21"/>
          <w:szCs w:val="21"/>
        </w:rPr>
        <w:footnoteReference w:id="51"/>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ad"/>
          <w:bCs/>
          <w:sz w:val="21"/>
          <w:szCs w:val="21"/>
        </w:rPr>
        <w:footnoteReference w:id="52"/>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Pr="002B4A51">
        <w:rPr>
          <w:rFonts w:hint="eastAsia"/>
          <w:bCs/>
          <w:sz w:val="21"/>
          <w:szCs w:val="21"/>
        </w:rPr>
        <w:t>WTO</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Pr="002B4A51">
        <w:rPr>
          <w:rStyle w:val="ad"/>
          <w:bCs/>
          <w:sz w:val="21"/>
          <w:szCs w:val="21"/>
        </w:rPr>
        <w:footnoteReference w:id="53"/>
      </w:r>
      <w:r w:rsidRPr="002B4A51">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公有领域</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ad"/>
          <w:sz w:val="21"/>
          <w:szCs w:val="21"/>
        </w:rPr>
        <w:footnoteReference w:id="54"/>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r w:rsidRPr="002B4A51">
        <w:rPr>
          <w:rStyle w:val="ad"/>
          <w:sz w:val="21"/>
          <w:szCs w:val="21"/>
        </w:rPr>
        <w:footnoteReference w:id="55"/>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ad"/>
          <w:sz w:val="21"/>
          <w:szCs w:val="21"/>
        </w:rPr>
        <w:footnoteReference w:id="56"/>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ad"/>
          <w:sz w:val="21"/>
          <w:szCs w:val="21"/>
        </w:rPr>
        <w:footnoteReference w:id="57"/>
      </w:r>
      <w:r w:rsidRPr="002B4A51">
        <w:rPr>
          <w:rFonts w:hint="eastAsia"/>
          <w:sz w:val="21"/>
          <w:szCs w:val="21"/>
        </w:rPr>
        <w:t>。</w:t>
      </w:r>
    </w:p>
    <w:p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，包括在WIPO和政府间委员会，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共同商定的条件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ad"/>
          <w:sz w:val="21"/>
          <w:szCs w:val="21"/>
        </w:rPr>
        <w:footnoteReference w:id="58"/>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lastRenderedPageBreak/>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固　定</w:t>
      </w:r>
    </w:p>
    <w:p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59"/>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Pr="002B4A51">
        <w:rPr>
          <w:bCs/>
          <w:sz w:val="21"/>
          <w:szCs w:val="21"/>
          <w:vertAlign w:val="superscript"/>
        </w:rPr>
        <w:footnoteReference w:id="60"/>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61"/>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62"/>
      </w:r>
      <w:r>
        <w:rPr>
          <w:rFonts w:ascii="Arial"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proofErr w:type="gramStart"/>
      <w:r w:rsidRPr="00A009F1">
        <w:rPr>
          <w:rFonts w:ascii="SimHei" w:eastAsia="SimHei" w:hAnsi="SimHei" w:hint="eastAsia"/>
          <w:snapToGrid w:val="0"/>
          <w:sz w:val="21"/>
          <w:szCs w:val="21"/>
        </w:rPr>
        <w:t>规</w:t>
      </w:r>
      <w:proofErr w:type="gramEnd"/>
      <w:r w:rsidRPr="00A009F1">
        <w:rPr>
          <w:rFonts w:ascii="SimHei" w:eastAsia="SimHei" w:hAnsi="SimHei" w:hint="eastAsia"/>
          <w:snapToGrid w:val="0"/>
          <w:sz w:val="21"/>
          <w:szCs w:val="21"/>
        </w:rPr>
        <w:t xml:space="preserve">　约</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63"/>
      </w:r>
      <w:r w:rsidRPr="002B4A51">
        <w:rPr>
          <w:rFonts w:hint="eastAsia"/>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国际专利分类</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ad"/>
          <w:sz w:val="21"/>
          <w:szCs w:val="21"/>
        </w:rPr>
        <w:footnoteReference w:id="64"/>
      </w:r>
      <w:r w:rsidRPr="002B4A51">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国　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5"/>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Pr="002B4A51">
        <w:rPr>
          <w:sz w:val="21"/>
          <w:szCs w:val="21"/>
          <w:vertAlign w:val="superscript"/>
        </w:rPr>
        <w:footnoteReference w:id="66"/>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67"/>
      </w:r>
      <w:r w:rsidRPr="002B4A5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合理报酬</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Pr="002B4A51">
        <w:rPr>
          <w:bCs/>
          <w:sz w:val="21"/>
          <w:szCs w:val="21"/>
          <w:vertAlign w:val="superscript"/>
        </w:rPr>
        <w:footnoteReference w:id="68"/>
      </w:r>
      <w:r w:rsidRPr="002B4A51">
        <w:rPr>
          <w:rFonts w:hint="eastAsia"/>
          <w:bCs/>
          <w:sz w:val="21"/>
          <w:szCs w:val="21"/>
        </w:rPr>
        <w:t>。</w:t>
      </w:r>
      <w:r w:rsidRPr="002B4A51">
        <w:rPr>
          <w:bCs/>
          <w:sz w:val="21"/>
          <w:szCs w:val="21"/>
        </w:rPr>
        <w:t>《WIPO表演和录音制品条约》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合理使用</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69"/>
      </w:r>
      <w:r w:rsidRPr="002B4A51">
        <w:rPr>
          <w:rFonts w:hint="eastAsia"/>
          <w:bCs/>
          <w:sz w:val="21"/>
          <w:szCs w:val="21"/>
        </w:rPr>
        <w:t>。</w:t>
      </w:r>
    </w:p>
    <w:p w:rsidR="0071077C" w:rsidRPr="00A009F1" w:rsidRDefault="0071077C" w:rsidP="0077547E">
      <w:pPr>
        <w:keepNext/>
        <w:spacing w:beforeLines="50" w:before="120" w:afterLines="50" w:after="120" w:line="340" w:lineRule="atLeast"/>
        <w:jc w:val="both"/>
        <w:rPr>
          <w:rFonts w:ascii="SimHei" w:eastAsia="SimHei" w:hAnsi="SimHei"/>
          <w:snapToGrid w:val="0"/>
          <w:sz w:val="21"/>
          <w:szCs w:val="21"/>
        </w:rPr>
      </w:pPr>
      <w:r w:rsidRPr="009D22DC">
        <w:rPr>
          <w:rFonts w:ascii="Arial" w:eastAsia="SimHei"/>
          <w:snapToGrid w:val="0"/>
          <w:sz w:val="21"/>
          <w:szCs w:val="21"/>
        </w:rPr>
        <w:t>获取和惠益分享</w:t>
      </w:r>
    </w:p>
    <w:p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Pr="002B4A51">
        <w:rPr>
          <w:snapToGrid w:val="0"/>
          <w:sz w:val="21"/>
          <w:szCs w:val="21"/>
        </w:rPr>
        <w:t>FAO</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lastRenderedPageBreak/>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ad"/>
          <w:snapToGrid w:val="0"/>
          <w:sz w:val="21"/>
          <w:szCs w:val="21"/>
        </w:rPr>
        <w:footnoteReference w:id="70"/>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ad"/>
          <w:snapToGrid w:val="0"/>
          <w:sz w:val="21"/>
          <w:szCs w:val="21"/>
        </w:rPr>
        <w:footnoteReference w:id="71"/>
      </w:r>
      <w:r w:rsidRPr="00A009F1">
        <w:rPr>
          <w:rFonts w:hint="eastAsia"/>
          <w:snapToGrid w:val="0"/>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IPO制定获取和惠益分享知识产权指导方针的任务。人们建议，这种指导方针应当建立在一项对实际合同协议和示范合同协议进行的系统考察基础之上，采取“WIPO与生物多样性相关的获取和惠益分享协议数据库”的形式</w:t>
      </w:r>
      <w:r w:rsidRPr="002B4A51">
        <w:rPr>
          <w:sz w:val="21"/>
          <w:szCs w:val="21"/>
          <w:vertAlign w:val="superscript"/>
        </w:rPr>
        <w:footnoteReference w:id="72"/>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73"/>
      </w:r>
      <w:r w:rsidRPr="002B4A51">
        <w:rPr>
          <w:rFonts w:hint="eastAsia"/>
          <w:sz w:val="21"/>
          <w:szCs w:val="21"/>
        </w:rPr>
        <w:t>，其中考虑了政府间委员会为制定这种指导方针所确定的操作原则</w:t>
      </w:r>
      <w:r w:rsidRPr="002B4A51">
        <w:rPr>
          <w:sz w:val="21"/>
          <w:szCs w:val="21"/>
          <w:vertAlign w:val="superscript"/>
        </w:rPr>
        <w:footnoteReference w:id="74"/>
      </w:r>
      <w:r w:rsidRPr="002B4A51">
        <w:rPr>
          <w:rFonts w:hint="eastAsia"/>
          <w:sz w:val="21"/>
          <w:szCs w:val="21"/>
        </w:rPr>
        <w:t>。该草案后来在政府间委员会第十七届会议时作了修订</w:t>
      </w:r>
      <w:r w:rsidRPr="002B4A51">
        <w:rPr>
          <w:sz w:val="21"/>
          <w:szCs w:val="21"/>
          <w:vertAlign w:val="superscript"/>
        </w:rPr>
        <w:footnoteReference w:id="75"/>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76"/>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ad"/>
          <w:sz w:val="21"/>
          <w:szCs w:val="21"/>
        </w:rPr>
        <w:footnoteReference w:id="77"/>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ad"/>
          <w:sz w:val="21"/>
          <w:szCs w:val="21"/>
        </w:rPr>
        <w:footnoteReference w:id="78"/>
      </w:r>
      <w:r w:rsidRPr="002B4A51">
        <w:rPr>
          <w:rFonts w:hint="eastAsia"/>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基于传统的</w:t>
      </w:r>
      <w:r w:rsidRPr="00A009F1">
        <w:rPr>
          <w:rFonts w:ascii="SimHei" w:eastAsia="SimHei" w:hAnsi="SimHei" w:hint="eastAsia"/>
          <w:snapToGrid w:val="0"/>
          <w:sz w:val="21"/>
          <w:szCs w:val="21"/>
        </w:rPr>
        <w:t>创造和</w:t>
      </w:r>
      <w:r w:rsidRPr="00A009F1">
        <w:rPr>
          <w:rFonts w:ascii="SimHei" w:eastAsia="SimHei" w:hAnsi="SimHei"/>
          <w:snapToGrid w:val="0"/>
          <w:sz w:val="21"/>
          <w:szCs w:val="21"/>
        </w:rPr>
        <w:t>创新</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rStyle w:val="ad"/>
          <w:sz w:val="21"/>
        </w:rPr>
        <w:footnoteReference w:id="79"/>
      </w:r>
      <w:r w:rsidRPr="002B4A51">
        <w:rPr>
          <w:rFonts w:hint="eastAsia"/>
          <w:sz w:val="21"/>
          <w:szCs w:val="21"/>
        </w:rPr>
        <w:t>。</w:t>
      </w:r>
      <w:r w:rsidRPr="002B4A51">
        <w:rPr>
          <w:sz w:val="21"/>
          <w:szCs w:val="21"/>
        </w:rPr>
        <w:t>基于传统的</w:t>
      </w:r>
      <w:r w:rsidRPr="002B4A51">
        <w:rPr>
          <w:rFonts w:hint="eastAsia"/>
          <w:sz w:val="21"/>
          <w:szCs w:val="21"/>
        </w:rPr>
        <w:t>创造或</w:t>
      </w:r>
      <w:proofErr w:type="gramStart"/>
      <w:r w:rsidRPr="002B4A51">
        <w:rPr>
          <w:rFonts w:hint="eastAsia"/>
          <w:sz w:val="21"/>
          <w:szCs w:val="21"/>
        </w:rPr>
        <w:t>创新</w:t>
      </w:r>
      <w:r w:rsidRPr="002B4A51">
        <w:rPr>
          <w:sz w:val="21"/>
          <w:szCs w:val="21"/>
        </w:rPr>
        <w:t>指</w:t>
      </w:r>
      <w:proofErr w:type="gramEnd"/>
      <w:r w:rsidRPr="002B4A51">
        <w:rPr>
          <w:rFonts w:hint="eastAsia"/>
          <w:sz w:val="21"/>
          <w:szCs w:val="21"/>
        </w:rPr>
        <w:t>在传统背景之外完成和创制的基于传统知识本身的创新和创造</w:t>
      </w:r>
      <w:r w:rsidRPr="002B4A51">
        <w:rPr>
          <w:rStyle w:val="ad"/>
          <w:sz w:val="21"/>
          <w:szCs w:val="21"/>
        </w:rPr>
        <w:footnoteReference w:id="80"/>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Pr="002B4A51">
        <w:rPr>
          <w:rStyle w:val="ad"/>
          <w:sz w:val="21"/>
          <w:szCs w:val="21"/>
        </w:rPr>
        <w:footnoteReference w:id="81"/>
      </w:r>
      <w:r w:rsidRPr="002B4A51">
        <w:rPr>
          <w:rFonts w:hint="eastAsia"/>
          <w:sz w:val="21"/>
          <w:szCs w:val="21"/>
        </w:rPr>
        <w:t>。</w:t>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w:t>
      </w:r>
      <w:r w:rsidRPr="002B4A51">
        <w:rPr>
          <w:sz w:val="21"/>
          <w:szCs w:val="21"/>
        </w:rPr>
        <w:lastRenderedPageBreak/>
        <w:t>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Pr="002B4A51">
        <w:rPr>
          <w:rStyle w:val="ad"/>
          <w:sz w:val="21"/>
        </w:rPr>
        <w:footnoteReference w:id="82"/>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Pr="002B4A51">
        <w:rPr>
          <w:rStyle w:val="ad"/>
          <w:sz w:val="21"/>
          <w:szCs w:val="21"/>
        </w:rPr>
        <w:footnoteReference w:id="83"/>
      </w:r>
      <w:r w:rsidRPr="002B4A51">
        <w:rPr>
          <w:rFonts w:hint="eastAsia"/>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《保护非物质文化遗产公约》</w:t>
      </w:r>
    </w:p>
    <w:p w:rsidR="00244158" w:rsidRPr="00A80486" w:rsidRDefault="00244158" w:rsidP="00123DB0">
      <w:pPr>
        <w:pStyle w:val="itm"/>
        <w:spacing w:before="0" w:beforeAutospacing="0" w:afterLines="50" w:after="120" w:afterAutospacing="0" w:line="340" w:lineRule="atLeast"/>
        <w:ind w:firstLineChars="200" w:firstLine="420"/>
        <w:jc w:val="both"/>
        <w:rPr>
          <w:rFonts w:ascii="Arial" w:hAnsi="Arial"/>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A80486">
        <w:rPr>
          <w:rFonts w:ascii="Arial" w:hAnsi="Arial"/>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《保护和促进文化表现形式多样性公约》</w:t>
      </w:r>
    </w:p>
    <w:p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教科文组织《</w:t>
      </w:r>
      <w:r w:rsidRPr="00A009F1">
        <w:rPr>
          <w:rFonts w:ascii="SimHei" w:eastAsia="SimHei" w:hAnsi="SimHei" w:hint="eastAsia"/>
          <w:snapToGrid w:val="0"/>
          <w:sz w:val="21"/>
          <w:szCs w:val="21"/>
        </w:rPr>
        <w:t>关于采取措施禁止并防止文化财产非法进出口和所有权非法转让公约</w:t>
      </w:r>
      <w:r w:rsidRPr="00A009F1">
        <w:rPr>
          <w:rFonts w:ascii="SimHei" w:eastAsia="SimHei" w:hAnsi="SimHei"/>
          <w:snapToGrid w:val="0"/>
          <w:sz w:val="21"/>
          <w:szCs w:val="21"/>
        </w:rPr>
        <w:t>》</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910FF5" w:rsidRPr="002B4A51">
        <w:rPr>
          <w:rFonts w:ascii="SimSun" w:hAnsi="SimSun"/>
          <w:sz w:val="21"/>
          <w:szCs w:val="21"/>
        </w:rPr>
        <w:tab/>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910FF5" w:rsidRPr="002B4A51">
        <w:rPr>
          <w:rFonts w:ascii="SimSun" w:hAnsi="SimSun"/>
          <w:sz w:val="21"/>
          <w:szCs w:val="21"/>
        </w:rPr>
        <w:tab/>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3</w:t>
      </w:r>
      <w:r w:rsidR="00910FF5" w:rsidRPr="002B4A51">
        <w:rPr>
          <w:rFonts w:ascii="SimSun" w:hAnsi="SimSun"/>
          <w:sz w:val="21"/>
          <w:szCs w:val="21"/>
        </w:rPr>
        <w:tab/>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经</w:t>
      </w:r>
      <w:r w:rsidRPr="00A009F1">
        <w:rPr>
          <w:rFonts w:ascii="SimHei" w:eastAsia="SimHei" w:hAnsi="SimHei"/>
          <w:snapToGrid w:val="0"/>
          <w:sz w:val="21"/>
          <w:szCs w:val="21"/>
        </w:rPr>
        <w:t>编纂的传统知识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ad"/>
          <w:snapToGrid w:val="0"/>
          <w:sz w:val="21"/>
          <w:szCs w:val="21"/>
        </w:rPr>
        <w:footnoteReference w:id="84"/>
      </w:r>
      <w:r w:rsidRPr="002B4A51">
        <w:rPr>
          <w:rFonts w:hint="eastAsia"/>
          <w:snapToGrid w:val="0"/>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lastRenderedPageBreak/>
        <w:t>例如，在传统医学领域内，世界卫生组织</w:t>
      </w:r>
      <w:r w:rsidR="00D364BE">
        <w:rPr>
          <w:rFonts w:hint="eastAsia"/>
          <w:snapToGrid w:val="0"/>
          <w:sz w:val="21"/>
          <w:szCs w:val="21"/>
        </w:rPr>
        <w:t>（</w:t>
      </w:r>
      <w:r w:rsidRPr="002B4A51">
        <w:rPr>
          <w:snapToGrid w:val="0"/>
          <w:sz w:val="21"/>
          <w:szCs w:val="21"/>
        </w:rPr>
        <w:t>WHO</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ad"/>
          <w:snapToGrid w:val="0"/>
          <w:sz w:val="21"/>
          <w:szCs w:val="21"/>
        </w:rPr>
        <w:footnoteReference w:id="85"/>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ad"/>
          <w:snapToGrid w:val="0"/>
          <w:sz w:val="21"/>
          <w:szCs w:val="21"/>
        </w:rPr>
        <w:footnoteReference w:id="86"/>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Pr="002B4A51">
        <w:rPr>
          <w:rStyle w:val="ad"/>
          <w:snapToGrid w:val="0"/>
          <w:sz w:val="21"/>
          <w:szCs w:val="21"/>
        </w:rPr>
        <w:footnoteReference w:id="87"/>
      </w:r>
      <w:r w:rsidRPr="002B4A51">
        <w:rPr>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Pr="002B4A51">
        <w:rPr>
          <w:rStyle w:val="ad"/>
          <w:snapToGrid w:val="0"/>
          <w:sz w:val="21"/>
          <w:szCs w:val="21"/>
        </w:rPr>
        <w:footnoteReference w:id="88"/>
      </w:r>
      <w:r w:rsidRPr="002B4A51">
        <w:rPr>
          <w:rFonts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rsidR="003E7822" w:rsidRPr="00A009F1" w:rsidRDefault="003E7822" w:rsidP="0077547E">
      <w:pPr>
        <w:keepNext/>
        <w:spacing w:beforeLines="50" w:before="120" w:afterLines="50" w:after="120" w:line="340" w:lineRule="atLeast"/>
        <w:jc w:val="both"/>
        <w:rPr>
          <w:rFonts w:ascii="SimSun" w:hAnsi="SimSun"/>
          <w:snapToGrid w:val="0"/>
          <w:sz w:val="21"/>
          <w:szCs w:val="21"/>
        </w:rPr>
      </w:pPr>
      <w:r w:rsidRPr="00A009F1">
        <w:rPr>
          <w:rFonts w:ascii="SimHei" w:eastAsia="SimHei" w:hAnsi="SimHei"/>
          <w:snapToGrid w:val="0"/>
          <w:sz w:val="21"/>
          <w:szCs w:val="21"/>
        </w:rPr>
        <w:t>滥</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用</w:t>
      </w:r>
      <w:r w:rsidRPr="0079379E">
        <w:rPr>
          <w:rStyle w:val="ad"/>
          <w:rFonts w:ascii="SimSun" w:hAnsi="SimSun"/>
          <w:snapToGrid w:val="0"/>
          <w:sz w:val="21"/>
          <w:szCs w:val="21"/>
        </w:rPr>
        <w:footnoteReference w:id="89"/>
      </w:r>
    </w:p>
    <w:p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利　用</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bCs/>
          <w:sz w:val="21"/>
          <w:szCs w:val="21"/>
        </w:rPr>
        <w:t>“</w:t>
      </w:r>
      <w:r w:rsidRPr="002B4A51">
        <w:rPr>
          <w:rFonts w:hint="eastAsia"/>
          <w:bCs/>
          <w:sz w:val="21"/>
          <w:szCs w:val="21"/>
        </w:rPr>
        <w:t>‘观点一致的国家’关于遗传资源</w:t>
      </w:r>
      <w:r w:rsidRPr="002377BF">
        <w:rPr>
          <w:rFonts w:hint="eastAsia"/>
          <w:sz w:val="21"/>
          <w:szCs w:val="21"/>
        </w:rPr>
        <w:t>保护</w:t>
      </w:r>
      <w:r w:rsidRPr="002B4A51">
        <w:rPr>
          <w:rFonts w:hint="eastAsia"/>
          <w:bCs/>
          <w:sz w:val="21"/>
          <w:szCs w:val="21"/>
        </w:rPr>
        <w:t>目标与原则的提案以及遗传资源保护条款初稿”</w:t>
      </w:r>
      <w:r w:rsidR="00D364BE">
        <w:rPr>
          <w:rFonts w:hint="eastAsia"/>
          <w:bCs/>
          <w:sz w:val="21"/>
          <w:szCs w:val="21"/>
        </w:rPr>
        <w:t>（</w:t>
      </w:r>
      <w:r w:rsidRPr="002B4A51">
        <w:rPr>
          <w:rFonts w:hint="eastAsia"/>
          <w:bCs/>
          <w:sz w:val="21"/>
          <w:szCs w:val="21"/>
        </w:rPr>
        <w:t>文件WIPO/GRTKF/IC/19/11</w:t>
      </w:r>
      <w:r w:rsidR="00CF5030">
        <w:rPr>
          <w:rFonts w:hint="eastAsia"/>
          <w:bCs/>
          <w:sz w:val="21"/>
          <w:szCs w:val="21"/>
        </w:rPr>
        <w:t>）</w:t>
      </w:r>
      <w:r w:rsidRPr="002B4A51">
        <w:rPr>
          <w:rFonts w:hint="eastAsia"/>
          <w:snapToGrid w:val="0"/>
          <w:sz w:val="21"/>
          <w:szCs w:val="21"/>
        </w:rPr>
        <w:t>在第1条第(2)款(e)项中提出了“利用遗传资源”的下列定义：“</w:t>
      </w:r>
      <w:r w:rsidRPr="002B4A51">
        <w:rPr>
          <w:rFonts w:hint="eastAsia"/>
          <w:sz w:val="21"/>
          <w:szCs w:val="21"/>
        </w:rPr>
        <w:t>对遗传资源的遗传和/或生物化学组成、遗传资源的衍生物和相关传统知识进行研究和开发，包括通过使用生物技术。</w:t>
      </w:r>
      <w:r w:rsidRPr="002B4A51">
        <w:rPr>
          <w:rFonts w:hint="eastAsia"/>
          <w:snapToGrid w:val="0"/>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例　外</w:t>
      </w:r>
    </w:p>
    <w:p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90"/>
      </w:r>
      <w:r w:rsidRPr="002B4A51">
        <w:rPr>
          <w:rFonts w:hint="eastAsia"/>
          <w:bCs/>
          <w:sz w:val="21"/>
          <w:szCs w:val="21"/>
        </w:rPr>
        <w:t>。</w:t>
      </w:r>
      <w:r w:rsidRPr="002B4A51">
        <w:rPr>
          <w:bCs/>
          <w:sz w:val="21"/>
          <w:szCs w:val="21"/>
        </w:rPr>
        <w:t>《</w:t>
      </w:r>
      <w:r w:rsidRPr="002B4A51">
        <w:rPr>
          <w:rFonts w:hint="eastAsia"/>
          <w:bCs/>
          <w:sz w:val="21"/>
          <w:szCs w:val="21"/>
        </w:rPr>
        <w:t>保护文学和艺术作</w:t>
      </w:r>
      <w:r w:rsidRPr="002B4A51">
        <w:rPr>
          <w:rFonts w:hint="eastAsia"/>
          <w:bCs/>
          <w:sz w:val="21"/>
          <w:szCs w:val="21"/>
        </w:rPr>
        <w:lastRenderedPageBreak/>
        <w:t>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w:t>
      </w:r>
      <w:proofErr w:type="gramStart"/>
      <w:r w:rsidRPr="002B4A51">
        <w:rPr>
          <w:bCs/>
          <w:sz w:val="21"/>
          <w:szCs w:val="21"/>
        </w:rPr>
        <w:t>例外仅</w:t>
      </w:r>
      <w:proofErr w:type="gramEnd"/>
      <w:r w:rsidRPr="002B4A51">
        <w:rPr>
          <w:bCs/>
          <w:sz w:val="21"/>
          <w:szCs w:val="21"/>
        </w:rPr>
        <w:t>包括某些特殊情况；(ii)例外不得与作品的正常利用相抵触，以及(iii)不得无理地损害权利所有人的合法权益</w:t>
      </w:r>
      <w:r w:rsidRPr="002B4A51">
        <w:rPr>
          <w:bCs/>
          <w:sz w:val="21"/>
          <w:szCs w:val="21"/>
          <w:vertAlign w:val="superscript"/>
        </w:rPr>
        <w:footnoteReference w:id="91"/>
      </w:r>
      <w:r w:rsidRPr="002B4A51">
        <w:rPr>
          <w:rFonts w:hint="eastAsia"/>
          <w:bCs/>
          <w:sz w:val="21"/>
          <w:szCs w:val="21"/>
        </w:rPr>
        <w:t>。</w:t>
      </w:r>
    </w:p>
    <w:p w:rsidR="005A13B4" w:rsidRPr="00A009F1" w:rsidRDefault="005A13B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联合国土著人民权利宣言</w:t>
      </w:r>
      <w:r w:rsidRPr="00A009F1">
        <w:rPr>
          <w:rFonts w:ascii="SimHei" w:eastAsia="SimHei" w:hAnsi="SimHei" w:hint="eastAsia"/>
          <w:snapToGrid w:val="0"/>
          <w:sz w:val="21"/>
          <w:szCs w:val="21"/>
        </w:rPr>
        <w:t>》</w:t>
      </w:r>
    </w:p>
    <w:p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冒　犯</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秘　密</w:t>
      </w:r>
    </w:p>
    <w:p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92"/>
      </w:r>
      <w:r w:rsidRPr="002B4A5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Pr="002B4A51">
        <w:rPr>
          <w:bCs/>
          <w:sz w:val="21"/>
          <w:szCs w:val="21"/>
        </w:rPr>
        <w:t>UNESCO</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［原文译为“民间创作”——译注］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w:t>
      </w:r>
      <w:r w:rsidRPr="002B4A51">
        <w:rPr>
          <w:bCs/>
          <w:sz w:val="21"/>
          <w:szCs w:val="21"/>
        </w:rPr>
        <w:lastRenderedPageBreak/>
        <w:t>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17599C">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93"/>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民间文学艺术表现形式</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在1982年《WIPO</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d"/>
          <w:rFonts w:ascii="SimSun" w:hAnsi="SimSun"/>
          <w:sz w:val="21"/>
        </w:rPr>
        <w:footnoteReference w:id="94"/>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名古屋议定书</w:t>
      </w:r>
      <w:r w:rsidR="00D364BE">
        <w:rPr>
          <w:rFonts w:ascii="SimHei" w:eastAsia="SimHei" w:hAnsi="SimHei" w:hint="eastAsia"/>
          <w:snapToGrid w:val="0"/>
          <w:sz w:val="21"/>
          <w:szCs w:val="21"/>
        </w:rPr>
        <w:t>（</w:t>
      </w:r>
      <w:r w:rsidRPr="00A009F1">
        <w:rPr>
          <w:rFonts w:ascii="SimHei" w:eastAsia="SimHei" w:hAnsi="SimHei"/>
          <w:snapToGrid w:val="0"/>
          <w:sz w:val="21"/>
          <w:szCs w:val="21"/>
        </w:rPr>
        <w:t>《生物多样性公约关于获取遗传资源</w:t>
      </w:r>
      <w:r w:rsidRPr="00A009F1">
        <w:rPr>
          <w:rFonts w:ascii="SimHei" w:eastAsia="SimHei" w:hAnsi="SimHei" w:hint="eastAsia"/>
          <w:snapToGrid w:val="0"/>
          <w:sz w:val="21"/>
          <w:szCs w:val="21"/>
        </w:rPr>
        <w:t>和</w:t>
      </w:r>
      <w:r w:rsidRPr="00A009F1">
        <w:rPr>
          <w:rFonts w:ascii="SimHei" w:eastAsia="SimHei" w:hAnsi="SimHei"/>
          <w:snapToGrid w:val="0"/>
          <w:sz w:val="21"/>
          <w:szCs w:val="21"/>
        </w:rPr>
        <w:t>公</w:t>
      </w:r>
      <w:r w:rsidRPr="00A009F1">
        <w:rPr>
          <w:rFonts w:ascii="SimHei" w:eastAsia="SimHei" w:hAnsi="SimHei" w:hint="eastAsia"/>
          <w:snapToGrid w:val="0"/>
          <w:sz w:val="21"/>
          <w:szCs w:val="21"/>
        </w:rPr>
        <w:t>正和公平</w:t>
      </w:r>
      <w:r w:rsidRPr="00A009F1">
        <w:rPr>
          <w:rFonts w:ascii="SimHei" w:eastAsia="SimHei" w:hAnsi="SimHei"/>
          <w:snapToGrid w:val="0"/>
          <w:sz w:val="21"/>
          <w:szCs w:val="21"/>
        </w:rPr>
        <w:t>分享</w:t>
      </w:r>
      <w:r w:rsidRPr="00A009F1">
        <w:rPr>
          <w:rFonts w:ascii="SimHei" w:eastAsia="SimHei" w:hAnsi="SimHei" w:hint="eastAsia"/>
          <w:snapToGrid w:val="0"/>
          <w:sz w:val="21"/>
          <w:szCs w:val="21"/>
        </w:rPr>
        <w:t>其</w:t>
      </w:r>
      <w:r w:rsidRPr="00A009F1">
        <w:rPr>
          <w:rFonts w:ascii="SimHei" w:eastAsia="SimHei" w:hAnsi="SimHei"/>
          <w:snapToGrid w:val="0"/>
          <w:sz w:val="21"/>
          <w:szCs w:val="21"/>
        </w:rPr>
        <w:t>利用</w:t>
      </w:r>
      <w:r w:rsidRPr="00A009F1">
        <w:rPr>
          <w:rFonts w:ascii="SimHei" w:eastAsia="SimHei" w:hAnsi="SimHei" w:hint="eastAsia"/>
          <w:snapToGrid w:val="0"/>
          <w:sz w:val="21"/>
          <w:szCs w:val="21"/>
        </w:rPr>
        <w:t>所产生</w:t>
      </w:r>
      <w:r w:rsidRPr="00A009F1">
        <w:rPr>
          <w:rFonts w:ascii="SimHei" w:eastAsia="SimHei" w:hAnsi="SimHei"/>
          <w:snapToGrid w:val="0"/>
          <w:sz w:val="21"/>
          <w:szCs w:val="21"/>
        </w:rPr>
        <w:t>惠益</w:t>
      </w:r>
      <w:r w:rsidRPr="00A009F1">
        <w:rPr>
          <w:rFonts w:ascii="SimHei" w:eastAsia="SimHei" w:hAnsi="SimHei" w:hint="eastAsia"/>
          <w:snapToGrid w:val="0"/>
          <w:sz w:val="21"/>
          <w:szCs w:val="21"/>
        </w:rPr>
        <w:t>的</w:t>
      </w:r>
      <w:r w:rsidRPr="00EA4291">
        <w:rPr>
          <w:rFonts w:ascii="SimSun" w:eastAsia="SimHei" w:hAnsi="SimSun" w:hint="eastAsia"/>
          <w:sz w:val="21"/>
          <w:szCs w:val="21"/>
        </w:rPr>
        <w:t>～</w:t>
      </w:r>
      <w:r w:rsidRPr="00A009F1">
        <w:rPr>
          <w:rFonts w:ascii="SimHei" w:eastAsia="SimHei" w:hAnsi="SimHei"/>
          <w:snapToGrid w:val="0"/>
          <w:sz w:val="21"/>
          <w:szCs w:val="21"/>
        </w:rPr>
        <w:t>》</w:t>
      </w:r>
      <w:r w:rsidR="00CF5030">
        <w:rPr>
          <w:rFonts w:ascii="SimHei" w:eastAsia="SimHei" w:hAnsi="SimHei" w:hint="eastAsia"/>
          <w:snapToGrid w:val="0"/>
          <w:sz w:val="21"/>
          <w:szCs w:val="21"/>
        </w:rPr>
        <w:t>）</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2010年</w:t>
      </w:r>
      <w:r w:rsidR="00CF5030">
        <w:rPr>
          <w:rFonts w:ascii="SimHei" w:eastAsia="SimHei" w:hAnsi="SimHei" w:hint="eastAsia"/>
          <w:snapToGrid w:val="0"/>
          <w:sz w:val="21"/>
          <w:szCs w:val="21"/>
        </w:rPr>
        <w:t>）</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的传统知识，例如第3条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农民权利</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Pr="002B4A51">
        <w:rPr>
          <w:rFonts w:hint="eastAsia"/>
          <w:bCs/>
          <w:sz w:val="21"/>
          <w:szCs w:val="21"/>
        </w:rPr>
        <w:t>FAO</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Pr="002B4A51">
        <w:rPr>
          <w:rFonts w:hint="eastAsia"/>
          <w:bCs/>
          <w:sz w:val="21"/>
          <w:szCs w:val="21"/>
        </w:rPr>
        <w:t>FAO</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侵　权</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5"/>
      </w:r>
      <w:r w:rsidRPr="002B4A51">
        <w:rPr>
          <w:rFonts w:hint="eastAsia"/>
          <w:sz w:val="21"/>
          <w:szCs w:val="21"/>
        </w:rPr>
        <w:t>。</w:t>
      </w:r>
    </w:p>
    <w:p w:rsidR="00F8701B" w:rsidRPr="00A009F1" w:rsidRDefault="00F8701B"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认可</w:t>
      </w:r>
      <w:r w:rsidRPr="00A009F1">
        <w:rPr>
          <w:rFonts w:ascii="SimHei" w:eastAsia="SimHei" w:hAnsi="SimHei"/>
          <w:snapToGrid w:val="0"/>
          <w:sz w:val="21"/>
          <w:szCs w:val="21"/>
        </w:rPr>
        <w:t>和参与</w:t>
      </w:r>
    </w:p>
    <w:p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6"/>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少　数</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97"/>
      </w:r>
      <w:r w:rsidRPr="002B4A51">
        <w:rPr>
          <w:rFonts w:hint="eastAsia"/>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98"/>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99"/>
      </w:r>
      <w:r w:rsidRPr="002B4A51">
        <w:rPr>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100"/>
      </w:r>
      <w:r w:rsidRPr="002B4A51">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神　圣</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ad"/>
          <w:rFonts w:cs="Arial"/>
          <w:sz w:val="21"/>
          <w:szCs w:val="22"/>
        </w:rPr>
        <w:footnoteReference w:id="101"/>
      </w:r>
      <w:r w:rsidRPr="002B4A51">
        <w:rPr>
          <w:rFonts w:cs="Arial" w:hint="eastAsia"/>
          <w:sz w:val="21"/>
          <w:szCs w:val="22"/>
        </w:rPr>
        <w:t>。</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lastRenderedPageBreak/>
        <w:t>“WIPO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Pr="002B4A51">
        <w:rPr>
          <w:rStyle w:val="ad"/>
          <w:rFonts w:cs="Arial"/>
          <w:sz w:val="21"/>
          <w:szCs w:val="22"/>
        </w:rPr>
        <w:footnoteReference w:id="102"/>
      </w:r>
      <w:r w:rsidRPr="002B4A51">
        <w:rPr>
          <w:rFonts w:cs="Arial" w:hint="eastAsia"/>
          <w:sz w:val="21"/>
          <w:szCs w:val="22"/>
        </w:rPr>
        <w:t>。在秘鲁，一些“知识是在一本神圣、未成文的‘书’中世代相传的”</w:t>
      </w:r>
      <w:r w:rsidRPr="002B4A51">
        <w:rPr>
          <w:rStyle w:val="ad"/>
          <w:rFonts w:cs="Arial"/>
          <w:sz w:val="21"/>
          <w:szCs w:val="22"/>
        </w:rPr>
        <w:footnoteReference w:id="103"/>
      </w:r>
      <w:r w:rsidRPr="002B4A51">
        <w:rPr>
          <w:rFonts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rsidR="00052547" w:rsidRPr="002B4A51" w:rsidRDefault="00052547" w:rsidP="00525A20">
      <w:pPr>
        <w:numPr>
          <w:ilvl w:val="0"/>
          <w:numId w:val="21"/>
        </w:numPr>
        <w:tabs>
          <w:tab w:val="clear" w:pos="2061"/>
          <w:tab w:val="num" w:pos="462"/>
        </w:tabs>
        <w:spacing w:afterLines="50" w:after="120" w:line="340" w:lineRule="atLeast"/>
        <w:ind w:leftChars="200" w:left="480" w:firstLine="0"/>
        <w:jc w:val="both"/>
        <w:rPr>
          <w:rFonts w:ascii="SimSun" w:hAnsi="SimSun" w:cs="Arial"/>
          <w:sz w:val="21"/>
          <w:szCs w:val="22"/>
        </w:rPr>
      </w:pPr>
      <w:r w:rsidRPr="002B4A51">
        <w:rPr>
          <w:rFonts w:ascii="SimSun" w:hAnsi="SimSun" w:cs="Arial" w:hint="eastAsia"/>
          <w:sz w:val="21"/>
          <w:szCs w:val="22"/>
        </w:rPr>
        <w:t>一个代表团询问，在讨论知识产权保护时，是否考虑神圣的传统知识</w:t>
      </w:r>
      <w:r w:rsidRPr="002B4A51">
        <w:rPr>
          <w:rStyle w:val="ad"/>
          <w:rFonts w:ascii="SimSun" w:hAnsi="SimSun" w:cs="Arial"/>
          <w:sz w:val="21"/>
          <w:szCs w:val="22"/>
        </w:rPr>
        <w:footnoteReference w:id="104"/>
      </w:r>
      <w:r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sidRPr="002B4A51">
        <w:rPr>
          <w:rStyle w:val="ad"/>
          <w:rFonts w:ascii="SimSun" w:hAnsi="SimSun" w:cs="Arial"/>
          <w:sz w:val="21"/>
          <w:szCs w:val="22"/>
        </w:rPr>
        <w:footnoteReference w:id="105"/>
      </w:r>
      <w:r w:rsidRPr="002B4A51">
        <w:rPr>
          <w:rFonts w:ascii="SimSun" w:hAnsi="SimSun" w:cs="Arial" w:hint="eastAsia"/>
          <w:sz w:val="21"/>
          <w:szCs w:val="22"/>
        </w:rPr>
        <w:t>；</w:t>
      </w:r>
    </w:p>
    <w:p w:rsidR="00052547" w:rsidRPr="002B4A51" w:rsidRDefault="00052547" w:rsidP="00525A20">
      <w:pPr>
        <w:numPr>
          <w:ilvl w:val="0"/>
          <w:numId w:val="21"/>
        </w:numPr>
        <w:tabs>
          <w:tab w:val="clear" w:pos="2061"/>
          <w:tab w:val="num" w:pos="462"/>
        </w:tabs>
        <w:spacing w:afterLines="50" w:after="120" w:line="340" w:lineRule="atLeast"/>
        <w:ind w:leftChars="200" w:left="480" w:firstLine="0"/>
        <w:jc w:val="both"/>
        <w:rPr>
          <w:rFonts w:ascii="SimSun" w:hAnsi="SimSun" w:cs="Arial"/>
          <w:sz w:val="21"/>
          <w:szCs w:val="22"/>
          <w:u w:val="single"/>
        </w:rPr>
      </w:pPr>
      <w:r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Pr="002B4A51">
        <w:rPr>
          <w:rFonts w:ascii="SimSun" w:hAnsi="SimSun" w:cs="Arial" w:hint="eastAsia"/>
          <w:sz w:val="21"/>
          <w:szCs w:val="22"/>
        </w:rPr>
        <w:t>文件WIPO/GRTKF/IC/13/5(b) Rev.</w:t>
      </w:r>
      <w:r w:rsidR="00CF5030">
        <w:rPr>
          <w:rFonts w:ascii="SimSun" w:hAnsi="SimSun" w:cs="Arial" w:hint="eastAsia"/>
          <w:sz w:val="21"/>
          <w:szCs w:val="22"/>
        </w:rPr>
        <w:t>）</w:t>
      </w:r>
      <w:r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Pr="002B4A51">
        <w:rPr>
          <w:rStyle w:val="ad"/>
          <w:rFonts w:ascii="SimSun" w:hAnsi="SimSun" w:cs="Arial"/>
          <w:sz w:val="21"/>
          <w:szCs w:val="22"/>
        </w:rPr>
        <w:footnoteReference w:id="106"/>
      </w:r>
      <w:r w:rsidRPr="002B4A51">
        <w:rPr>
          <w:rFonts w:ascii="SimSun" w:hAnsi="SimSun" w:cs="Arial" w:hint="eastAsia"/>
          <w:sz w:val="21"/>
          <w:szCs w:val="22"/>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生物材料</w:t>
      </w:r>
    </w:p>
    <w:p w:rsidR="00052547" w:rsidRPr="002B4A51" w:rsidRDefault="00C83DF1" w:rsidP="002377BF">
      <w:pPr>
        <w:pStyle w:val="itm"/>
        <w:spacing w:before="0" w:beforeAutospacing="0" w:afterLines="50" w:after="120" w:afterAutospacing="0" w:line="340" w:lineRule="atLeast"/>
        <w:ind w:firstLineChars="200" w:firstLine="420"/>
        <w:jc w:val="both"/>
        <w:rPr>
          <w:snapToGrid w:val="0"/>
          <w:sz w:val="21"/>
          <w:szCs w:val="21"/>
        </w:rPr>
      </w:pPr>
      <w:r>
        <w:rPr>
          <w:rFonts w:hint="eastAsia"/>
          <w:snapToGrid w:val="0"/>
          <w:sz w:val="21"/>
          <w:szCs w:val="21"/>
        </w:rPr>
        <w:t>《</w:t>
      </w:r>
      <w:r w:rsidR="00052547" w:rsidRPr="002B4A51">
        <w:rPr>
          <w:rFonts w:hint="eastAsia"/>
          <w:snapToGrid w:val="0"/>
          <w:sz w:val="21"/>
          <w:szCs w:val="21"/>
        </w:rPr>
        <w:t>关于生物技术发明法律保护的欧洲联盟指令</w:t>
      </w:r>
      <w:r>
        <w:rPr>
          <w:rFonts w:hint="eastAsia"/>
          <w:snapToGrid w:val="0"/>
          <w:sz w:val="21"/>
          <w:szCs w:val="21"/>
        </w:rPr>
        <w:t>》</w:t>
      </w:r>
      <w:r w:rsidR="00052547" w:rsidRPr="002B4A51">
        <w:rPr>
          <w:rFonts w:hint="eastAsia"/>
          <w:snapToGrid w:val="0"/>
          <w:sz w:val="21"/>
          <w:szCs w:val="21"/>
        </w:rPr>
        <w:t>将该词定义为：“包含遗传信息、能够在生物系统中自我复制或被复制的材料”</w:t>
      </w:r>
      <w:r w:rsidR="00052547" w:rsidRPr="002B4A51">
        <w:rPr>
          <w:snapToGrid w:val="0"/>
          <w:sz w:val="21"/>
          <w:szCs w:val="21"/>
          <w:vertAlign w:val="superscript"/>
        </w:rPr>
        <w:footnoteReference w:id="107"/>
      </w:r>
      <w:r w:rsidR="00052547" w:rsidRPr="002B4A51">
        <w:rPr>
          <w:rFonts w:hint="eastAsia"/>
          <w:snapToGrid w:val="0"/>
          <w:spacing w:val="-62"/>
          <w:sz w:val="21"/>
          <w:szCs w:val="21"/>
        </w:rPr>
        <w:t>。</w:t>
      </w:r>
      <w:r w:rsidR="00052547" w:rsidRPr="002B4A51">
        <w:rPr>
          <w:rFonts w:hint="eastAsia"/>
          <w:snapToGrid w:val="0"/>
          <w:sz w:val="21"/>
          <w:szCs w:val="21"/>
        </w:rPr>
        <w:t>根据</w:t>
      </w:r>
      <w:r w:rsidR="00052547" w:rsidRPr="002377BF">
        <w:rPr>
          <w:rFonts w:hint="eastAsia"/>
          <w:sz w:val="21"/>
          <w:szCs w:val="21"/>
        </w:rPr>
        <w:t>《美国联邦法典</w:t>
      </w:r>
      <w:r w:rsidR="00052547" w:rsidRPr="002377BF">
        <w:rPr>
          <w:rFonts w:hint="eastAsia"/>
          <w:spacing w:val="-62"/>
          <w:sz w:val="21"/>
          <w:szCs w:val="21"/>
        </w:rPr>
        <w:t>》</w:t>
      </w:r>
      <w:r w:rsidR="00052547" w:rsidRPr="002B4A51">
        <w:rPr>
          <w:rFonts w:hint="eastAsia"/>
          <w:snapToGrid w:val="0"/>
          <w:spacing w:val="-62"/>
          <w:sz w:val="21"/>
          <w:szCs w:val="21"/>
        </w:rPr>
        <w:t>，</w:t>
      </w:r>
      <w:r w:rsidR="00052547" w:rsidRPr="002B4A51">
        <w:rPr>
          <w:rFonts w:hint="eastAsia"/>
          <w:snapToGrid w:val="0"/>
          <w:sz w:val="21"/>
          <w:szCs w:val="21"/>
        </w:rPr>
        <w:t>该词应包括“可以直接或间接自我复制的材料”</w:t>
      </w:r>
      <w:r w:rsidR="00052547" w:rsidRPr="002B4A51">
        <w:rPr>
          <w:snapToGrid w:val="0"/>
          <w:sz w:val="21"/>
          <w:szCs w:val="21"/>
          <w:vertAlign w:val="superscript"/>
        </w:rPr>
        <w:footnoteReference w:id="108"/>
      </w:r>
      <w:r w:rsidR="00052547" w:rsidRPr="002B4A51">
        <w:rPr>
          <w:rFonts w:hint="eastAsia"/>
          <w:snapToGrid w:val="0"/>
          <w:sz w:val="21"/>
          <w:szCs w:val="21"/>
        </w:rPr>
        <w:t>。《生物多样性公约》</w:t>
      </w:r>
      <w:r w:rsidR="00D364BE">
        <w:rPr>
          <w:rFonts w:hint="eastAsia"/>
          <w:snapToGrid w:val="0"/>
          <w:sz w:val="21"/>
          <w:szCs w:val="21"/>
        </w:rPr>
        <w:t>（</w:t>
      </w:r>
      <w:r w:rsidR="00052547" w:rsidRPr="002B4A51">
        <w:rPr>
          <w:rFonts w:hint="eastAsia"/>
          <w:snapToGrid w:val="0"/>
          <w:sz w:val="21"/>
          <w:szCs w:val="21"/>
        </w:rPr>
        <w:t>1992年</w:t>
      </w:r>
      <w:r w:rsidR="00CF5030">
        <w:rPr>
          <w:rFonts w:hint="eastAsia"/>
          <w:snapToGrid w:val="0"/>
          <w:sz w:val="21"/>
          <w:szCs w:val="21"/>
        </w:rPr>
        <w:t>）</w:t>
      </w:r>
      <w:r w:rsidR="00052547" w:rsidRPr="002B4A51">
        <w:rPr>
          <w:rFonts w:hint="eastAsia"/>
          <w:snapToGrid w:val="0"/>
          <w:sz w:val="21"/>
          <w:szCs w:val="21"/>
        </w:rPr>
        <w:t>使用了生物资源、遗传材料和遗传资源等词。</w:t>
      </w:r>
    </w:p>
    <w:p w:rsidR="005C2837" w:rsidRPr="00A009F1" w:rsidRDefault="005C283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生物多样性</w:t>
      </w:r>
    </w:p>
    <w:p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生物多样性公约</w:t>
      </w:r>
      <w:r w:rsidRPr="00A009F1">
        <w:rPr>
          <w:rFonts w:ascii="SimHei" w:eastAsia="SimHei" w:hAnsi="SimHei"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A009F1" w:rsidRDefault="004852EB"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生物技术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9"/>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Pr="00EE2F54">
        <w:rPr>
          <w:snapToGrid w:val="0"/>
          <w:sz w:val="21"/>
          <w:szCs w:val="21"/>
        </w:rPr>
        <w:t>OECD</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Pr="00EE2F54">
        <w:rPr>
          <w:sz w:val="21"/>
          <w:szCs w:val="21"/>
          <w:vertAlign w:val="superscript"/>
        </w:rPr>
        <w:footnoteReference w:id="110"/>
      </w:r>
      <w:r w:rsidRPr="00EE2F54">
        <w:rPr>
          <w:rFonts w:hint="eastAsia"/>
          <w:snapToGrid w:val="0"/>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生物技术发明</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Pr="00EE2F54">
        <w:rPr>
          <w:snapToGrid w:val="0"/>
          <w:sz w:val="21"/>
          <w:szCs w:val="21"/>
          <w:vertAlign w:val="superscript"/>
        </w:rPr>
        <w:footnoteReference w:id="111"/>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12"/>
      </w:r>
      <w:r w:rsidRPr="00EE2F54">
        <w:rPr>
          <w:rFonts w:hint="eastAsia"/>
          <w:snapToGrid w:val="0"/>
          <w:sz w:val="21"/>
          <w:szCs w:val="21"/>
        </w:rPr>
        <w:t>。</w:t>
      </w:r>
    </w:p>
    <w:p w:rsidR="00052547" w:rsidRPr="00A009F1" w:rsidRDefault="00052547" w:rsidP="002377BF">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声　誉</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Pr="00EE2F54">
        <w:rPr>
          <w:sz w:val="21"/>
          <w:szCs w:val="21"/>
          <w:vertAlign w:val="superscript"/>
        </w:rPr>
        <w:footnoteReference w:id="113"/>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w:t>
      </w:r>
      <w:r w:rsidRPr="00EE2F54">
        <w:rPr>
          <w:sz w:val="21"/>
          <w:szCs w:val="21"/>
        </w:rPr>
        <w:lastRenderedPageBreak/>
        <w:t>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14"/>
      </w:r>
      <w:r w:rsidRPr="00EE2F54">
        <w:rPr>
          <w:rFonts w:hint="eastAsia"/>
          <w:sz w:val="21"/>
          <w:szCs w:val="21"/>
        </w:rPr>
        <w:t>。</w:t>
      </w:r>
    </w:p>
    <w:p w:rsidR="007A3AC9" w:rsidRPr="002377BF" w:rsidRDefault="007A3AC9" w:rsidP="002377BF">
      <w:pPr>
        <w:keepNext/>
        <w:spacing w:beforeLines="50" w:before="120" w:afterLines="50" w:after="120" w:line="340" w:lineRule="atLeast"/>
        <w:jc w:val="both"/>
        <w:rPr>
          <w:rFonts w:ascii="SimHei" w:eastAsia="SimHei" w:hAnsi="SimHei"/>
          <w:snapToGrid w:val="0"/>
          <w:sz w:val="21"/>
          <w:szCs w:val="21"/>
        </w:rPr>
      </w:pPr>
      <w:r w:rsidRPr="002377BF">
        <w:rPr>
          <w:rFonts w:ascii="SimHei" w:eastAsia="SimHei" w:hAnsi="SimHei" w:hint="eastAsia"/>
          <w:snapToGrid w:val="0"/>
          <w:sz w:val="21"/>
          <w:szCs w:val="21"/>
        </w:rPr>
        <w:t>使用</w:t>
      </w:r>
      <w:r w:rsidR="00D364BE">
        <w:rPr>
          <w:rFonts w:ascii="SimHei" w:eastAsia="SimHei" w:hAnsi="SimHei" w:hint="eastAsia"/>
          <w:snapToGrid w:val="0"/>
          <w:sz w:val="21"/>
          <w:szCs w:val="21"/>
        </w:rPr>
        <w:t>（</w:t>
      </w:r>
      <w:r w:rsidRPr="002377BF">
        <w:rPr>
          <w:rFonts w:ascii="SimHei" w:eastAsia="SimHei" w:hAnsi="SimHei" w:hint="eastAsia"/>
          <w:snapToGrid w:val="0"/>
          <w:sz w:val="21"/>
          <w:szCs w:val="21"/>
        </w:rPr>
        <w:t>传统文化表现形式/</w:t>
      </w:r>
      <w:r w:rsidRPr="002377BF">
        <w:rPr>
          <w:rFonts w:ascii="SimHei" w:eastAsia="SimHei" w:hAnsi="SimHei"/>
          <w:snapToGrid w:val="0"/>
          <w:sz w:val="21"/>
          <w:szCs w:val="21"/>
        </w:rPr>
        <w:t>传统知识的</w:t>
      </w:r>
      <w:r w:rsidRPr="002377BF">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商业使用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习惯使用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合理使用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家庭使用和公共卫生使用</w:t>
      </w:r>
    </w:p>
    <w:p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研究和教育使用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rsidR="007A3AC9" w:rsidRPr="00EE2F54" w:rsidRDefault="008428DC" w:rsidP="00525A20">
      <w:pPr>
        <w:tabs>
          <w:tab w:val="left" w:pos="406"/>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525A20">
      <w:pPr>
        <w:tabs>
          <w:tab w:val="left" w:pos="406"/>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7A3AC9" w:rsidRPr="00EE2F54">
        <w:rPr>
          <w:rFonts w:ascii="SimSun" w:hAnsi="SimSun"/>
          <w:sz w:val="21"/>
          <w:szCs w:val="21"/>
        </w:rPr>
        <w:t>的行为；</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事先知情同意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Pr="00EE2F54">
        <w:rPr>
          <w:sz w:val="21"/>
          <w:szCs w:val="21"/>
        </w:rPr>
        <w:t>UNESCO</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5"/>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16"/>
      </w:r>
      <w:r>
        <w:rPr>
          <w:rFonts w:ascii="Arial"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手　续</w:t>
      </w:r>
    </w:p>
    <w:p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定义为</w:t>
      </w:r>
      <w:r w:rsidRPr="00EE2F54">
        <w:rPr>
          <w:bCs/>
          <w:sz w:val="21"/>
          <w:szCs w:val="21"/>
        </w:rPr>
        <w:t>惯例中的一个小环节，尽管看似无足轻重，但为取得具体的法律</w:t>
      </w:r>
      <w:r w:rsidRPr="00EE2F54">
        <w:rPr>
          <w:rFonts w:hint="eastAsia"/>
          <w:bCs/>
          <w:sz w:val="21"/>
          <w:szCs w:val="21"/>
        </w:rPr>
        <w:t>结</w:t>
      </w:r>
      <w:r w:rsidRPr="00EE2F54">
        <w:rPr>
          <w:bCs/>
          <w:sz w:val="21"/>
          <w:szCs w:val="21"/>
        </w:rPr>
        <w:t>果，通常必须予以遵守。在版权的范畴内，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17"/>
      </w:r>
      <w:r w:rsidRPr="00EE2F54">
        <w:rPr>
          <w:rFonts w:hint="eastAsia"/>
          <w:bCs/>
          <w:sz w:val="21"/>
          <w:szCs w:val="21"/>
        </w:rPr>
        <w:t>。</w:t>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《WIPO版权条约》</w:t>
      </w:r>
      <w:r w:rsidRPr="00EE2F54">
        <w:rPr>
          <w:bCs/>
          <w:sz w:val="21"/>
          <w:szCs w:val="21"/>
        </w:rPr>
        <w:t>和</w:t>
      </w:r>
      <w:r w:rsidRPr="00EE2F54">
        <w:rPr>
          <w:rFonts w:hint="eastAsia"/>
          <w:bCs/>
          <w:sz w:val="21"/>
          <w:szCs w:val="21"/>
        </w:rPr>
        <w:t>《</w:t>
      </w:r>
      <w:r w:rsidRPr="00EE2F54">
        <w:rPr>
          <w:bCs/>
          <w:sz w:val="21"/>
          <w:szCs w:val="21"/>
        </w:rPr>
        <w:t>WIPO表演和录音制品条约》的规定，享有和行使权利不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18"/>
      </w:r>
      <w:r>
        <w:rPr>
          <w:rFonts w:ascii="Arial" w:hint="eastAsia"/>
          <w:bCs/>
          <w:sz w:val="21"/>
          <w:szCs w:val="21"/>
        </w:rPr>
        <w:t>。</w:t>
      </w:r>
    </w:p>
    <w:p w:rsidR="00D76E77" w:rsidRPr="00A009F1" w:rsidRDefault="00D76E7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受益</w:t>
      </w:r>
      <w:r w:rsidR="00E230B8" w:rsidRPr="00A009F1">
        <w:rPr>
          <w:rFonts w:ascii="SimHei" w:eastAsia="SimHei" w:hAnsi="SimHei" w:hint="eastAsia"/>
          <w:snapToGrid w:val="0"/>
          <w:sz w:val="21"/>
          <w:szCs w:val="21"/>
        </w:rPr>
        <w:t>人</w:t>
      </w:r>
    </w:p>
    <w:p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19"/>
      </w:r>
      <w:r w:rsidR="00DC3465" w:rsidRPr="00EE2F54">
        <w:rPr>
          <w:rFonts w:hint="eastAsia"/>
          <w:sz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数据库</w:t>
      </w:r>
      <w:r w:rsidR="00D364BE">
        <w:rPr>
          <w:rFonts w:ascii="SimHei" w:eastAsia="SimHei" w:hAnsi="SimHei" w:cs="Arial" w:hint="eastAsia"/>
          <w:snapToGrid w:val="0"/>
          <w:sz w:val="21"/>
          <w:szCs w:val="21"/>
        </w:rPr>
        <w:t>（</w:t>
      </w:r>
      <w:r w:rsidRPr="00A009F1">
        <w:rPr>
          <w:rFonts w:ascii="SimHei" w:eastAsia="SimHei" w:hAnsi="SimHei" w:cs="Arial" w:hint="eastAsia"/>
          <w:snapToGrid w:val="0"/>
          <w:sz w:val="21"/>
          <w:szCs w:val="21"/>
        </w:rPr>
        <w:t>与生物多样性相关的获取和惠益分享协议</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WIPO</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Pr="00EE2F54">
        <w:rPr>
          <w:sz w:val="21"/>
          <w:szCs w:val="21"/>
          <w:vertAlign w:val="superscript"/>
        </w:rPr>
        <w:footnoteReference w:id="120"/>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IPO制定遗传资源获取和惠益分享的知识产权指导方针</w:t>
      </w:r>
      <w:r w:rsidRPr="00EE2F54">
        <w:rPr>
          <w:bCs/>
          <w:sz w:val="21"/>
          <w:szCs w:val="21"/>
          <w:vertAlign w:val="superscript"/>
        </w:rPr>
        <w:footnoteReference w:id="121"/>
      </w:r>
      <w:r w:rsidRPr="00EE2F54">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斯瓦科普蒙德议定书</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《保护传统知识和民间文学艺术表现形式～》</w:t>
      </w:r>
      <w:r w:rsidR="00CF5030">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《议定书》将</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个成员国交存批准书或加入书之后生效。</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损害行为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22"/>
      </w:r>
      <w:r w:rsidRPr="00EE2F54">
        <w:rPr>
          <w:rFonts w:hint="eastAsia"/>
          <w:bCs/>
          <w:sz w:val="21"/>
          <w:szCs w:val="21"/>
        </w:rPr>
        <w:t>。</w:t>
      </w:r>
    </w:p>
    <w:p w:rsidR="00961A20" w:rsidRPr="00A009F1" w:rsidRDefault="00961A20"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提供遗传资源的国家</w:t>
      </w:r>
    </w:p>
    <w:p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提供者和接受者</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7" w:name="_Ref289689074"/>
      <w:bookmarkEnd w:id="7"/>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w:t>
      </w:r>
      <w:r w:rsidRPr="00EE2F54">
        <w:rPr>
          <w:sz w:val="21"/>
          <w:szCs w:val="21"/>
        </w:rPr>
        <w:lastRenderedPageBreak/>
        <w:t>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Pr="00EE2F54">
        <w:rPr>
          <w:sz w:val="21"/>
          <w:szCs w:val="21"/>
          <w:vertAlign w:val="superscript"/>
        </w:rPr>
        <w:footnoteReference w:id="123"/>
      </w:r>
      <w:r w:rsidRPr="00EE2F54">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土著和当地社区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4"/>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d"/>
          <w:sz w:val="21"/>
        </w:rPr>
        <w:footnoteReference w:id="125"/>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“当地社区”一词被用于</w:t>
      </w:r>
      <w:r w:rsidRPr="00EE2F54">
        <w:rPr>
          <w:bCs/>
          <w:sz w:val="21"/>
          <w:szCs w:val="21"/>
        </w:rPr>
        <w:t>“</w:t>
      </w:r>
      <w:r w:rsidRPr="00EE2F54">
        <w:rPr>
          <w:rFonts w:hint="eastAsia"/>
          <w:bCs/>
          <w:sz w:val="21"/>
          <w:szCs w:val="21"/>
        </w:rPr>
        <w:t>‘观点一致的国家’关于传统文化表现形式保护条款草案的提案”</w:t>
      </w:r>
      <w:r w:rsidR="00CF5030">
        <w:rPr>
          <w:rFonts w:hint="eastAsia"/>
          <w:bCs/>
          <w:sz w:val="21"/>
          <w:szCs w:val="21"/>
        </w:rPr>
        <w:t>（</w:t>
      </w:r>
      <w:r w:rsidRPr="00EE2F54">
        <w:rPr>
          <w:rFonts w:hint="eastAsia"/>
          <w:bCs/>
          <w:sz w:val="21"/>
          <w:szCs w:val="21"/>
        </w:rPr>
        <w:t>文件WIPO/GRTKF/IC/19/9</w:t>
      </w:r>
      <w:r w:rsidR="00CF5030">
        <w:rPr>
          <w:rFonts w:hint="eastAsia"/>
          <w:bCs/>
          <w:sz w:val="21"/>
          <w:szCs w:val="21"/>
        </w:rPr>
        <w:t>）</w:t>
      </w:r>
      <w:r w:rsidRPr="00EE2F54">
        <w:rPr>
          <w:rFonts w:hint="eastAsia"/>
          <w:sz w:val="21"/>
          <w:szCs w:val="21"/>
        </w:rPr>
        <w:t>和</w:t>
      </w:r>
      <w:r w:rsidRPr="00EE2F54">
        <w:rPr>
          <w:bCs/>
          <w:sz w:val="21"/>
          <w:szCs w:val="21"/>
        </w:rPr>
        <w:t>“</w:t>
      </w:r>
      <w:r w:rsidRPr="00EE2F54">
        <w:rPr>
          <w:rFonts w:hint="eastAsia"/>
          <w:bCs/>
          <w:sz w:val="21"/>
          <w:szCs w:val="21"/>
        </w:rPr>
        <w:t>‘观点一致的国家’关于传统知识保护条款草案的提案”</w:t>
      </w:r>
      <w:r w:rsidR="00CF5030">
        <w:rPr>
          <w:rFonts w:hint="eastAsia"/>
          <w:bCs/>
          <w:sz w:val="21"/>
          <w:szCs w:val="21"/>
        </w:rPr>
        <w:t>（</w:t>
      </w:r>
      <w:r w:rsidRPr="00EE2F54">
        <w:rPr>
          <w:rFonts w:hint="eastAsia"/>
          <w:bCs/>
          <w:sz w:val="21"/>
          <w:szCs w:val="21"/>
        </w:rPr>
        <w:t>文件WIPO/GRTKF/IC/19/10</w:t>
      </w:r>
      <w:r w:rsidR="00CF5030">
        <w:rPr>
          <w:rFonts w:hint="eastAsia"/>
          <w:bCs/>
          <w:sz w:val="21"/>
          <w:szCs w:val="21"/>
        </w:rPr>
        <w:t>）</w:t>
      </w:r>
      <w:r w:rsidRPr="00EE2F54">
        <w:rPr>
          <w:rFonts w:hint="eastAsia"/>
          <w:bCs/>
          <w:sz w:val="21"/>
          <w:szCs w:val="21"/>
        </w:rPr>
        <w:t>。两份文件的</w:t>
      </w:r>
      <w:r w:rsidRPr="002377BF">
        <w:rPr>
          <w:rFonts w:hint="eastAsia"/>
          <w:sz w:val="21"/>
          <w:szCs w:val="21"/>
        </w:rPr>
        <w:t>第</w:t>
      </w:r>
      <w:r w:rsidRPr="002377BF">
        <w:rPr>
          <w:sz w:val="21"/>
          <w:szCs w:val="21"/>
        </w:rPr>
        <w:t>2</w:t>
      </w:r>
      <w:r w:rsidRPr="00EE2F54">
        <w:rPr>
          <w:rFonts w:hint="eastAsia"/>
          <w:sz w:val="21"/>
          <w:szCs w:val="21"/>
        </w:rPr>
        <w:t>条第</w:t>
      </w:r>
      <w:r w:rsidRPr="00EE2F54">
        <w:rPr>
          <w:sz w:val="21"/>
          <w:szCs w:val="21"/>
        </w:rPr>
        <w:t>(2)</w:t>
      </w:r>
      <w:r w:rsidRPr="00EE2F54">
        <w:rPr>
          <w:rFonts w:hint="eastAsia"/>
          <w:sz w:val="21"/>
          <w:szCs w:val="21"/>
        </w:rPr>
        <w:t>款均规定：</w:t>
      </w:r>
      <w:r w:rsidRPr="00EE2F54">
        <w:rPr>
          <w:sz w:val="21"/>
          <w:szCs w:val="21"/>
        </w:rPr>
        <w:t>“</w:t>
      </w:r>
      <w:r w:rsidRPr="00EE2F54">
        <w:rPr>
          <w:rFonts w:hint="eastAsia"/>
          <w:sz w:val="21"/>
          <w:szCs w:val="21"/>
        </w:rPr>
        <w:t>本条中，‘当地社区’一词应包括成员国按国内法界定的社会和文化认同的任何分类。</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Pr="00EE2F54">
        <w:rPr>
          <w:snapToGrid w:val="0"/>
          <w:sz w:val="21"/>
          <w:szCs w:val="21"/>
        </w:rPr>
        <w:t>FAO</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土著人民</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6"/>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ad"/>
          <w:sz w:val="21"/>
          <w:szCs w:val="21"/>
        </w:rPr>
        <w:footnoteReference w:id="127"/>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28"/>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Pr="00EE2F54">
        <w:rPr>
          <w:rFonts w:hint="eastAsia"/>
          <w:sz w:val="21"/>
          <w:szCs w:val="21"/>
        </w:rPr>
        <w:t>IFAD</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9"/>
      </w:r>
      <w:r w:rsidRPr="00EE2F54">
        <w:rPr>
          <w:rFonts w:hint="eastAsia"/>
          <w:sz w:val="21"/>
          <w:szCs w:val="21"/>
        </w:rPr>
        <w:t>相一致，本政策中，农发基金将根据下列标准使用土著人民的工作定义：</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lastRenderedPageBreak/>
        <w:t>在占据和使用某一片具体领土方面的时间优先；</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2377BF">
      <w:pPr>
        <w:pStyle w:val="itm"/>
        <w:numPr>
          <w:ilvl w:val="0"/>
          <w:numId w:val="20"/>
        </w:numPr>
        <w:tabs>
          <w:tab w:val="clear" w:pos="1554"/>
          <w:tab w:val="left" w:pos="44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30"/>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Pr="00EE2F54">
        <w:rPr>
          <w:rFonts w:hint="eastAsia"/>
          <w:sz w:val="21"/>
          <w:szCs w:val="21"/>
        </w:rPr>
        <w:t>UNDP</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31"/>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占领某一国家的”；以及(3)“</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32"/>
      </w:r>
      <w:r w:rsidRPr="00A009F1">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土著</w:t>
      </w:r>
      <w:r w:rsidRPr="00A009F1">
        <w:rPr>
          <w:rFonts w:ascii="SimHei" w:eastAsia="SimHei" w:hAnsi="SimHei" w:cs="Arial"/>
          <w:snapToGrid w:val="0"/>
          <w:sz w:val="21"/>
          <w:szCs w:val="21"/>
        </w:rPr>
        <w:t>知识</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w:t>
      </w:r>
      <w:r w:rsidRPr="00EE2F54">
        <w:rPr>
          <w:bCs/>
          <w:sz w:val="21"/>
          <w:szCs w:val="21"/>
        </w:rPr>
        <w:lastRenderedPageBreak/>
        <w:t>性的。</w:t>
      </w:r>
      <w:r w:rsidRPr="00EE2F54">
        <w:rPr>
          <w:rFonts w:hint="eastAsia"/>
          <w:bCs/>
          <w:sz w:val="21"/>
          <w:szCs w:val="21"/>
        </w:rPr>
        <w:t>但该词也被用于指其本身为“土著”的知识。在这一意义上，“传统知识”和“土著知识”可以互换</w:t>
      </w:r>
      <w:r w:rsidR="00A009F1">
        <w:rPr>
          <w:bCs/>
          <w:sz w:val="21"/>
          <w:szCs w:val="21"/>
        </w:rPr>
        <w:t>‍</w:t>
      </w:r>
      <w:r w:rsidRPr="00EE2F54">
        <w:rPr>
          <w:bCs/>
          <w:sz w:val="21"/>
          <w:szCs w:val="21"/>
          <w:vertAlign w:val="superscript"/>
        </w:rPr>
        <w:footnoteReference w:id="133"/>
      </w:r>
      <w:r w:rsidRPr="00EE2F54">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4"/>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rsidR="00C56CEC" w:rsidRPr="00A009F1" w:rsidRDefault="00C56CEC"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文化表现形式</w:t>
      </w:r>
    </w:p>
    <w:p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5"/>
      </w:r>
    </w:p>
    <w:p w:rsidR="000E0D57" w:rsidRPr="00A009F1" w:rsidRDefault="000E0D5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文化财产</w:t>
      </w:r>
    </w:p>
    <w:p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w:t>
      </w:r>
      <w:proofErr w:type="gramStart"/>
      <w:r w:rsidRPr="00EE2F54">
        <w:rPr>
          <w:rFonts w:hint="eastAsia"/>
          <w:bCs/>
          <w:sz w:val="21"/>
          <w:szCs w:val="21"/>
        </w:rPr>
        <w:t>片和平</w:t>
      </w:r>
      <w:proofErr w:type="gramEnd"/>
      <w:r w:rsidRPr="00EE2F54">
        <w:rPr>
          <w:rFonts w:hint="eastAsia"/>
          <w:bCs/>
          <w:sz w:val="21"/>
          <w:szCs w:val="21"/>
        </w:rPr>
        <w:t>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文化多样性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Pr="00EE2F54">
        <w:rPr>
          <w:bCs/>
          <w:sz w:val="21"/>
          <w:szCs w:val="21"/>
          <w:vertAlign w:val="superscript"/>
        </w:rPr>
        <w:footnoteReference w:id="136"/>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w:t>
      </w:r>
      <w:r w:rsidRPr="00A009F1">
        <w:rPr>
          <w:rFonts w:ascii="SimHei" w:eastAsia="SimHei" w:hAnsi="SimHei" w:cs="Arial" w:hint="eastAsia"/>
          <w:snapToGrid w:val="0"/>
          <w:sz w:val="21"/>
          <w:szCs w:val="21"/>
        </w:rPr>
        <w:t>认同</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37"/>
      </w:r>
      <w:r w:rsidRPr="00EE2F54">
        <w:rPr>
          <w:rFonts w:hint="eastAsia"/>
          <w:bCs/>
          <w:sz w:val="21"/>
          <w:szCs w:val="21"/>
        </w:rPr>
        <w:t>。国际劳工组织</w:t>
      </w:r>
      <w:r w:rsidR="00CF5030">
        <w:rPr>
          <w:rFonts w:hint="eastAsia"/>
          <w:bCs/>
          <w:sz w:val="21"/>
          <w:szCs w:val="21"/>
        </w:rPr>
        <w:t>（</w:t>
      </w:r>
      <w:r w:rsidRPr="00EE2F54">
        <w:rPr>
          <w:rFonts w:hint="eastAsia"/>
          <w:bCs/>
          <w:sz w:val="21"/>
          <w:szCs w:val="21"/>
        </w:rPr>
        <w:t>ILO</w:t>
      </w:r>
      <w:r w:rsidR="00CF5030">
        <w:rPr>
          <w:rFonts w:hint="eastAsia"/>
          <w:bCs/>
          <w:sz w:val="21"/>
          <w:szCs w:val="21"/>
        </w:rPr>
        <w:t>）</w:t>
      </w:r>
      <w:r w:rsidRPr="00EE2F54">
        <w:rPr>
          <w:rFonts w:hint="eastAsia"/>
          <w:snapToGrid w:val="0"/>
          <w:sz w:val="21"/>
          <w:szCs w:val="21"/>
        </w:rPr>
        <w:t>《关于独立国家境内土著和部落人民的第</w:t>
      </w:r>
      <w:r w:rsidRPr="00EE2F54">
        <w:rPr>
          <w:rFonts w:hint="eastAsia"/>
          <w:snapToGrid w:val="0"/>
          <w:sz w:val="21"/>
          <w:szCs w:val="21"/>
        </w:rPr>
        <w:lastRenderedPageBreak/>
        <w:t>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38"/>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文化社区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39"/>
      </w:r>
      <w:r w:rsidRPr="00EE2F54">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文化遗产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17599C" w:rsidRDefault="00052547" w:rsidP="002377BF">
      <w:pPr>
        <w:pStyle w:val="af4"/>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(a)</w:t>
      </w:r>
      <w:r w:rsidRPr="0017599C">
        <w:rPr>
          <w:rFonts w:ascii="KaiTi" w:eastAsia="KaiTi" w:hAnsi="KaiTi" w:hint="eastAsia"/>
          <w:sz w:val="21"/>
          <w:szCs w:val="21"/>
        </w:rPr>
        <w:tab/>
        <w:t>文物：从历史、艺术或科学角度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突出的普遍价值的建筑物、</w:t>
      </w:r>
      <w:proofErr w:type="gramStart"/>
      <w:r w:rsidRPr="0017599C">
        <w:rPr>
          <w:rFonts w:ascii="KaiTi" w:eastAsia="KaiTi" w:hAnsi="KaiTi" w:hint="eastAsia"/>
          <w:sz w:val="21"/>
          <w:szCs w:val="21"/>
        </w:rPr>
        <w:t>碑雕和</w:t>
      </w:r>
      <w:proofErr w:type="gramEnd"/>
      <w:r w:rsidRPr="0017599C">
        <w:rPr>
          <w:rFonts w:ascii="KaiTi" w:eastAsia="KaiTi" w:hAnsi="KaiTi" w:hint="eastAsia"/>
          <w:sz w:val="21"/>
          <w:szCs w:val="21"/>
        </w:rPr>
        <w:t>碑画、具有考古性质成份或结构、铭文、窟洞以及联合体；</w:t>
      </w:r>
    </w:p>
    <w:p w:rsidR="00052547" w:rsidRPr="0017599C" w:rsidRDefault="00052547" w:rsidP="002377BF">
      <w:pPr>
        <w:pStyle w:val="af4"/>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(b)</w:t>
      </w:r>
      <w:r w:rsidRPr="0017599C">
        <w:rPr>
          <w:rFonts w:ascii="KaiTi" w:eastAsia="KaiTi" w:hAnsi="KaiTi" w:hint="eastAsia"/>
          <w:sz w:val="21"/>
          <w:szCs w:val="21"/>
        </w:rPr>
        <w:tab/>
        <w:t>建筑群：从历史、艺术或科学角度看在建筑式样、分布均匀或与环境景色结合方面具有突出的普遍价值的单立或连接的建筑群；</w:t>
      </w:r>
    </w:p>
    <w:p w:rsidR="00052547" w:rsidRPr="0017599C" w:rsidRDefault="00052547" w:rsidP="002377BF">
      <w:pPr>
        <w:pStyle w:val="af4"/>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(c)</w:t>
      </w:r>
      <w:r w:rsidRPr="0017599C">
        <w:rPr>
          <w:rFonts w:ascii="KaiTi" w:eastAsia="KaiTi" w:hAnsi="KaiTi" w:hint="eastAsia"/>
          <w:sz w:val="21"/>
          <w:szCs w:val="21"/>
        </w:rPr>
        <w:tab/>
        <w:t>遗址：从历史、审美、人种学或人类学角度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突出的普遍价值的人类工程或自然与人联合工程以及考古地址等地方。</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文献</w:t>
      </w:r>
      <w:r w:rsidRPr="00A009F1">
        <w:rPr>
          <w:rFonts w:ascii="SimHei" w:eastAsia="SimHei" w:hAnsi="SimHei" w:cs="Arial" w:hint="eastAsia"/>
          <w:snapToGrid w:val="0"/>
          <w:sz w:val="21"/>
          <w:szCs w:val="21"/>
        </w:rPr>
        <w:t>编制</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bCs/>
          <w:sz w:val="21"/>
          <w:szCs w:val="21"/>
          <w:vertAlign w:val="superscript"/>
        </w:rPr>
        <w:footnoteReference w:id="140"/>
      </w:r>
      <w:r w:rsidRPr="00EE2F54">
        <w:rPr>
          <w:rFonts w:hint="eastAsia"/>
          <w:bCs/>
          <w:sz w:val="21"/>
          <w:szCs w:val="21"/>
        </w:rPr>
        <w:t>。</w:t>
      </w:r>
    </w:p>
    <w:p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Pr="00EE2F54">
        <w:rPr>
          <w:rStyle w:val="ad"/>
          <w:bCs/>
          <w:sz w:val="21"/>
          <w:szCs w:val="21"/>
        </w:rPr>
        <w:footnoteReference w:id="141"/>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物质</w:t>
      </w:r>
      <w:r w:rsidRPr="00A009F1">
        <w:rPr>
          <w:rFonts w:ascii="SimHei" w:eastAsia="SimHei" w:hAnsi="SimHei"/>
          <w:snapToGrid w:val="0"/>
          <w:sz w:val="21"/>
          <w:szCs w:val="21"/>
        </w:rPr>
        <w:t>表现形式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42"/>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rsidR="00052547" w:rsidRPr="00EE2F54" w:rsidRDefault="004C1D8D"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Pr="00EE2F54">
        <w:rPr>
          <w:rStyle w:val="ad"/>
          <w:rFonts w:ascii="SimSun" w:hAnsi="SimSun"/>
          <w:sz w:val="21"/>
        </w:rPr>
        <w:footnoteReference w:id="143"/>
      </w:r>
      <w:r w:rsidRPr="00EE2F54">
        <w:rPr>
          <w:rFonts w:ascii="SimSun" w:hAnsi="SimSun" w:hint="eastAsia"/>
          <w:sz w:val="21"/>
          <w:szCs w:val="21"/>
        </w:rPr>
        <w:t>。</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WIPO传统知识</w:t>
      </w:r>
      <w:r w:rsidR="00BE4518" w:rsidRPr="00A009F1">
        <w:rPr>
          <w:rFonts w:ascii="SimHei" w:eastAsia="SimHei" w:hAnsi="SimHei" w:hint="eastAsia"/>
          <w:snapToGrid w:val="0"/>
          <w:sz w:val="21"/>
          <w:szCs w:val="21"/>
        </w:rPr>
        <w:t>文献编制</w:t>
      </w:r>
      <w:r w:rsidRPr="00A009F1">
        <w:rPr>
          <w:rFonts w:ascii="SimHei" w:eastAsia="SimHei" w:hAnsi="SimHei"/>
          <w:snapToGrid w:val="0"/>
          <w:sz w:val="21"/>
          <w:szCs w:val="21"/>
        </w:rPr>
        <w:t>工具包</w:t>
      </w:r>
    </w:p>
    <w:p w:rsidR="007A3AC9" w:rsidRPr="00EE2F54"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w:t>
      </w:r>
      <w:r w:rsidR="00873B87" w:rsidRPr="007079B7">
        <w:rPr>
          <w:rFonts w:hint="eastAsia"/>
          <w:snapToGrid w:val="0"/>
          <w:spacing w:val="12"/>
          <w:sz w:val="21"/>
          <w:szCs w:val="21"/>
        </w:rPr>
        <w:t>编制</w:t>
      </w:r>
      <w:r w:rsidRPr="007079B7">
        <w:rPr>
          <w:snapToGrid w:val="0"/>
          <w:spacing w:val="12"/>
          <w:sz w:val="21"/>
          <w:szCs w:val="21"/>
        </w:rPr>
        <w:t>工具包</w:t>
      </w:r>
      <w:r w:rsidRPr="007079B7">
        <w:rPr>
          <w:rFonts w:hint="eastAsia"/>
          <w:snapToGrid w:val="0"/>
          <w:spacing w:val="12"/>
          <w:sz w:val="21"/>
          <w:szCs w:val="21"/>
        </w:rPr>
        <w:t>”</w:t>
      </w:r>
      <w:r w:rsidR="0005619E">
        <w:rPr>
          <w:rFonts w:hint="eastAsia"/>
          <w:snapToGrid w:val="0"/>
          <w:sz w:val="21"/>
          <w:szCs w:val="21"/>
        </w:rPr>
        <w:t>征求意见稿</w:t>
      </w:r>
      <w:r w:rsidRPr="007079B7">
        <w:rPr>
          <w:rFonts w:hint="eastAsia"/>
          <w:snapToGrid w:val="0"/>
          <w:spacing w:val="12"/>
          <w:sz w:val="21"/>
          <w:szCs w:val="21"/>
        </w:rPr>
        <w:t>的结构对应</w:t>
      </w:r>
      <w:r w:rsidRPr="007079B7">
        <w:rPr>
          <w:snapToGrid w:val="0"/>
          <w:spacing w:val="12"/>
          <w:sz w:val="21"/>
          <w:szCs w:val="21"/>
        </w:rPr>
        <w:t>文献</w:t>
      </w:r>
      <w:r w:rsidRPr="007079B7">
        <w:rPr>
          <w:rFonts w:hint="eastAsia"/>
          <w:snapToGrid w:val="0"/>
          <w:spacing w:val="12"/>
          <w:sz w:val="21"/>
          <w:szCs w:val="21"/>
        </w:rPr>
        <w:t>编制的</w:t>
      </w:r>
      <w:r w:rsidRPr="007079B7">
        <w:rPr>
          <w:snapToGrid w:val="0"/>
          <w:spacing w:val="12"/>
          <w:sz w:val="21"/>
          <w:szCs w:val="21"/>
        </w:rPr>
        <w:t>三个</w:t>
      </w:r>
      <w:r w:rsidRPr="007079B7">
        <w:rPr>
          <w:rFonts w:hint="eastAsia"/>
          <w:snapToGrid w:val="0"/>
          <w:spacing w:val="12"/>
          <w:sz w:val="21"/>
          <w:szCs w:val="21"/>
        </w:rPr>
        <w:t>阶段</w:t>
      </w:r>
      <w:r w:rsidRPr="007079B7">
        <w:rPr>
          <w:snapToGrid w:val="0"/>
          <w:spacing w:val="12"/>
          <w:sz w:val="21"/>
          <w:szCs w:val="21"/>
        </w:rPr>
        <w:t>，即文献编</w:t>
      </w:r>
      <w:r w:rsidRPr="007079B7">
        <w:rPr>
          <w:rFonts w:hint="eastAsia"/>
          <w:snapToGrid w:val="0"/>
          <w:spacing w:val="12"/>
          <w:sz w:val="21"/>
          <w:szCs w:val="21"/>
        </w:rPr>
        <w:t>制</w:t>
      </w:r>
      <w:r w:rsidRPr="007079B7">
        <w:rPr>
          <w:snapToGrid w:val="0"/>
          <w:spacing w:val="12"/>
          <w:sz w:val="21"/>
          <w:szCs w:val="21"/>
        </w:rPr>
        <w:t>前、文献编</w:t>
      </w:r>
      <w:r w:rsidRPr="007079B7">
        <w:rPr>
          <w:rFonts w:hint="eastAsia"/>
          <w:snapToGrid w:val="0"/>
          <w:spacing w:val="12"/>
          <w:sz w:val="21"/>
          <w:szCs w:val="21"/>
        </w:rPr>
        <w:t>制</w:t>
      </w:r>
      <w:r w:rsidRPr="007079B7">
        <w:rPr>
          <w:snapToGrid w:val="0"/>
          <w:spacing w:val="12"/>
          <w:sz w:val="21"/>
          <w:szCs w:val="21"/>
        </w:rPr>
        <w:t>中和文献编</w:t>
      </w:r>
      <w:r w:rsidRPr="007079B7">
        <w:rPr>
          <w:rFonts w:hint="eastAsia"/>
          <w:snapToGrid w:val="0"/>
          <w:spacing w:val="12"/>
          <w:sz w:val="21"/>
          <w:szCs w:val="21"/>
        </w:rPr>
        <w:t>制</w:t>
      </w:r>
      <w:r w:rsidRPr="007079B7">
        <w:rPr>
          <w:snapToGrid w:val="0"/>
          <w:spacing w:val="12"/>
          <w:sz w:val="21"/>
          <w:szCs w:val="21"/>
        </w:rPr>
        <w:t>后，以更清晰地</w:t>
      </w:r>
      <w:r w:rsidRPr="007079B7">
        <w:rPr>
          <w:rFonts w:hint="eastAsia"/>
          <w:snapToGrid w:val="0"/>
          <w:spacing w:val="12"/>
          <w:sz w:val="21"/>
          <w:szCs w:val="21"/>
        </w:rPr>
        <w:t>显</w:t>
      </w:r>
      <w:r w:rsidRPr="007079B7">
        <w:rPr>
          <w:snapToGrid w:val="0"/>
          <w:spacing w:val="12"/>
          <w:sz w:val="21"/>
          <w:szCs w:val="21"/>
        </w:rPr>
        <w:t>示</w:t>
      </w:r>
      <w:r w:rsidRPr="00EE2F54">
        <w:rPr>
          <w:snapToGrid w:val="0"/>
          <w:sz w:val="21"/>
          <w:szCs w:val="21"/>
        </w:rPr>
        <w:t>文献编</w:t>
      </w:r>
      <w:r w:rsidRPr="00EE2F54">
        <w:rPr>
          <w:rFonts w:hint="eastAsia"/>
          <w:snapToGrid w:val="0"/>
          <w:sz w:val="21"/>
          <w:szCs w:val="21"/>
        </w:rPr>
        <w:t>制</w:t>
      </w:r>
      <w:r w:rsidRPr="00EE2F54">
        <w:rPr>
          <w:snapToGrid w:val="0"/>
          <w:sz w:val="21"/>
          <w:szCs w:val="21"/>
        </w:rPr>
        <w:t>各阶段出现的</w:t>
      </w:r>
      <w:r w:rsidRPr="00EE2F54">
        <w:rPr>
          <w:rFonts w:hint="eastAsia"/>
          <w:snapToGrid w:val="0"/>
          <w:sz w:val="21"/>
          <w:szCs w:val="21"/>
        </w:rPr>
        <w:t>各种</w:t>
      </w:r>
      <w:r w:rsidRPr="00EE2F54">
        <w:rPr>
          <w:snapToGrid w:val="0"/>
          <w:sz w:val="21"/>
          <w:szCs w:val="21"/>
        </w:rPr>
        <w:t>知识产权问题</w:t>
      </w:r>
      <w:r w:rsidRPr="00EE2F54">
        <w:rPr>
          <w:rStyle w:val="ad"/>
          <w:snapToGrid w:val="0"/>
          <w:sz w:val="21"/>
          <w:szCs w:val="21"/>
        </w:rPr>
        <w:footnoteReference w:id="144"/>
      </w:r>
      <w:r w:rsidRPr="00EE2F54">
        <w:rPr>
          <w:rFonts w:hint="eastAsia"/>
          <w:snapToGrid w:val="0"/>
          <w:sz w:val="21"/>
          <w:szCs w:val="21"/>
        </w:rPr>
        <w:t>。</w:t>
      </w:r>
    </w:p>
    <w:p w:rsidR="007A3AC9" w:rsidRPr="00EE2F54" w:rsidRDefault="0005619E"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sidRPr="00EE2F54">
        <w:rPr>
          <w:snapToGrid w:val="0"/>
          <w:sz w:val="21"/>
          <w:szCs w:val="21"/>
        </w:rPr>
        <w:t>WIPO传统知识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Pr>
          <w:rFonts w:hint="eastAsia"/>
          <w:snapToGrid w:val="0"/>
          <w:sz w:val="21"/>
          <w:szCs w:val="21"/>
        </w:rPr>
        <w:t>征求意见</w:t>
      </w:r>
      <w:proofErr w:type="gramStart"/>
      <w:r>
        <w:rPr>
          <w:rFonts w:hint="eastAsia"/>
          <w:snapToGrid w:val="0"/>
          <w:sz w:val="21"/>
          <w:szCs w:val="21"/>
        </w:rPr>
        <w:t>稿</w:t>
      </w:r>
      <w:r w:rsidR="00873B87" w:rsidRPr="00EE2F54">
        <w:rPr>
          <w:rFonts w:hint="eastAsia"/>
          <w:snapToGrid w:val="0"/>
          <w:sz w:val="21"/>
          <w:szCs w:val="21"/>
        </w:rPr>
        <w:t>尤其</w:t>
      </w:r>
      <w:proofErr w:type="gramEnd"/>
      <w:r>
        <w:rPr>
          <w:rFonts w:hint="eastAsia"/>
          <w:snapToGrid w:val="0"/>
          <w:sz w:val="21"/>
          <w:szCs w:val="21"/>
        </w:rPr>
        <w:t>是</w:t>
      </w:r>
      <w:r w:rsidR="007A3AC9" w:rsidRPr="00EE2F54">
        <w:rPr>
          <w:snapToGrid w:val="0"/>
          <w:sz w:val="21"/>
          <w:szCs w:val="21"/>
        </w:rPr>
        <w:t>为土著</w:t>
      </w:r>
      <w:r w:rsidR="00873B87" w:rsidRPr="00EE2F54">
        <w:rPr>
          <w:rFonts w:hint="eastAsia"/>
          <w:snapToGrid w:val="0"/>
          <w:sz w:val="21"/>
          <w:szCs w:val="21"/>
        </w:rPr>
        <w:t>人民</w:t>
      </w:r>
      <w:r w:rsidR="007A3AC9" w:rsidRPr="00EE2F54">
        <w:rPr>
          <w:snapToGrid w:val="0"/>
          <w:sz w:val="21"/>
          <w:szCs w:val="21"/>
        </w:rPr>
        <w:t>和当地社区的使用而设计的。</w:t>
      </w:r>
      <w:r w:rsidR="007A3AC9" w:rsidRPr="00EE2F54">
        <w:rPr>
          <w:rFonts w:hint="eastAsia"/>
          <w:snapToGrid w:val="0"/>
          <w:sz w:val="21"/>
          <w:szCs w:val="21"/>
        </w:rPr>
        <w:t>对</w:t>
      </w:r>
      <w:r w:rsidR="007A3AC9" w:rsidRPr="00EE2F54">
        <w:rPr>
          <w:snapToGrid w:val="0"/>
          <w:sz w:val="21"/>
          <w:szCs w:val="21"/>
        </w:rPr>
        <w:t>其他人</w:t>
      </w:r>
      <w:r w:rsidR="007A3AC9" w:rsidRPr="00EE2F54">
        <w:rPr>
          <w:rFonts w:hint="eastAsia"/>
          <w:snapToGrid w:val="0"/>
          <w:sz w:val="21"/>
          <w:szCs w:val="21"/>
        </w:rPr>
        <w:t>也可能</w:t>
      </w:r>
      <w:r w:rsidR="007A3AC9" w:rsidRPr="00EE2F54">
        <w:rPr>
          <w:snapToGrid w:val="0"/>
          <w:sz w:val="21"/>
          <w:szCs w:val="21"/>
        </w:rPr>
        <w:t>有用，例如</w:t>
      </w:r>
      <w:r w:rsidR="007467F3" w:rsidRPr="00EE2F54">
        <w:rPr>
          <w:rFonts w:hint="eastAsia"/>
          <w:snapToGrid w:val="0"/>
          <w:sz w:val="21"/>
          <w:szCs w:val="21"/>
        </w:rPr>
        <w:t>知识产权局的政府官员、一般政策制定者，以及</w:t>
      </w:r>
      <w:r w:rsidR="007467F3" w:rsidRPr="00EE2F54">
        <w:rPr>
          <w:snapToGrid w:val="0"/>
          <w:sz w:val="21"/>
          <w:szCs w:val="21"/>
        </w:rPr>
        <w:t>从事文献编</w:t>
      </w:r>
      <w:r w:rsidR="007467F3" w:rsidRPr="00EE2F54">
        <w:rPr>
          <w:rFonts w:hint="eastAsia"/>
          <w:snapToGrid w:val="0"/>
          <w:sz w:val="21"/>
          <w:szCs w:val="21"/>
        </w:rPr>
        <w:t>制项目</w:t>
      </w:r>
      <w:r w:rsidR="007467F3" w:rsidRPr="00EE2F54">
        <w:rPr>
          <w:snapToGrid w:val="0"/>
          <w:sz w:val="21"/>
          <w:szCs w:val="21"/>
        </w:rPr>
        <w:t>的</w:t>
      </w:r>
      <w:r w:rsidR="007467F3" w:rsidRPr="00EE2F54">
        <w:rPr>
          <w:rFonts w:hint="eastAsia"/>
          <w:snapToGrid w:val="0"/>
          <w:sz w:val="21"/>
          <w:szCs w:val="21"/>
        </w:rPr>
        <w:t>文化</w:t>
      </w:r>
      <w:r w:rsidR="007467F3" w:rsidRPr="00EE2F54">
        <w:rPr>
          <w:snapToGrid w:val="0"/>
          <w:sz w:val="21"/>
          <w:szCs w:val="21"/>
        </w:rPr>
        <w:t>机构</w:t>
      </w:r>
      <w:r w:rsidR="007467F3" w:rsidRPr="00EE2F54">
        <w:rPr>
          <w:rFonts w:hint="eastAsia"/>
          <w:snapToGrid w:val="0"/>
          <w:sz w:val="21"/>
          <w:szCs w:val="21"/>
        </w:rPr>
        <w:t>等</w:t>
      </w:r>
      <w:r w:rsidR="007A3AC9" w:rsidRPr="00EE2F54">
        <w:rPr>
          <w:snapToGrid w:val="0"/>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0005619E" w:rsidRPr="00EE2F54">
        <w:rPr>
          <w:rFonts w:hint="eastAsia"/>
          <w:snapToGrid w:val="0"/>
          <w:sz w:val="21"/>
          <w:szCs w:val="21"/>
        </w:rPr>
        <w:t>“</w:t>
      </w:r>
      <w:r w:rsidR="0005619E" w:rsidRPr="00EE2F54">
        <w:rPr>
          <w:snapToGrid w:val="0"/>
          <w:sz w:val="21"/>
          <w:szCs w:val="21"/>
        </w:rPr>
        <w:t>WIPO传统知识</w:t>
      </w:r>
      <w:r w:rsidR="0005619E" w:rsidRPr="00EE2F54">
        <w:rPr>
          <w:rFonts w:hint="eastAsia"/>
          <w:snapToGrid w:val="0"/>
          <w:sz w:val="21"/>
          <w:szCs w:val="21"/>
        </w:rPr>
        <w:t>文献编制</w:t>
      </w:r>
      <w:r w:rsidR="0005619E" w:rsidRPr="00EE2F54">
        <w:rPr>
          <w:snapToGrid w:val="0"/>
          <w:sz w:val="21"/>
          <w:szCs w:val="21"/>
        </w:rPr>
        <w:t>工具包</w:t>
      </w:r>
      <w:r w:rsidR="0005619E"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WIPO–教科文组织《保护民间文艺表现形式禁止非法利用及其他有害行为国内法示范条款》</w:t>
      </w:r>
    </w:p>
    <w:p w:rsidR="007A3AC9" w:rsidRPr="00EE2F54"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sidRPr="00EE2F54">
        <w:rPr>
          <w:snapToGrid w:val="0"/>
          <w:sz w:val="21"/>
          <w:szCs w:val="21"/>
        </w:rPr>
        <w:t>WIPO和</w:t>
      </w:r>
      <w:r w:rsidRPr="00EE2F54">
        <w:rPr>
          <w:rFonts w:hint="eastAsia"/>
          <w:snapToGrid w:val="0"/>
          <w:sz w:val="21"/>
          <w:szCs w:val="21"/>
        </w:rPr>
        <w:t>联合国教育、科学及文化组织</w:t>
      </w:r>
      <w:r w:rsidR="00CF5030">
        <w:rPr>
          <w:rFonts w:hint="eastAsia"/>
          <w:snapToGrid w:val="0"/>
          <w:sz w:val="21"/>
          <w:szCs w:val="21"/>
        </w:rPr>
        <w:t>（</w:t>
      </w:r>
      <w:r w:rsidRPr="00EE2F54">
        <w:rPr>
          <w:rFonts w:hint="eastAsia"/>
          <w:snapToGrid w:val="0"/>
          <w:sz w:val="21"/>
          <w:szCs w:val="21"/>
        </w:rPr>
        <w:t>UNESCO</w:t>
      </w:r>
      <w:r w:rsidR="00CF5030">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sidRPr="00EE2F54">
        <w:rPr>
          <w:snapToGrid w:val="0"/>
          <w:sz w:val="21"/>
          <w:szCs w:val="21"/>
        </w:rPr>
        <w:t>WIPO成员国</w:t>
      </w:r>
      <w:r w:rsidRPr="00EE2F54">
        <w:rPr>
          <w:rFonts w:hint="eastAsia"/>
          <w:snapToGrid w:val="0"/>
          <w:sz w:val="21"/>
          <w:szCs w:val="21"/>
        </w:rPr>
        <w:t>之间有较广泛的应用</w:t>
      </w:r>
      <w:r w:rsidRPr="00EE2F54">
        <w:rPr>
          <w:snapToGrid w:val="0"/>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B904E5" w:rsidRPr="00DF0F9F"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sidRPr="00EE2F54">
        <w:rPr>
          <w:snapToGrid w:val="0"/>
          <w:sz w:val="21"/>
          <w:szCs w:val="21"/>
        </w:rPr>
        <w:t>WIPO于2000年和2001年对成员国使用和实施《示范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》的经验进行了调查。有关报告请见WIPO文件WIPO/GRTKF/IC/3/10。</w:t>
      </w:r>
    </w:p>
    <w:p w:rsidR="00CF2703" w:rsidRPr="00A009F1" w:rsidRDefault="00CF2703"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习惯法和</w:t>
      </w:r>
      <w:r w:rsidRPr="00A009F1">
        <w:rPr>
          <w:rFonts w:ascii="SimHei" w:eastAsia="SimHei" w:hAnsi="SimHei" w:cs="Arial" w:hint="eastAsia"/>
          <w:snapToGrid w:val="0"/>
          <w:sz w:val="21"/>
          <w:szCs w:val="21"/>
        </w:rPr>
        <w:t>规约</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d"/>
          <w:bCs/>
          <w:sz w:val="21"/>
          <w:szCs w:val="21"/>
        </w:rPr>
        <w:footnoteReference w:id="145"/>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w:t>
      </w:r>
      <w:r w:rsidRPr="00EE2F54">
        <w:rPr>
          <w:bCs/>
          <w:sz w:val="21"/>
          <w:szCs w:val="21"/>
        </w:rPr>
        <w:lastRenderedPageBreak/>
        <w:t>活的</w:t>
      </w:r>
      <w:r w:rsidRPr="00EE2F54">
        <w:rPr>
          <w:rFonts w:hint="eastAsia"/>
          <w:bCs/>
          <w:sz w:val="21"/>
          <w:szCs w:val="21"/>
        </w:rPr>
        <w:t>进行</w:t>
      </w:r>
      <w:r w:rsidRPr="00EE2F54">
        <w:rPr>
          <w:bCs/>
          <w:sz w:val="21"/>
          <w:szCs w:val="21"/>
        </w:rPr>
        <w:t>；文化遗产和知识系统的保持，以及许多其他事务</w:t>
      </w:r>
      <w:r w:rsidRPr="00EE2F54">
        <w:rPr>
          <w:bCs/>
          <w:sz w:val="21"/>
          <w:szCs w:val="21"/>
          <w:vertAlign w:val="superscript"/>
        </w:rPr>
        <w:footnoteReference w:id="146"/>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Pr="00EE2F54">
        <w:rPr>
          <w:bCs/>
          <w:sz w:val="21"/>
          <w:szCs w:val="21"/>
          <w:vertAlign w:val="superscript"/>
        </w:rPr>
        <w:footnoteReference w:id="147"/>
      </w:r>
      <w:r w:rsidRPr="00EE2F54">
        <w:rPr>
          <w:rFonts w:hint="eastAsia"/>
          <w:bCs/>
          <w:sz w:val="21"/>
          <w:szCs w:val="21"/>
        </w:rPr>
        <w:t>。</w:t>
      </w:r>
    </w:p>
    <w:p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习惯范围</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48"/>
      </w:r>
      <w:r w:rsidRPr="00EE2F54">
        <w:rPr>
          <w:rFonts w:hint="eastAsia"/>
          <w:bCs/>
          <w:sz w:val="21"/>
          <w:szCs w:val="21"/>
        </w:rPr>
        <w:t>。</w:t>
      </w:r>
    </w:p>
    <w:p w:rsidR="00CF2703" w:rsidRPr="00A009F1" w:rsidRDefault="00CF2703"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Pr="00EE2F54">
        <w:rPr>
          <w:bCs/>
          <w:sz w:val="21"/>
          <w:szCs w:val="21"/>
          <w:vertAlign w:val="superscript"/>
        </w:rPr>
        <w:footnoteReference w:id="149"/>
      </w:r>
      <w:r w:rsidRPr="00EE2F54">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现有技术</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ad"/>
          <w:sz w:val="21"/>
          <w:szCs w:val="21"/>
        </w:rPr>
        <w:footnoteReference w:id="150"/>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见第四部分第8</w:t>
      </w:r>
      <w:r w:rsidRPr="00EE2F54">
        <w:rPr>
          <w:rFonts w:hint="eastAsia"/>
          <w:sz w:val="21"/>
          <w:szCs w:val="21"/>
        </w:rPr>
        <w:t>节</w:t>
      </w:r>
      <w:r w:rsidR="00CF5030">
        <w:rPr>
          <w:rFonts w:hint="eastAsia"/>
          <w:sz w:val="21"/>
          <w:szCs w:val="21"/>
        </w:rPr>
        <w:t>）</w:t>
      </w:r>
      <w:r w:rsidRPr="00EE2F54">
        <w:rPr>
          <w:sz w:val="21"/>
          <w:szCs w:val="21"/>
        </w:rPr>
        <w:t>”</w:t>
      </w:r>
      <w:r w:rsidRPr="00EE2F54">
        <w:rPr>
          <w:rStyle w:val="ad"/>
          <w:sz w:val="21"/>
          <w:szCs w:val="21"/>
        </w:rPr>
        <w:footnoteReference w:id="151"/>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《美国法典》第102章第35条通过新颖性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Pr="00EE2F54">
        <w:rPr>
          <w:rFonts w:hint="eastAsia"/>
          <w:sz w:val="21"/>
          <w:szCs w:val="21"/>
        </w:rPr>
        <w:t>在</w:t>
      </w:r>
      <w:r w:rsidRPr="00EE2F54">
        <w:rPr>
          <w:sz w:val="21"/>
          <w:szCs w:val="21"/>
        </w:rPr>
        <w:t>专利申请人发明</w:t>
      </w:r>
      <w:r w:rsidRPr="00EE2F54">
        <w:rPr>
          <w:rFonts w:hint="eastAsia"/>
          <w:sz w:val="21"/>
          <w:szCs w:val="21"/>
        </w:rPr>
        <w:t>以前，……在</w:t>
      </w:r>
      <w:r w:rsidRPr="00EE2F54">
        <w:rPr>
          <w:sz w:val="21"/>
          <w:szCs w:val="21"/>
        </w:rPr>
        <w:t>本国已为他人所知或使用，或者在本国或外国已经取得专利或在印刷出版物上已有叙述的……”任何事物。</w:t>
      </w:r>
    </w:p>
    <w:p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p>
    <w:p w:rsidR="00052547" w:rsidRPr="00211A6E" w:rsidRDefault="00052547"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lastRenderedPageBreak/>
        <w:t>限　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行为；被限制的状态，一种限定。“限制”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52"/>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53"/>
      </w:r>
      <w:r w:rsidRPr="00EE2F54">
        <w:rPr>
          <w:rFonts w:hint="eastAsia"/>
          <w:sz w:val="21"/>
          <w:szCs w:val="21"/>
        </w:rPr>
        <w:t>。</w:t>
      </w:r>
    </w:p>
    <w:p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54"/>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5"/>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条和《WIPO版权条约》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《WIPO表演和录音制品条约》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56"/>
      </w:r>
      <w:r w:rsidRPr="00EE2F54">
        <w:rPr>
          <w:rFonts w:hint="eastAsia"/>
          <w:sz w:val="21"/>
          <w:szCs w:val="21"/>
        </w:rPr>
        <w:t>。</w:t>
      </w:r>
    </w:p>
    <w:p w:rsidR="005D69BD" w:rsidRPr="00A009F1" w:rsidRDefault="005D69BD"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相关传统知识</w:t>
      </w:r>
    </w:p>
    <w:p w:rsidR="005D69BD" w:rsidRPr="00EE2F54" w:rsidRDefault="005D69BD" w:rsidP="002377BF">
      <w:pPr>
        <w:pStyle w:val="itm"/>
        <w:spacing w:before="0" w:beforeAutospacing="0" w:afterLines="50" w:after="120" w:afterAutospacing="0" w:line="340" w:lineRule="atLeast"/>
        <w:ind w:firstLineChars="200" w:firstLine="420"/>
        <w:jc w:val="both"/>
        <w:rPr>
          <w:snapToGrid w:val="0"/>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r w:rsidR="00CF5030">
        <w:rPr>
          <w:rFonts w:hint="eastAsia"/>
          <w:bCs/>
          <w:sz w:val="21"/>
          <w:szCs w:val="21"/>
        </w:rPr>
        <w:t>（</w:t>
      </w:r>
      <w:r w:rsidRPr="00EE2F54">
        <w:rPr>
          <w:rFonts w:hint="eastAsia"/>
          <w:bCs/>
          <w:sz w:val="21"/>
          <w:szCs w:val="21"/>
        </w:rPr>
        <w:t>文件WIPO/GRTKF/IC/19/11</w:t>
      </w:r>
      <w:r w:rsidR="00CF5030">
        <w:rPr>
          <w:rFonts w:hint="eastAsia"/>
          <w:bCs/>
          <w:sz w:val="21"/>
          <w:szCs w:val="21"/>
        </w:rPr>
        <w:t>）</w:t>
      </w:r>
      <w:r w:rsidRPr="00EE2F54">
        <w:rPr>
          <w:rFonts w:hint="eastAsia"/>
          <w:snapToGrid w:val="0"/>
          <w:sz w:val="21"/>
          <w:szCs w:val="21"/>
        </w:rPr>
        <w:t>在第1条第(2)款(a)项中提出了“相关传统知识”的以下定义：“指充满活力、不断发展、在传统范畴内产生、一代</w:t>
      </w:r>
      <w:proofErr w:type="gramStart"/>
      <w:r w:rsidRPr="00EE2F54">
        <w:rPr>
          <w:rFonts w:hint="eastAsia"/>
          <w:snapToGrid w:val="0"/>
          <w:sz w:val="21"/>
          <w:szCs w:val="21"/>
        </w:rPr>
        <w:t>代</w:t>
      </w:r>
      <w:proofErr w:type="gramEnd"/>
      <w:r w:rsidRPr="00EE2F54">
        <w:rPr>
          <w:rFonts w:hint="eastAsia"/>
          <w:snapToGrid w:val="0"/>
          <w:sz w:val="21"/>
          <w:szCs w:val="21"/>
        </w:rPr>
        <w:t>集体保存和传播的知识，包括但不限于存在于遗传资源中的诀窍、技能、创新、做法和学问。”</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相互尊重</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协　商</w:t>
      </w:r>
    </w:p>
    <w:p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是向某人咨询或征求意见的行为。</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57"/>
      </w:r>
      <w:r w:rsidRPr="00EE2F54">
        <w:rPr>
          <w:rFonts w:hint="eastAsia"/>
          <w:sz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Pr="00EE2F54">
        <w:rPr>
          <w:rFonts w:hint="eastAsia"/>
          <w:snapToGrid w:val="0"/>
          <w:sz w:val="21"/>
          <w:szCs w:val="21"/>
        </w:rPr>
        <w:t>ILO</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新颖性</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ad"/>
          <w:sz w:val="21"/>
          <w:szCs w:val="21"/>
        </w:rPr>
        <w:footnoteReference w:id="158"/>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lastRenderedPageBreak/>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rsidR="00052547" w:rsidRPr="00710AA7"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美国法典第102章第35条</w:t>
      </w:r>
      <w:r w:rsidRPr="00EE2F54">
        <w:rPr>
          <w:rFonts w:hint="eastAsia"/>
          <w:sz w:val="21"/>
          <w:szCs w:val="21"/>
        </w:rPr>
        <w:t>［</w:t>
      </w:r>
      <w:r w:rsidRPr="00EE2F54">
        <w:rPr>
          <w:sz w:val="21"/>
          <w:szCs w:val="21"/>
        </w:rPr>
        <w:t>专利性的条件；新颖性和专利权的丧失</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“除下列情况外，任何人均有权取得专利：在专利申请人发明以前，发明在本国已为他人所知或使用，或者在本国或外国已经取得专利或印刷出版物上已有叙述的，……”</w:t>
      </w:r>
      <w:r w:rsidRPr="00710AA7">
        <w:rPr>
          <w:rFonts w:ascii="Arial" w:hint="eastAsia"/>
          <w:sz w:val="21"/>
          <w:szCs w:val="21"/>
        </w:rPr>
        <w:t>。</w:t>
      </w:r>
    </w:p>
    <w:p w:rsidR="008E5678" w:rsidRPr="00A009F1" w:rsidRDefault="008E567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信息交换所机制</w:t>
      </w:r>
    </w:p>
    <w:p w:rsidR="008E5678" w:rsidRPr="00EE2F54" w:rsidRDefault="008E567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w:t>
      </w:r>
      <w:proofErr w:type="gramStart"/>
      <w:r w:rsidRPr="00EE2F54">
        <w:rPr>
          <w:rFonts w:hint="eastAsia"/>
          <w:snapToGrid w:val="0"/>
          <w:sz w:val="21"/>
          <w:szCs w:val="21"/>
        </w:rPr>
        <w:t>所机制</w:t>
      </w:r>
      <w:proofErr w:type="gramEnd"/>
      <w:r w:rsidRPr="00EE2F54">
        <w:rPr>
          <w:rFonts w:hint="eastAsia"/>
          <w:snapToGrid w:val="0"/>
          <w:sz w:val="21"/>
          <w:szCs w:val="21"/>
        </w:rPr>
        <w:t>是一种促进和简化</w:t>
      </w:r>
      <w:r w:rsidR="000D1BBF" w:rsidRPr="00EE2F54">
        <w:rPr>
          <w:rFonts w:hint="eastAsia"/>
          <w:snapToGrid w:val="0"/>
          <w:sz w:val="21"/>
          <w:szCs w:val="21"/>
        </w:rPr>
        <w:t>多个</w:t>
      </w:r>
      <w:r w:rsidRPr="00EE2F54">
        <w:rPr>
          <w:rFonts w:hint="eastAsia"/>
          <w:snapToGrid w:val="0"/>
          <w:sz w:val="21"/>
          <w:szCs w:val="21"/>
        </w:rPr>
        <w:t>缔约方之间信息</w:t>
      </w:r>
      <w:r w:rsidR="000D1BBF" w:rsidRPr="00EE2F54">
        <w:rPr>
          <w:rFonts w:hint="eastAsia"/>
          <w:snapToGrid w:val="0"/>
          <w:sz w:val="21"/>
          <w:szCs w:val="21"/>
        </w:rPr>
        <w:t>交换</w:t>
      </w:r>
      <w:r w:rsidRPr="00EE2F54">
        <w:rPr>
          <w:rFonts w:hint="eastAsia"/>
          <w:snapToGrid w:val="0"/>
          <w:sz w:val="21"/>
          <w:szCs w:val="21"/>
        </w:rPr>
        <w:t>或交易的机制</w:t>
      </w:r>
      <w:r w:rsidRPr="00EE2F54">
        <w:rPr>
          <w:snapToGrid w:val="0"/>
          <w:sz w:val="21"/>
          <w:szCs w:val="21"/>
          <w:vertAlign w:val="superscript"/>
        </w:rPr>
        <w:footnoteReference w:id="159"/>
      </w:r>
      <w:r w:rsidR="00563504" w:rsidRPr="00EE2F54">
        <w:rPr>
          <w:rFonts w:hint="eastAsia"/>
          <w:snapToGrid w:val="0"/>
          <w:sz w:val="21"/>
          <w:szCs w:val="21"/>
        </w:rPr>
        <w:t>。</w:t>
      </w:r>
      <w:r w:rsidR="000D1BBF" w:rsidRPr="00EE2F54">
        <w:rPr>
          <w:rFonts w:hint="eastAsia"/>
          <w:snapToGrid w:val="0"/>
          <w:sz w:val="21"/>
          <w:szCs w:val="21"/>
        </w:rPr>
        <w:t>《生物多样性公约》</w:t>
      </w:r>
      <w:r w:rsidR="00CF5030">
        <w:rPr>
          <w:rFonts w:hint="eastAsia"/>
          <w:snapToGrid w:val="0"/>
          <w:sz w:val="21"/>
          <w:szCs w:val="21"/>
        </w:rPr>
        <w:t>（</w:t>
      </w:r>
      <w:r w:rsidR="000D1BBF"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的信息交换</w:t>
      </w:r>
      <w:proofErr w:type="gramStart"/>
      <w:r w:rsidRPr="00EE2F54">
        <w:rPr>
          <w:rFonts w:hint="eastAsia"/>
          <w:snapToGrid w:val="0"/>
          <w:sz w:val="21"/>
          <w:szCs w:val="21"/>
        </w:rPr>
        <w:t>所机制</w:t>
      </w:r>
      <w:proofErr w:type="gramEnd"/>
      <w:r w:rsidRPr="00EE2F54">
        <w:rPr>
          <w:rFonts w:hint="eastAsia"/>
          <w:snapToGrid w:val="0"/>
          <w:sz w:val="21"/>
          <w:szCs w:val="21"/>
        </w:rPr>
        <w:t>是根据</w:t>
      </w:r>
      <w:r w:rsidR="000D1BBF" w:rsidRPr="00EE2F54">
        <w:rPr>
          <w:rFonts w:hint="eastAsia"/>
          <w:snapToGrid w:val="0"/>
          <w:sz w:val="21"/>
          <w:szCs w:val="21"/>
        </w:rPr>
        <w:t>《公约》</w:t>
      </w:r>
      <w:r w:rsidRPr="00EE2F54">
        <w:rPr>
          <w:rFonts w:hint="eastAsia"/>
          <w:snapToGrid w:val="0"/>
          <w:sz w:val="21"/>
          <w:szCs w:val="21"/>
        </w:rPr>
        <w:t>第</w:t>
      </w:r>
      <w:r w:rsidRPr="00EE2F54">
        <w:rPr>
          <w:snapToGrid w:val="0"/>
          <w:sz w:val="21"/>
          <w:szCs w:val="21"/>
        </w:rPr>
        <w:t>18</w:t>
      </w:r>
      <w:r w:rsidRPr="00EE2F54">
        <w:rPr>
          <w:rFonts w:hint="eastAsia"/>
          <w:snapToGrid w:val="0"/>
          <w:sz w:val="21"/>
          <w:szCs w:val="21"/>
        </w:rPr>
        <w:t>条第</w:t>
      </w:r>
      <w:r w:rsidRPr="00EE2F54">
        <w:rPr>
          <w:snapToGrid w:val="0"/>
          <w:sz w:val="21"/>
          <w:szCs w:val="21"/>
        </w:rPr>
        <w:t>3</w:t>
      </w:r>
      <w:r w:rsidRPr="00EE2F54">
        <w:rPr>
          <w:rFonts w:hint="eastAsia"/>
          <w:snapToGrid w:val="0"/>
          <w:sz w:val="21"/>
          <w:szCs w:val="21"/>
        </w:rPr>
        <w:t>款</w:t>
      </w:r>
      <w:r w:rsidR="000D1BBF" w:rsidRPr="00EE2F54">
        <w:rPr>
          <w:rFonts w:hint="eastAsia"/>
          <w:snapToGrid w:val="0"/>
          <w:sz w:val="21"/>
          <w:szCs w:val="21"/>
        </w:rPr>
        <w:t>进一步</w:t>
      </w:r>
      <w:r w:rsidRPr="00EE2F54">
        <w:rPr>
          <w:rFonts w:hint="eastAsia"/>
          <w:snapToGrid w:val="0"/>
          <w:sz w:val="21"/>
          <w:szCs w:val="21"/>
        </w:rPr>
        <w:t>建立的。其任务是</w:t>
      </w:r>
      <w:r w:rsidR="00DE76A2" w:rsidRPr="00EE2F54">
        <w:rPr>
          <w:rFonts w:hint="eastAsia"/>
          <w:snapToGrid w:val="0"/>
          <w:sz w:val="21"/>
          <w:szCs w:val="21"/>
        </w:rPr>
        <w:t>促进和</w:t>
      </w:r>
      <w:r w:rsidR="00DE76A2" w:rsidRPr="002377BF">
        <w:rPr>
          <w:rFonts w:hint="eastAsia"/>
          <w:bCs/>
          <w:sz w:val="21"/>
          <w:szCs w:val="21"/>
        </w:rPr>
        <w:t>便利</w:t>
      </w:r>
      <w:r w:rsidRPr="00EE2F54">
        <w:rPr>
          <w:rFonts w:hint="eastAsia"/>
          <w:snapToGrid w:val="0"/>
          <w:sz w:val="21"/>
          <w:szCs w:val="21"/>
        </w:rPr>
        <w:t>缔约方、其他政府和利益攸关者之间的科技合作</w:t>
      </w:r>
      <w:r w:rsidR="00DE76A2" w:rsidRPr="00EE2F54">
        <w:rPr>
          <w:rFonts w:hint="eastAsia"/>
          <w:snapToGrid w:val="0"/>
          <w:sz w:val="21"/>
          <w:szCs w:val="21"/>
        </w:rPr>
        <w:t>，为《公约》的执行做出重要贡献</w:t>
      </w:r>
      <w:r w:rsidRPr="00EE2F54">
        <w:rPr>
          <w:snapToGrid w:val="0"/>
          <w:sz w:val="21"/>
          <w:szCs w:val="21"/>
          <w:vertAlign w:val="superscript"/>
        </w:rPr>
        <w:footnoteReference w:id="160"/>
      </w:r>
      <w:r w:rsidR="00563504" w:rsidRPr="00EE2F54">
        <w:rPr>
          <w:rFonts w:hint="eastAsia"/>
          <w:snapToGrid w:val="0"/>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ad"/>
          <w:sz w:val="21"/>
          <w:szCs w:val="21"/>
        </w:rPr>
        <w:footnoteReference w:id="161"/>
      </w:r>
      <w:r w:rsidRPr="00EE2F54">
        <w:rPr>
          <w:rFonts w:hint="eastAsia"/>
          <w:sz w:val="21"/>
          <w:szCs w:val="21"/>
        </w:rPr>
        <w:t>。</w:t>
      </w:r>
    </w:p>
    <w:p w:rsidR="007829C8" w:rsidRPr="00A009F1" w:rsidRDefault="007829C8"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衍生物</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r w:rsidR="00CF5030">
        <w:rPr>
          <w:rFonts w:hint="eastAsia"/>
          <w:bCs/>
          <w:sz w:val="21"/>
          <w:szCs w:val="21"/>
        </w:rPr>
        <w:t>（</w:t>
      </w:r>
      <w:r w:rsidRPr="00EE2F54">
        <w:rPr>
          <w:rFonts w:hint="eastAsia"/>
          <w:bCs/>
          <w:sz w:val="21"/>
          <w:szCs w:val="21"/>
        </w:rPr>
        <w:t>文件WIPO/GRTKF/IC/19/11</w:t>
      </w:r>
      <w:r w:rsidR="00CF5030">
        <w:rPr>
          <w:rFonts w:hint="eastAsia"/>
          <w:bCs/>
          <w:sz w:val="21"/>
          <w:szCs w:val="21"/>
        </w:rPr>
        <w:t>）</w:t>
      </w:r>
      <w:r w:rsidRPr="00EE2F54">
        <w:rPr>
          <w:rFonts w:hint="eastAsia"/>
          <w:bCs/>
          <w:sz w:val="21"/>
          <w:szCs w:val="21"/>
        </w:rPr>
        <w:t>在第1条第(2)款(b)项中提供了“衍生物”的以下定义：“由生物或遗传资源的遗传表现形式或新陈代谢产生的生物化学化合物，即使其不具备遗传功能单位。”</w:t>
      </w:r>
    </w:p>
    <w:p w:rsidR="00C37EDC" w:rsidRPr="00A009F1" w:rsidRDefault="00C37EDC"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演绎</w:t>
      </w:r>
      <w:r w:rsidRPr="00A009F1">
        <w:rPr>
          <w:rFonts w:ascii="SimHei" w:eastAsia="SimHei" w:hAnsi="SimHei" w:cs="Arial"/>
          <w:snapToGrid w:val="0"/>
          <w:sz w:val="21"/>
          <w:szCs w:val="21"/>
        </w:rPr>
        <w:t>作品</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8" w:name="_Ref289432997"/>
      <w:bookmarkEnd w:id="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Pr="00EE2F54">
        <w:rPr>
          <w:bCs/>
          <w:sz w:val="21"/>
          <w:szCs w:val="21"/>
          <w:vertAlign w:val="superscript"/>
        </w:rPr>
        <w:footnoteReference w:id="162"/>
      </w:r>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第10条第2款和1996年《WIPO版权条约》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Pr="00EE2F54">
        <w:rPr>
          <w:bCs/>
          <w:sz w:val="21"/>
          <w:szCs w:val="21"/>
          <w:vertAlign w:val="superscript"/>
        </w:rPr>
        <w:footnoteReference w:id="163"/>
      </w:r>
      <w:r w:rsidRPr="00EE2F54">
        <w:rPr>
          <w:rFonts w:hint="eastAsia"/>
          <w:bCs/>
          <w:sz w:val="21"/>
          <w:szCs w:val="21"/>
        </w:rPr>
        <w:t>。</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lastRenderedPageBreak/>
        <w:t>包括数据或其他资料的汇编，无论采用机器可读形式还是其他形式，只要由于其内容的选择或编排构成智力创作</w:t>
      </w:r>
      <w:r w:rsidRPr="00EE2F54">
        <w:rPr>
          <w:bCs/>
          <w:sz w:val="21"/>
          <w:szCs w:val="21"/>
          <w:vertAlign w:val="superscript"/>
        </w:rPr>
        <w:footnoteReference w:id="164"/>
      </w:r>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Pr="00EE2F54">
        <w:rPr>
          <w:bCs/>
          <w:sz w:val="21"/>
          <w:szCs w:val="21"/>
          <w:vertAlign w:val="superscript"/>
        </w:rPr>
        <w:footnoteReference w:id="165"/>
      </w:r>
      <w:r w:rsidRPr="00EE2F54">
        <w:rPr>
          <w:rFonts w:hint="eastAsia"/>
          <w:bCs/>
          <w:sz w:val="21"/>
          <w:szCs w:val="21"/>
        </w:rPr>
        <w:t>。</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9" w:name="_Ref289689306"/>
      <w:bookmarkEnd w:id="9"/>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Pr="00EE2F54">
        <w:rPr>
          <w:bCs/>
          <w:sz w:val="21"/>
          <w:szCs w:val="21"/>
          <w:vertAlign w:val="superscript"/>
        </w:rPr>
        <w:footnoteReference w:id="166"/>
      </w:r>
      <w:r>
        <w:rPr>
          <w:rFonts w:ascii="Arial" w:hint="eastAsia"/>
          <w:bCs/>
          <w:sz w:val="21"/>
          <w:szCs w:val="21"/>
        </w:rPr>
        <w:t>。</w:t>
      </w:r>
    </w:p>
    <w:p w:rsidR="00297E17" w:rsidRPr="00A009F1" w:rsidRDefault="00297E1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移　地</w:t>
      </w:r>
    </w:p>
    <w:p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A009F1" w:rsidRDefault="00D77E03" w:rsidP="0077547E">
      <w:pPr>
        <w:keepNext/>
        <w:spacing w:beforeLines="50" w:before="120" w:afterLines="50" w:after="120" w:line="340" w:lineRule="atLeast"/>
        <w:jc w:val="both"/>
        <w:rPr>
          <w:rFonts w:ascii="SimHei" w:eastAsia="SimHei" w:hAnsi="SimHei" w:cs="Arial"/>
          <w:snapToGrid w:val="0"/>
          <w:sz w:val="21"/>
          <w:szCs w:val="21"/>
        </w:rPr>
      </w:pPr>
      <w:bookmarkStart w:id="10" w:name="_Ref289444051"/>
      <w:bookmarkEnd w:id="10"/>
      <w:r w:rsidRPr="00A009F1">
        <w:rPr>
          <w:rFonts w:ascii="SimHei" w:eastAsia="SimHei" w:hAnsi="SimHei" w:cs="Arial"/>
          <w:snapToGrid w:val="0"/>
          <w:sz w:val="21"/>
          <w:szCs w:val="21"/>
        </w:rPr>
        <w:t>遗产</w:t>
      </w:r>
      <w:r w:rsidR="00CF5030">
        <w:rPr>
          <w:rFonts w:ascii="SimHei" w:eastAsia="SimHei" w:hAnsi="SimHei" w:cs="Arial" w:hint="eastAsia"/>
          <w:snapToGrid w:val="0"/>
          <w:sz w:val="21"/>
          <w:szCs w:val="21"/>
        </w:rPr>
        <w:t>（</w:t>
      </w:r>
      <w:r w:rsidRPr="00A009F1">
        <w:rPr>
          <w:rFonts w:ascii="SimHei" w:eastAsia="SimHei" w:hAnsi="SimHei" w:cs="Arial"/>
          <w:snapToGrid w:val="0"/>
          <w:sz w:val="21"/>
          <w:szCs w:val="21"/>
        </w:rPr>
        <w:t>土著人民的</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Pr="00EE2F54">
        <w:rPr>
          <w:bCs/>
          <w:sz w:val="21"/>
          <w:szCs w:val="21"/>
          <w:vertAlign w:val="superscript"/>
        </w:rPr>
        <w:footnoteReference w:id="167"/>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遗传材料</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ad"/>
          <w:snapToGrid w:val="0"/>
          <w:sz w:val="21"/>
          <w:szCs w:val="21"/>
        </w:rPr>
        <w:footnoteReference w:id="168"/>
      </w:r>
      <w:r w:rsidRPr="00EE2F54">
        <w:rPr>
          <w:rFonts w:hint="eastAsia"/>
          <w:snapToGrid w:val="0"/>
          <w:sz w:val="21"/>
          <w:szCs w:val="21"/>
        </w:rPr>
        <w:t>。</w:t>
      </w:r>
    </w:p>
    <w:p w:rsidR="00E95A9B" w:rsidRPr="00A009F1" w:rsidRDefault="00E95A9B"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w:t>
      </w:r>
    </w:p>
    <w:p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Pr="00EE2F54">
        <w:rPr>
          <w:rFonts w:hint="eastAsia"/>
          <w:bCs/>
          <w:sz w:val="21"/>
          <w:szCs w:val="21"/>
        </w:rPr>
        <w:t>FAO</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w:t>
      </w:r>
      <w:r w:rsidR="00561136" w:rsidRPr="00EE2F54">
        <w:rPr>
          <w:rFonts w:hint="eastAsia"/>
          <w:bCs/>
          <w:sz w:val="21"/>
          <w:szCs w:val="21"/>
        </w:rPr>
        <w:t>该词</w:t>
      </w:r>
      <w:r w:rsidRPr="00EE2F54">
        <w:rPr>
          <w:rFonts w:hint="eastAsia"/>
          <w:bCs/>
          <w:sz w:val="21"/>
          <w:szCs w:val="21"/>
        </w:rPr>
        <w:t>，</w:t>
      </w:r>
      <w:r w:rsidR="00561136" w:rsidRPr="00EE2F54">
        <w:rPr>
          <w:rFonts w:hint="eastAsia"/>
          <w:bCs/>
          <w:sz w:val="21"/>
          <w:szCs w:val="21"/>
        </w:rPr>
        <w:t>而是提及</w:t>
      </w:r>
      <w:r w:rsidRPr="00EE2F54">
        <w:rPr>
          <w:rFonts w:hint="eastAsia"/>
          <w:bCs/>
          <w:sz w:val="21"/>
          <w:szCs w:val="21"/>
        </w:rPr>
        <w:t>“生物材料”。</w:t>
      </w:r>
      <w:r w:rsidR="00561136" w:rsidRPr="00EE2F54">
        <w:rPr>
          <w:rFonts w:hint="eastAsia"/>
          <w:bCs/>
          <w:sz w:val="21"/>
          <w:szCs w:val="21"/>
        </w:rPr>
        <w:t>欧洲联盟《关于生物技术发明法律保护的指令》</w:t>
      </w:r>
      <w:r w:rsidR="00CF5030">
        <w:rPr>
          <w:rFonts w:hint="eastAsia"/>
          <w:bCs/>
          <w:sz w:val="21"/>
          <w:szCs w:val="21"/>
        </w:rPr>
        <w:t>（</w:t>
      </w:r>
      <w:r w:rsidR="00561136" w:rsidRPr="00EE2F54">
        <w:rPr>
          <w:rFonts w:hint="eastAsia"/>
          <w:bCs/>
          <w:sz w:val="21"/>
          <w:szCs w:val="21"/>
        </w:rPr>
        <w:t>1998年</w:t>
      </w:r>
      <w:r w:rsidR="00CF5030">
        <w:rPr>
          <w:rFonts w:hint="eastAsia"/>
          <w:bCs/>
          <w:sz w:val="21"/>
          <w:szCs w:val="21"/>
        </w:rPr>
        <w:t>）</w:t>
      </w:r>
      <w:r w:rsidR="00561136" w:rsidRPr="00EE2F54">
        <w:rPr>
          <w:rFonts w:hint="eastAsia"/>
          <w:bCs/>
          <w:sz w:val="21"/>
          <w:szCs w:val="21"/>
        </w:rPr>
        <w:t>将其</w:t>
      </w:r>
      <w:r w:rsidRPr="00EE2F54">
        <w:rPr>
          <w:rFonts w:hint="eastAsia"/>
          <w:bCs/>
          <w:sz w:val="21"/>
          <w:szCs w:val="21"/>
        </w:rPr>
        <w:t>定义为“</w:t>
      </w:r>
      <w:r w:rsidR="00561136" w:rsidRPr="00EE2F54">
        <w:rPr>
          <w:rFonts w:hint="eastAsia"/>
          <w:snapToGrid w:val="0"/>
          <w:sz w:val="21"/>
          <w:szCs w:val="21"/>
        </w:rPr>
        <w:t>包含遗传信息、能够在生物系统中自我复制或被复制的材料</w:t>
      </w:r>
      <w:r w:rsidRPr="00EE2F54">
        <w:rPr>
          <w:rFonts w:hint="eastAsia"/>
          <w:bCs/>
          <w:sz w:val="21"/>
          <w:szCs w:val="21"/>
        </w:rPr>
        <w:t>”。</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00561136" w:rsidRPr="00EE2F54">
        <w:rPr>
          <w:rFonts w:hint="eastAsia"/>
          <w:snapToGrid w:val="0"/>
          <w:sz w:val="21"/>
          <w:szCs w:val="21"/>
        </w:rPr>
        <w:t>可以直接或间接自我复制的材料</w:t>
      </w:r>
      <w:r w:rsidRPr="00EE2F54">
        <w:rPr>
          <w:rFonts w:hint="eastAsia"/>
          <w:bCs/>
          <w:sz w:val="21"/>
          <w:szCs w:val="21"/>
        </w:rPr>
        <w:t>”。</w:t>
      </w:r>
    </w:p>
    <w:p w:rsidR="00E95A9B" w:rsidRPr="005F234B" w:rsidRDefault="00561136"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rsidR="00191116" w:rsidRPr="00A009F1" w:rsidRDefault="00191116"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遗传资源的来源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9"/>
      </w:r>
      <w:r w:rsidRPr="00EE2F54">
        <w:rPr>
          <w:rFonts w:hint="eastAsia"/>
          <w:sz w:val="21"/>
          <w:szCs w:val="21"/>
        </w:rPr>
        <w:t>、粮农组织《国际条约》的多边系统</w:t>
      </w:r>
      <w:r w:rsidRPr="00EE2F54">
        <w:rPr>
          <w:sz w:val="21"/>
          <w:szCs w:val="21"/>
          <w:vertAlign w:val="superscript"/>
        </w:rPr>
        <w:footnoteReference w:id="170"/>
      </w:r>
      <w:r w:rsidRPr="00EE2F54">
        <w:rPr>
          <w:rFonts w:hint="eastAsia"/>
          <w:sz w:val="21"/>
          <w:szCs w:val="21"/>
        </w:rPr>
        <w:t>、土著和当地社区</w:t>
      </w:r>
      <w:r w:rsidRPr="00EE2F54">
        <w:rPr>
          <w:sz w:val="21"/>
          <w:szCs w:val="21"/>
          <w:vertAlign w:val="superscript"/>
        </w:rPr>
        <w:footnoteReference w:id="171"/>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Pr="00EE2F54">
        <w:rPr>
          <w:sz w:val="21"/>
          <w:szCs w:val="21"/>
          <w:vertAlign w:val="superscript"/>
        </w:rPr>
        <w:footnoteReference w:id="172"/>
      </w:r>
    </w:p>
    <w:p w:rsidR="00AF1FA6" w:rsidRPr="00A009F1" w:rsidRDefault="00AF1FA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遗传资源的原产国</w:t>
      </w:r>
    </w:p>
    <w:p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AF1FA6" w:rsidRPr="00A009F1" w:rsidRDefault="00AF1FA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音乐表现形式</w:t>
      </w:r>
    </w:p>
    <w:p w:rsidR="00AF1FA6" w:rsidRPr="00EE2F54" w:rsidRDefault="00AF1FA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音乐表现形式是</w:t>
      </w:r>
      <w:r w:rsidRPr="00EE2F54">
        <w:rPr>
          <w:rFonts w:hint="eastAsia"/>
          <w:sz w:val="21"/>
          <w:szCs w:val="21"/>
        </w:rPr>
        <w:t>借助</w:t>
      </w:r>
      <w:r w:rsidRPr="00EE2F54">
        <w:rPr>
          <w:sz w:val="21"/>
          <w:szCs w:val="21"/>
        </w:rPr>
        <w:t>乐声</w:t>
      </w:r>
      <w:r w:rsidRPr="00EE2F54">
        <w:rPr>
          <w:rFonts w:hint="eastAsia"/>
          <w:sz w:val="21"/>
          <w:szCs w:val="21"/>
        </w:rPr>
        <w:t>的</w:t>
      </w:r>
      <w:r w:rsidRPr="002377BF">
        <w:rPr>
          <w:bCs/>
          <w:sz w:val="21"/>
          <w:szCs w:val="21"/>
        </w:rPr>
        <w:t>表现</w:t>
      </w:r>
      <w:r w:rsidRPr="00EE2F54">
        <w:rPr>
          <w:sz w:val="21"/>
          <w:szCs w:val="21"/>
        </w:rPr>
        <w:t>形式</w:t>
      </w:r>
      <w:r w:rsidRPr="00EE2F54">
        <w:rPr>
          <w:sz w:val="21"/>
          <w:szCs w:val="21"/>
          <w:vertAlign w:val="superscript"/>
        </w:rPr>
        <w:footnoteReference w:id="173"/>
      </w:r>
      <w:r w:rsidRPr="00EE2F54">
        <w:rPr>
          <w:rFonts w:hint="eastAsia"/>
          <w:sz w:val="21"/>
          <w:szCs w:val="21"/>
        </w:rPr>
        <w:t>。</w:t>
      </w:r>
    </w:p>
    <w:p w:rsidR="00CC222E" w:rsidRPr="00A009F1" w:rsidRDefault="00CC222E" w:rsidP="0077547E">
      <w:pPr>
        <w:keepNext/>
        <w:spacing w:beforeLines="50" w:before="120" w:afterLines="50" w:after="120" w:line="340" w:lineRule="atLeast"/>
        <w:jc w:val="both"/>
        <w:rPr>
          <w:rFonts w:ascii="SimHei" w:eastAsia="SimHei" w:hAnsi="SimHei"/>
          <w:snapToGrid w:val="0"/>
          <w:sz w:val="21"/>
          <w:szCs w:val="21"/>
        </w:rPr>
      </w:pPr>
      <w:bookmarkStart w:id="11" w:name="_Ref289442923"/>
      <w:bookmarkEnd w:id="11"/>
      <w:r w:rsidRPr="00A009F1">
        <w:rPr>
          <w:rFonts w:ascii="SimHei" w:eastAsia="SimHei" w:hAnsi="SimHei" w:hint="eastAsia"/>
          <w:snapToGrid w:val="0"/>
          <w:sz w:val="21"/>
          <w:szCs w:val="21"/>
        </w:rPr>
        <w:t>原　地</w:t>
      </w:r>
    </w:p>
    <w:p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rsidR="0071687B" w:rsidRPr="00A009F1" w:rsidRDefault="0071687B" w:rsidP="0077547E">
      <w:pPr>
        <w:keepNext/>
        <w:spacing w:beforeLines="50" w:before="120" w:afterLines="50" w:after="120" w:line="340" w:lineRule="atLeast"/>
        <w:jc w:val="both"/>
        <w:rPr>
          <w:rFonts w:ascii="SimHei" w:eastAsia="SimHei" w:hAnsi="SimHei"/>
          <w:snapToGrid w:val="0"/>
          <w:sz w:val="21"/>
          <w:szCs w:val="21"/>
        </w:rPr>
      </w:pPr>
      <w:bookmarkStart w:id="12" w:name="_Ref289681765"/>
      <w:bookmarkEnd w:id="12"/>
      <w:r w:rsidRPr="00A009F1">
        <w:rPr>
          <w:rFonts w:ascii="SimHei" w:eastAsia="SimHei" w:hAnsi="SimHei" w:hint="eastAsia"/>
          <w:snapToGrid w:val="0"/>
          <w:sz w:val="21"/>
          <w:szCs w:val="21"/>
        </w:rPr>
        <w:t>专　利</w:t>
      </w:r>
    </w:p>
    <w:p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d"/>
          <w:sz w:val="21"/>
          <w:szCs w:val="21"/>
        </w:rPr>
        <w:footnoteReference w:id="174"/>
      </w:r>
    </w:p>
    <w:p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A009F1" w:rsidRDefault="00F37E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专</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门</w:t>
      </w:r>
    </w:p>
    <w:p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rsidR="00D76E77" w:rsidRPr="00A009F1" w:rsidRDefault="00D76E7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最低</w:t>
      </w:r>
      <w:r w:rsidR="00F441A9" w:rsidRPr="00A009F1">
        <w:rPr>
          <w:rFonts w:ascii="SimHei" w:eastAsia="SimHei" w:hAnsi="SimHei" w:hint="eastAsia"/>
          <w:snapToGrid w:val="0"/>
          <w:sz w:val="21"/>
          <w:szCs w:val="21"/>
        </w:rPr>
        <w:t>限度</w:t>
      </w:r>
      <w:r w:rsidRPr="00A009F1">
        <w:rPr>
          <w:rFonts w:ascii="SimHei" w:eastAsia="SimHei" w:hAnsi="SimHei"/>
          <w:snapToGrid w:val="0"/>
          <w:sz w:val="21"/>
          <w:szCs w:val="21"/>
        </w:rPr>
        <w:t>文献</w:t>
      </w:r>
      <w:r w:rsidR="00CF5030">
        <w:rPr>
          <w:rFonts w:ascii="SimHei" w:eastAsia="SimHei" w:hAnsi="SimHei" w:hint="eastAsia"/>
          <w:snapToGrid w:val="0"/>
          <w:sz w:val="21"/>
          <w:szCs w:val="21"/>
        </w:rPr>
        <w:t>（</w:t>
      </w:r>
      <w:r w:rsidR="00F441A9" w:rsidRPr="00A009F1">
        <w:rPr>
          <w:rFonts w:ascii="SimHei" w:eastAsia="SimHei" w:hAnsi="SimHei"/>
          <w:snapToGrid w:val="0"/>
          <w:sz w:val="21"/>
          <w:szCs w:val="21"/>
        </w:rPr>
        <w:t>PCT</w:t>
      </w:r>
      <w:r w:rsidR="00CF5030">
        <w:rPr>
          <w:rFonts w:ascii="SimHei" w:eastAsia="SimHei" w:hAnsi="SimHei" w:hint="eastAsia"/>
          <w:snapToGrid w:val="0"/>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根据WIPO《专利合作条约词汇表》，最低限度文献可以描述为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ad"/>
          <w:sz w:val="21"/>
          <w:szCs w:val="21"/>
        </w:rPr>
        <w:footnoteReference w:id="175"/>
      </w:r>
      <w:r w:rsidR="00563504" w:rsidRPr="00EE2F54">
        <w:rPr>
          <w:rFonts w:hint="eastAsia"/>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lastRenderedPageBreak/>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ad"/>
          <w:sz w:val="21"/>
          <w:szCs w:val="21"/>
        </w:rPr>
        <w:footnoteReference w:id="176"/>
      </w:r>
      <w:r w:rsidR="00563504" w:rsidRPr="00EE2F54">
        <w:rPr>
          <w:rFonts w:hint="eastAsia"/>
          <w:sz w:val="21"/>
          <w:szCs w:val="21"/>
        </w:rPr>
        <w:t>。</w:t>
      </w:r>
    </w:p>
    <w:p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E44013" w:rsidRPr="005F07EE">
        <w:rPr>
          <w:rStyle w:val="ad"/>
          <w:sz w:val="21"/>
          <w:szCs w:val="21"/>
        </w:rPr>
        <w:footnoteReference w:id="177"/>
      </w:r>
      <w:r w:rsidRPr="005F07EE">
        <w:rPr>
          <w:sz w:val="21"/>
          <w:szCs w:val="21"/>
        </w:rPr>
        <w:t>。例如，《印度传统知识杂志》、《韩国传统知识杂志》在“PCT最低限度文献——期刊清单：用于检索和审查的期刊”中定为非专利文献。</w:t>
      </w:r>
    </w:p>
    <w:p w:rsidR="00F358D7" w:rsidRPr="00A009F1" w:rsidRDefault="00F358D7" w:rsidP="002377BF">
      <w:pPr>
        <w:spacing w:afterLines="50" w:after="120" w:line="340" w:lineRule="atLeast"/>
        <w:ind w:left="5534"/>
        <w:rPr>
          <w:rFonts w:ascii="SimSun" w:hAnsi="SimSun"/>
          <w:sz w:val="21"/>
        </w:rPr>
      </w:pPr>
    </w:p>
    <w:p w:rsidR="00D37B87" w:rsidRPr="001E6425" w:rsidRDefault="00D37B87" w:rsidP="00DF611B">
      <w:pPr>
        <w:spacing w:afterLines="50"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1"/>
      <w:headerReference w:type="first" r:id="rId12"/>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99C" w:rsidRDefault="0017599C">
      <w:r>
        <w:separator/>
      </w:r>
    </w:p>
  </w:endnote>
  <w:endnote w:type="continuationSeparator" w:id="0">
    <w:p w:rsidR="0017599C" w:rsidRDefault="0017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99C" w:rsidRDefault="0017599C">
      <w:r>
        <w:separator/>
      </w:r>
    </w:p>
  </w:footnote>
  <w:footnote w:type="continuationSeparator" w:id="0">
    <w:p w:rsidR="0017599C" w:rsidRDefault="0017599C">
      <w:r>
        <w:continuationSeparator/>
      </w:r>
    </w:p>
  </w:footnote>
  <w:footnote w:id="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Char0"/>
          <w:rFonts w:ascii="SimSun" w:hAnsi="SimSun"/>
          <w:sz w:val="18"/>
          <w:szCs w:val="18"/>
        </w:rPr>
        <w:t>（</w:t>
      </w:r>
      <w:r w:rsidRPr="00880D63">
        <w:rPr>
          <w:rStyle w:val="Char0"/>
          <w:rFonts w:ascii="SimSun" w:hAnsi="SimSun"/>
          <w:sz w:val="18"/>
          <w:szCs w:val="18"/>
        </w:rPr>
        <w:t>WIPO/GRTKF/IC/16/8</w:t>
      </w:r>
      <w:r>
        <w:rPr>
          <w:rStyle w:val="Char0"/>
          <w:rFonts w:ascii="SimSun" w:hAnsi="SimSun"/>
          <w:sz w:val="18"/>
          <w:szCs w:val="18"/>
        </w:rPr>
        <w:t>）</w:t>
      </w:r>
      <w:r w:rsidRPr="00880D63">
        <w:rPr>
          <w:rStyle w:val="Char0"/>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保护传统知识：差距分析草案</w:t>
      </w:r>
      <w:r w:rsidRPr="00880D63">
        <w:rPr>
          <w:rFonts w:ascii="SimSun" w:hAnsi="SimSun" w:hint="eastAsia"/>
          <w:szCs w:val="18"/>
        </w:rPr>
        <w:t>：</w:t>
      </w:r>
      <w:r w:rsidRPr="00880D63">
        <w:rPr>
          <w:rFonts w:ascii="SimSun" w:hAnsi="SimSun"/>
          <w:szCs w:val="18"/>
        </w:rPr>
        <w:t>修订，WIPO/GRTKF/IC/13/5(b)Rev.</w:t>
      </w:r>
      <w:r w:rsidRPr="00880D63">
        <w:rPr>
          <w:rFonts w:ascii="SimSun" w:hAnsi="SimSun" w:hint="eastAsia"/>
          <w:szCs w:val="18"/>
        </w:rPr>
        <w:t>，英文版</w:t>
      </w:r>
      <w:r w:rsidRPr="00880D63">
        <w:rPr>
          <w:rFonts w:ascii="SimSun" w:hAnsi="SimSun"/>
          <w:szCs w:val="18"/>
        </w:rPr>
        <w:t>附件一第6页。</w:t>
      </w:r>
    </w:p>
  </w:footnote>
  <w:footnote w:id="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《词汇表草案》，教科文组织国家委员会</w:t>
      </w:r>
      <w:r w:rsidRPr="00880D63">
        <w:rPr>
          <w:rFonts w:ascii="SimSun" w:hAnsi="SimSun"/>
          <w:szCs w:val="18"/>
        </w:rPr>
        <w:t>。</w:t>
      </w:r>
    </w:p>
  </w:footnote>
  <w:footnote w:id="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见《波恩准则》第24至50条和附录二。</w:t>
      </w:r>
    </w:p>
  </w:footnote>
  <w:footnote w:id="1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网址：http://www.wipo.int/tk/en/databases/contracts/index.html。</w:t>
      </w:r>
    </w:p>
  </w:footnote>
  <w:footnote w:id="1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网址：ftp://ftp.fao.org/ag/cgrfa/gb1/SMTAe.pdf。</w:t>
      </w:r>
    </w:p>
  </w:footnote>
  <w:footnote w:id="1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1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1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1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见WIPO关于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880D63">
        <w:rPr>
          <w:rFonts w:ascii="SimSun" w:hAnsi="SimSun" w:cs="Arial"/>
          <w:szCs w:val="18"/>
        </w:rPr>
        <w:t>http://www.wipo.int/tk/en/tk/</w:t>
      </w:r>
      <w:r w:rsidRPr="00880D63">
        <w:rPr>
          <w:rFonts w:ascii="SimSun" w:hAnsi="SimSun"/>
          <w:szCs w:val="18"/>
        </w:rPr>
        <w:t>ffm</w:t>
      </w:r>
      <w:r w:rsidRPr="00880D63">
        <w:rPr>
          <w:rFonts w:ascii="SimSun" w:hAnsi="SimSun" w:cs="Arial"/>
          <w:szCs w:val="18"/>
        </w:rPr>
        <w:t>/report/index.html</w:t>
      </w:r>
      <w:r w:rsidRPr="00880D63">
        <w:rPr>
          <w:rFonts w:ascii="SimSun" w:hAnsi="SimSun" w:cs="Arial" w:hint="eastAsia"/>
          <w:szCs w:val="18"/>
        </w:rPr>
        <w:t>。</w:t>
      </w:r>
    </w:p>
  </w:footnote>
  <w:footnote w:id="2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见WIPO关于知识产权与传统知识实地调查团报告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2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2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2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：http://www.wipo.int/wipolex/en/details.jsp?id=3420。</w:t>
      </w:r>
    </w:p>
  </w:footnote>
  <w:footnote w:id="3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e"/>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WIPO知识产权手册</w:t>
      </w:r>
      <w:r w:rsidRPr="00880D63">
        <w:rPr>
          <w:rFonts w:ascii="SimSun" w:hAnsi="SimSun" w:hint="eastAsia"/>
          <w:szCs w:val="18"/>
        </w:rPr>
        <w:t>》</w:t>
      </w:r>
      <w:r w:rsidRPr="00880D63">
        <w:rPr>
          <w:rFonts w:ascii="SimSun" w:hAnsi="SimSun"/>
          <w:szCs w:val="18"/>
        </w:rPr>
        <w:t>，WIPO第489(E)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第37段。</w:t>
      </w:r>
    </w:p>
  </w:footnote>
  <w:footnote w:id="3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3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Garner著第8版。</w:t>
      </w:r>
    </w:p>
  </w:footnote>
  <w:footnote w:id="4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r w:rsidRPr="00880D63">
        <w:rPr>
          <w:rFonts w:ascii="SimSun" w:hAnsi="SimSun"/>
          <w:szCs w:val="18"/>
        </w:rPr>
        <w:t>，第</w:t>
      </w:r>
      <w:r w:rsidRPr="00880D63">
        <w:rPr>
          <w:rFonts w:ascii="SimSun" w:hAnsi="SimSun"/>
          <w:color w:val="000000"/>
          <w:szCs w:val="18"/>
        </w:rPr>
        <w:t>7</w:t>
      </w:r>
      <w:r w:rsidRPr="00880D63">
        <w:rPr>
          <w:rFonts w:ascii="SimSun" w:hAnsi="SimSun"/>
          <w:szCs w:val="18"/>
        </w:rPr>
        <w:t>至</w:t>
      </w:r>
      <w:r w:rsidRPr="00880D63">
        <w:rPr>
          <w:rFonts w:ascii="SimSun" w:hAnsi="SimSun"/>
          <w:color w:val="000000"/>
          <w:szCs w:val="18"/>
        </w:rPr>
        <w:t>11</w:t>
      </w:r>
      <w:r w:rsidRPr="00880D63">
        <w:rPr>
          <w:rFonts w:ascii="SimSun" w:hAnsi="SimSun"/>
          <w:szCs w:val="18"/>
        </w:rPr>
        <w:t>页</w:t>
      </w:r>
      <w:r w:rsidRPr="00880D63">
        <w:rPr>
          <w:rFonts w:ascii="SimSun" w:hAnsi="SimSun" w:hint="eastAsia"/>
          <w:szCs w:val="18"/>
        </w:rPr>
        <w:t>，</w:t>
      </w:r>
      <w:r w:rsidRPr="00880D63">
        <w:rPr>
          <w:rFonts w:ascii="SimSun" w:hAnsi="SimSun"/>
          <w:szCs w:val="18"/>
        </w:rPr>
        <w:t>和WIPO</w:t>
      </w:r>
      <w:r w:rsidRPr="00880D63">
        <w:rPr>
          <w:rFonts w:ascii="SimSun" w:hAnsi="SimSun" w:hint="eastAsia"/>
          <w:szCs w:val="18"/>
        </w:rPr>
        <w:t>传统知识司</w:t>
      </w:r>
      <w:r w:rsidRPr="00880D63">
        <w:rPr>
          <w:rFonts w:ascii="SimSun" w:hAnsi="SimSun"/>
          <w:szCs w:val="18"/>
        </w:rPr>
        <w:t>，国家和地区专利法</w:t>
      </w:r>
      <w:r w:rsidRPr="00880D63">
        <w:rPr>
          <w:rFonts w:ascii="SimSun" w:hAnsi="SimSun" w:hint="eastAsia"/>
          <w:szCs w:val="18"/>
        </w:rPr>
        <w:t>立法</w:t>
      </w:r>
      <w:r w:rsidRPr="00880D63">
        <w:rPr>
          <w:rFonts w:ascii="SimSun" w:hAnsi="SimSun"/>
          <w:szCs w:val="18"/>
        </w:rPr>
        <w:t>措施数据库</w:t>
      </w:r>
      <w:r w:rsidRPr="00880D63">
        <w:rPr>
          <w:rFonts w:ascii="SimSun" w:hAnsi="SimSun" w:hint="eastAsia"/>
          <w:szCs w:val="18"/>
        </w:rPr>
        <w:t>，</w:t>
      </w:r>
      <w:r w:rsidRPr="00880D63">
        <w:rPr>
          <w:rFonts w:ascii="SimSun" w:hAnsi="SimSun"/>
          <w:szCs w:val="18"/>
        </w:rPr>
        <w:t>网址</w:t>
      </w:r>
      <w:r w:rsidRPr="00880D63">
        <w:rPr>
          <w:rFonts w:ascii="SimSun" w:hAnsi="SimSun" w:hint="eastAsia"/>
          <w:szCs w:val="18"/>
        </w:rPr>
        <w:t>：</w:t>
      </w:r>
      <w:r w:rsidRPr="00880D63">
        <w:rPr>
          <w:rFonts w:ascii="SimSun" w:hAnsi="SimSun"/>
          <w:szCs w:val="18"/>
        </w:rPr>
        <w:t>http://www.wipo.int/tk/en/laws/genetic.html</w:t>
      </w:r>
      <w:r w:rsidRPr="00880D63">
        <w:rPr>
          <w:rFonts w:ascii="SimSun" w:hAnsi="SimSun" w:hint="eastAsia"/>
          <w:szCs w:val="18"/>
        </w:rPr>
        <w:t>。</w:t>
      </w:r>
    </w:p>
  </w:footnote>
  <w:footnote w:id="4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《WIPO关于涉及遗传资源和传统知识专利公开要求的技术调查》，WIPO出版物第786(E)号，第65页。</w:t>
      </w:r>
    </w:p>
  </w:footnote>
  <w:footnote w:id="4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《WIPO关于涉及遗传资源和传统知识专利公开要求的技术调查》</w:t>
      </w:r>
      <w:r w:rsidRPr="00880D63">
        <w:rPr>
          <w:rFonts w:ascii="SimSun" w:hAnsi="SimSun" w:hint="eastAsia"/>
          <w:szCs w:val="18"/>
        </w:rPr>
        <w:t>,</w:t>
      </w:r>
      <w:r w:rsidRPr="00880D63">
        <w:rPr>
          <w:rFonts w:ascii="SimSun" w:hAnsi="SimSun"/>
          <w:szCs w:val="18"/>
        </w:rPr>
        <w:t>WIPO出版物第786(E)号</w:t>
      </w:r>
      <w:r w:rsidRPr="00880D63">
        <w:rPr>
          <w:rFonts w:ascii="SimSun" w:hAnsi="SimSun" w:hint="eastAsia"/>
          <w:szCs w:val="18"/>
        </w:rPr>
        <w:t>；</w:t>
      </w:r>
      <w:r w:rsidRPr="00880D63">
        <w:rPr>
          <w:rFonts w:ascii="SimSun" w:hAnsi="SimSun"/>
          <w:szCs w:val="18"/>
        </w:rPr>
        <w:t>WIPO/GA/32/8</w:t>
      </w:r>
      <w:r w:rsidRPr="00880D63">
        <w:rPr>
          <w:rFonts w:ascii="SimSun" w:hAnsi="SimSun" w:hint="eastAsia"/>
          <w:szCs w:val="18"/>
        </w:rPr>
        <w:t>“关于获取遗传资源与知识产权申请中公开方面的要求之间的相互关系的有关问题的审查情况草案”</w:t>
      </w:r>
      <w:r w:rsidRPr="00880D63">
        <w:rPr>
          <w:rFonts w:ascii="SimSun" w:hAnsi="SimSun"/>
          <w:szCs w:val="18"/>
        </w:rPr>
        <w:t>，2005</w:t>
      </w:r>
      <w:r w:rsidRPr="00880D63">
        <w:rPr>
          <w:rFonts w:ascii="SimSun" w:hAnsi="SimSun" w:hint="eastAsia"/>
          <w:szCs w:val="18"/>
        </w:rPr>
        <w:t>年。</w:t>
      </w:r>
    </w:p>
  </w:footnote>
  <w:footnote w:id="4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文件WIPO/GRTKF/IC/11/10</w:t>
      </w:r>
      <w:r>
        <w:rPr>
          <w:rFonts w:ascii="SimSun" w:hAnsi="SimSun" w:hint="eastAsia"/>
          <w:szCs w:val="18"/>
        </w:rPr>
        <w:t>（</w:t>
      </w:r>
      <w:r w:rsidRPr="00880D63">
        <w:rPr>
          <w:rFonts w:ascii="SimSun" w:hAnsi="SimSun"/>
          <w:szCs w:val="18"/>
        </w:rPr>
        <w:t>瑞士</w:t>
      </w:r>
      <w:r w:rsidRPr="00880D63">
        <w:rPr>
          <w:rFonts w:ascii="SimSun" w:hAnsi="SimSun" w:hint="eastAsia"/>
          <w:szCs w:val="18"/>
        </w:rPr>
        <w:t>的</w:t>
      </w:r>
      <w:r w:rsidRPr="00880D63">
        <w:rPr>
          <w:rFonts w:ascii="SimSun" w:hAnsi="SimSun"/>
          <w:szCs w:val="18"/>
        </w:rPr>
        <w:t>提案</w:t>
      </w:r>
      <w:r>
        <w:rPr>
          <w:rFonts w:ascii="SimSun" w:hAnsi="SimSun" w:hint="eastAsia"/>
          <w:szCs w:val="18"/>
        </w:rPr>
        <w:t>）</w:t>
      </w:r>
      <w:r w:rsidRPr="00880D63">
        <w:rPr>
          <w:rFonts w:ascii="SimSun" w:hAnsi="SimSun"/>
          <w:szCs w:val="18"/>
        </w:rPr>
        <w:t>和文件WIPO/GRTKF/IC/16/6</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13</w:t>
      </w:r>
      <w:r w:rsidRPr="00880D63">
        <w:rPr>
          <w:rFonts w:ascii="SimSun" w:hAnsi="SimSun"/>
          <w:szCs w:val="18"/>
        </w:rPr>
        <w:t>页</w:t>
      </w:r>
      <w:r w:rsidRPr="00880D63">
        <w:rPr>
          <w:rFonts w:ascii="SimSun" w:hAnsi="SimSun" w:hint="eastAsia"/>
          <w:szCs w:val="18"/>
        </w:rPr>
        <w:t>。</w:t>
      </w:r>
    </w:p>
  </w:footnote>
  <w:footnote w:id="4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文件WIPO/GRTKF/IC/8/11</w:t>
      </w:r>
      <w:r>
        <w:rPr>
          <w:rFonts w:ascii="SimSun" w:hAnsi="SimSun" w:hint="eastAsia"/>
          <w:szCs w:val="18"/>
        </w:rPr>
        <w:t>（</w:t>
      </w:r>
      <w:r w:rsidRPr="00880D63">
        <w:rPr>
          <w:rFonts w:ascii="SimSun" w:hAnsi="SimSun"/>
          <w:szCs w:val="18"/>
        </w:rPr>
        <w:t>欧盟</w:t>
      </w:r>
      <w:r w:rsidRPr="00880D63">
        <w:rPr>
          <w:rFonts w:ascii="SimSun" w:hAnsi="SimSun" w:hint="eastAsia"/>
          <w:szCs w:val="18"/>
        </w:rPr>
        <w:t>的</w:t>
      </w:r>
      <w:r w:rsidRPr="00880D63">
        <w:rPr>
          <w:rFonts w:ascii="SimSun" w:hAnsi="SimSun"/>
          <w:szCs w:val="18"/>
        </w:rPr>
        <w:t>提案</w:t>
      </w:r>
      <w:r>
        <w:rPr>
          <w:rFonts w:ascii="SimSun" w:hAnsi="SimSun" w:hint="eastAsia"/>
          <w:szCs w:val="18"/>
        </w:rPr>
        <w:t>）</w:t>
      </w:r>
      <w:r w:rsidRPr="00880D63">
        <w:rPr>
          <w:rFonts w:ascii="SimSun" w:hAnsi="SimSun"/>
          <w:szCs w:val="18"/>
        </w:rPr>
        <w:t>和文件WIPO/GRTKF/IC/16/6</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14</w:t>
      </w:r>
      <w:r w:rsidRPr="00880D63">
        <w:rPr>
          <w:rFonts w:ascii="SimSun" w:hAnsi="SimSun"/>
          <w:szCs w:val="18"/>
        </w:rPr>
        <w:t>页</w:t>
      </w:r>
      <w:r w:rsidRPr="00880D63">
        <w:rPr>
          <w:rFonts w:ascii="SimSun" w:hAnsi="SimSun" w:hint="eastAsia"/>
          <w:szCs w:val="18"/>
        </w:rPr>
        <w:t>。</w:t>
      </w:r>
    </w:p>
  </w:footnote>
  <w:footnote w:id="5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文件WIPO/GRTKF/IC/17/10英文版附件第2页。</w:t>
      </w:r>
    </w:p>
  </w:footnote>
  <w:footnote w:id="5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Pr>
          <w:rFonts w:ascii="SimSun" w:hAnsi="SimSun" w:hint="eastAsia"/>
          <w:szCs w:val="18"/>
        </w:rPr>
        <w:tab/>
      </w:r>
      <w:r w:rsidRPr="00880D63">
        <w:rPr>
          <w:rFonts w:ascii="SimSun" w:hAnsi="SimSun" w:hint="eastAsia"/>
          <w:szCs w:val="18"/>
          <w:lang w:val="fr-FR"/>
        </w:rPr>
        <w:t>文件</w:t>
      </w:r>
      <w:r w:rsidRPr="00880D63">
        <w:rPr>
          <w:rFonts w:ascii="SimSun" w:hAnsi="SimSun"/>
          <w:szCs w:val="18"/>
        </w:rPr>
        <w:t>WIPO/GRTKF/IC/19/11</w:t>
      </w:r>
      <w:r w:rsidRPr="00880D63">
        <w:rPr>
          <w:rFonts w:ascii="SimSun" w:hAnsi="SimSun" w:hint="eastAsia"/>
          <w:szCs w:val="18"/>
          <w:lang w:val="fr-FR"/>
        </w:rPr>
        <w:t>第</w:t>
      </w:r>
      <w:r w:rsidRPr="00880D63">
        <w:rPr>
          <w:rFonts w:ascii="SimSun" w:hAnsi="SimSun"/>
          <w:szCs w:val="18"/>
        </w:rPr>
        <w:t>3</w:t>
      </w:r>
      <w:r w:rsidRPr="00880D63">
        <w:rPr>
          <w:rFonts w:ascii="SimSun" w:hAnsi="SimSun" w:hint="eastAsia"/>
          <w:szCs w:val="18"/>
          <w:lang w:val="fr-FR"/>
        </w:rPr>
        <w:t>条。</w:t>
      </w:r>
    </w:p>
  </w:footnote>
  <w:footnote w:id="5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szCs w:val="18"/>
        </w:rPr>
        <w:t>《布莱克法律词典》</w:t>
      </w:r>
      <w:r w:rsidRPr="00880D63">
        <w:rPr>
          <w:rFonts w:hint="eastAsia"/>
          <w:szCs w:val="18"/>
        </w:rPr>
        <w:t>，</w:t>
      </w:r>
      <w:r w:rsidRPr="00880D63">
        <w:rPr>
          <w:rFonts w:ascii="SimSun" w:hAnsi="SimSun" w:cs="Arial"/>
          <w:szCs w:val="18"/>
        </w:rPr>
        <w:t>1027</w:t>
      </w:r>
      <w:r>
        <w:rPr>
          <w:rFonts w:ascii="SimSun" w:hAnsi="SimSun" w:cs="Arial" w:hint="eastAsia"/>
          <w:szCs w:val="18"/>
        </w:rPr>
        <w:t>（</w:t>
      </w:r>
      <w:r w:rsidRPr="00880D63">
        <w:rPr>
          <w:rFonts w:ascii="SimSun" w:hAnsi="SimSun" w:cs="Arial" w:hint="eastAsia"/>
          <w:szCs w:val="18"/>
        </w:rPr>
        <w:t>第八版，</w:t>
      </w:r>
      <w:r w:rsidRPr="00880D63">
        <w:rPr>
          <w:rFonts w:ascii="SimSun" w:hAnsi="SimSun" w:cs="Arial"/>
          <w:szCs w:val="18"/>
        </w:rPr>
        <w:t>2005</w:t>
      </w:r>
      <w:r w:rsidRPr="00880D63">
        <w:rPr>
          <w:rFonts w:ascii="SimSun" w:hAnsi="SimSun" w:cs="Arial" w:hint="eastAsia"/>
          <w:szCs w:val="18"/>
        </w:rPr>
        <w:t>年</w:t>
      </w:r>
      <w:r>
        <w:rPr>
          <w:rFonts w:ascii="SimSun" w:hAnsi="SimSun" w:cs="Arial" w:hint="eastAsia"/>
          <w:szCs w:val="18"/>
        </w:rPr>
        <w:t>）</w:t>
      </w:r>
    </w:p>
  </w:footnote>
  <w:footnote w:id="5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w:t>
      </w:r>
      <w:r w:rsidRPr="00880D63">
        <w:rPr>
          <w:rFonts w:ascii="SimSun" w:hAnsi="SimSun" w:hint="eastAsia"/>
          <w:szCs w:val="18"/>
        </w:rPr>
        <w:t>《世界知识产权组织管理的版权及相关权条约指南和版权及相关权术语汇编》。</w:t>
      </w:r>
    </w:p>
  </w:footnote>
  <w:footnote w:id="5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6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6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sidRPr="00880D63">
        <w:rPr>
          <w:rFonts w:ascii="SimSun" w:hAnsi="SimSun" w:cs="Arial"/>
          <w:szCs w:val="18"/>
        </w:rPr>
        <w:t>WIPO</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p>
  </w:footnote>
  <w:footnote w:id="6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63">
    <w:p w:rsidR="0017599C" w:rsidRPr="00880D63" w:rsidRDefault="0017599C"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2" w:history="1">
        <w:r w:rsidRPr="009E7B35">
          <w:rPr>
            <w:rStyle w:val="ae"/>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 PATENTSCOPE</w:t>
      </w:r>
      <w:r w:rsidRPr="00880D63">
        <w:rPr>
          <w:rFonts w:ascii="SimSun" w:hAnsi="SimSun" w:hint="eastAsia"/>
          <w:szCs w:val="18"/>
        </w:rPr>
        <w:t>词汇表。</w:t>
      </w:r>
    </w:p>
  </w:footnote>
  <w:footnote w:id="6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880D63">
        <w:rPr>
          <w:rFonts w:ascii="SimSun" w:hAnsi="SimSun"/>
          <w:i/>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7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7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72">
    <w:p w:rsidR="0017599C" w:rsidRPr="00880D63" w:rsidRDefault="0017599C"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73">
    <w:p w:rsidR="0017599C" w:rsidRPr="00880D63" w:rsidRDefault="0017599C"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4">
    <w:p w:rsidR="0017599C" w:rsidRPr="00880D63" w:rsidRDefault="0017599C"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5">
    <w:p w:rsidR="0017599C" w:rsidRPr="00880D63" w:rsidRDefault="0017599C"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《词汇表草案》，教科文组织国家委员会</w:t>
      </w:r>
      <w:r w:rsidRPr="00880D63">
        <w:rPr>
          <w:rFonts w:ascii="SimSun" w:hAnsi="SimSun"/>
          <w:szCs w:val="18"/>
        </w:rPr>
        <w:t>。</w:t>
      </w:r>
    </w:p>
  </w:footnote>
  <w:footnote w:id="8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8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sidRPr="00880D63">
        <w:rPr>
          <w:rFonts w:ascii="SimSun" w:hAnsi="SimSun" w:cs="Arial"/>
          <w:szCs w:val="18"/>
        </w:rPr>
        <w:t>WIPO</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8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8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8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9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9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9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9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10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101">
    <w:p w:rsidR="0017599C" w:rsidRPr="00880D63" w:rsidRDefault="0017599C"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102">
    <w:p w:rsidR="0017599C" w:rsidRPr="00880D63" w:rsidRDefault="0017599C"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103">
    <w:p w:rsidR="0017599C" w:rsidRPr="00880D63" w:rsidRDefault="0017599C"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见WIPO关于知识产权与传统知识实地调查团报告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http://www.wipo.int/tk/en/tk/ffm/report/index.html</w:t>
      </w:r>
      <w:r w:rsidRPr="00880D63">
        <w:rPr>
          <w:rFonts w:ascii="SimSun" w:hAnsi="SimSun" w:cs="Arial" w:hint="eastAsia"/>
          <w:szCs w:val="18"/>
        </w:rPr>
        <w:t>。</w:t>
      </w:r>
    </w:p>
  </w:footnote>
  <w:footnote w:id="104">
    <w:p w:rsidR="0017599C" w:rsidRPr="00880D63" w:rsidRDefault="0017599C"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5">
    <w:p w:rsidR="0017599C" w:rsidRPr="00880D63" w:rsidRDefault="0017599C"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6">
    <w:p w:rsidR="0017599C" w:rsidRPr="00880D63" w:rsidRDefault="0017599C"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第2条第1款(a)项。</w:t>
      </w:r>
    </w:p>
  </w:footnote>
  <w:footnote w:id="10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《美国联邦法典汇编》</w:t>
      </w:r>
      <w:r>
        <w:rPr>
          <w:rFonts w:ascii="SimSun" w:hAnsi="SimSun" w:hint="eastAsia"/>
          <w:szCs w:val="18"/>
        </w:rPr>
        <w:t>（</w:t>
      </w:r>
      <w:r w:rsidRPr="00880D63">
        <w:rPr>
          <w:rFonts w:ascii="SimSun" w:hAnsi="SimSun"/>
          <w:szCs w:val="18"/>
        </w:rPr>
        <w:t>CFR</w:t>
      </w:r>
      <w:r>
        <w:rPr>
          <w:rFonts w:ascii="SimSun" w:hAnsi="SimSun" w:hint="eastAsia"/>
          <w:szCs w:val="18"/>
        </w:rPr>
        <w:t>）</w:t>
      </w:r>
      <w:r w:rsidRPr="00880D63">
        <w:rPr>
          <w:rFonts w:ascii="SimSun" w:hAnsi="SimSun"/>
          <w:snapToGrid w:val="0"/>
          <w:szCs w:val="18"/>
        </w:rPr>
        <w:t>第37章第</w:t>
      </w:r>
      <w:r w:rsidRPr="00880D63">
        <w:rPr>
          <w:rFonts w:ascii="SimSun" w:hAnsi="SimSun"/>
          <w:szCs w:val="18"/>
        </w:rPr>
        <w:t>1.801节和</w:t>
      </w:r>
      <w:r w:rsidRPr="00880D63">
        <w:rPr>
          <w:rFonts w:ascii="SimSun" w:hAnsi="SimSun" w:hint="eastAsia"/>
          <w:szCs w:val="18"/>
        </w:rPr>
        <w:t>《</w:t>
      </w:r>
      <w:r w:rsidRPr="00880D63">
        <w:rPr>
          <w:rFonts w:ascii="SimSun" w:hAnsi="SimSun"/>
          <w:szCs w:val="18"/>
        </w:rPr>
        <w:t>美国专商局审查程序</w:t>
      </w:r>
      <w:r w:rsidRPr="00880D63">
        <w:rPr>
          <w:rFonts w:ascii="SimSun" w:hAnsi="SimSun" w:hint="eastAsia"/>
          <w:szCs w:val="18"/>
        </w:rPr>
        <w:t>》</w:t>
      </w:r>
      <w:r>
        <w:rPr>
          <w:rFonts w:ascii="SimSun" w:hAnsi="SimSun" w:hint="eastAsia"/>
          <w:szCs w:val="18"/>
        </w:rPr>
        <w:t>（</w:t>
      </w:r>
      <w:r w:rsidRPr="00880D63">
        <w:rPr>
          <w:rFonts w:ascii="SimSun" w:hAnsi="SimSun"/>
          <w:szCs w:val="18"/>
        </w:rPr>
        <w:t>MPEP</w:t>
      </w:r>
      <w:r>
        <w:rPr>
          <w:rFonts w:ascii="SimSun" w:hAnsi="SimSun" w:hint="eastAsia"/>
          <w:szCs w:val="18"/>
        </w:rPr>
        <w:t>）</w:t>
      </w:r>
      <w:r w:rsidRPr="00880D63">
        <w:rPr>
          <w:rFonts w:ascii="SimSun" w:hAnsi="SimSun" w:hint="eastAsia"/>
          <w:szCs w:val="18"/>
        </w:rPr>
        <w:t>：</w:t>
      </w:r>
      <w:r w:rsidRPr="00880D63">
        <w:rPr>
          <w:rFonts w:ascii="SimSun" w:hAnsi="SimSun"/>
          <w:szCs w:val="18"/>
        </w:rPr>
        <w:t>2403.01。</w:t>
      </w:r>
    </w:p>
  </w:footnote>
  <w:footnote w:id="10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，可在以下网址查询：http://www.fao.org/biotech/stat.asp。</w:t>
      </w:r>
    </w:p>
  </w:footnote>
  <w:footnote w:id="110">
    <w:p w:rsidR="0017599C" w:rsidRPr="00880D63" w:rsidRDefault="0017599C"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见以下网址的定义和完整编目定义：</w:t>
      </w:r>
      <w:hyperlink r:id="rId3" w:history="1">
        <w:r w:rsidRPr="009E7B35">
          <w:rPr>
            <w:rStyle w:val="ae"/>
            <w:rFonts w:ascii="SimSun" w:hAnsi="SimSun"/>
            <w:color w:val="auto"/>
            <w:szCs w:val="18"/>
            <w:u w:val="none"/>
          </w:rPr>
          <w:t>http://www.oecd.org/sti/biotechnologypolicies/</w:t>
        </w:r>
      </w:hyperlink>
      <w:r w:rsidRPr="009E7B35">
        <w:rPr>
          <w:rStyle w:val="ae"/>
          <w:rFonts w:ascii="SimSun" w:hAnsi="SimSun"/>
          <w:color w:val="auto"/>
          <w:szCs w:val="18"/>
          <w:u w:val="none"/>
        </w:rPr>
        <w:t>statisticaldefinitionofbiotechnology.htm</w:t>
      </w:r>
      <w:r w:rsidRPr="00880D63">
        <w:rPr>
          <w:rFonts w:ascii="SimSun" w:hAnsi="SimSun"/>
          <w:szCs w:val="18"/>
        </w:rPr>
        <w:t>。</w:t>
      </w:r>
    </w:p>
  </w:footnote>
  <w:footnote w:id="11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1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见文件WIPO/GRTKF/IC/1/3，第16段。</w:t>
      </w:r>
    </w:p>
  </w:footnote>
  <w:footnote w:id="11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1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1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第9条第(1)款，《WIPO版权条约》第25条第(10)款以及《WIPO表演和录音制品条约》第20条。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20">
    <w:p w:rsidR="0017599C" w:rsidRPr="00880D63" w:rsidRDefault="0017599C"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4" w:history="1">
        <w:r w:rsidRPr="009E7B35">
          <w:rPr>
            <w:rStyle w:val="ae"/>
            <w:rFonts w:ascii="SimSun" w:hAnsi="SimSun"/>
            <w:color w:val="auto"/>
            <w:szCs w:val="18"/>
            <w:u w:val="none"/>
          </w:rPr>
          <w:t>http://www.wipo.int/tk/en/</w:t>
        </w:r>
      </w:hyperlink>
      <w:r w:rsidRPr="009E7B35">
        <w:rPr>
          <w:rStyle w:val="ae"/>
          <w:rFonts w:ascii="SimSun" w:hAnsi="SimSun"/>
          <w:color w:val="auto"/>
          <w:szCs w:val="18"/>
          <w:u w:val="none"/>
        </w:rPr>
        <w:t>databases/contracts/index.html。</w:t>
      </w:r>
    </w:p>
  </w:footnote>
  <w:footnote w:id="12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见文件WIPO/GRTKF/IC/17/INF/11。</w:t>
      </w:r>
    </w:p>
  </w:footnote>
  <w:footnote w:id="12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2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见文件WIPO/GRTKF/17/INF/12。</w:t>
      </w:r>
    </w:p>
  </w:footnote>
  <w:footnote w:id="12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7">
    <w:p w:rsidR="0017599C" w:rsidRPr="00880D63" w:rsidRDefault="0017599C" w:rsidP="00A009F1">
      <w:pPr>
        <w:pStyle w:val="a8"/>
        <w:overflowPunct w:val="0"/>
        <w:rPr>
          <w:rFonts w:ascii="SimSun" w:hAnsi="SimSun" w:cs="Arial"/>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hyperlink r:id="rId5" w:history="1">
        <w:r w:rsidRPr="009E7B35">
          <w:rPr>
            <w:rStyle w:val="ae"/>
            <w:rFonts w:ascii="SimSun" w:hAnsi="SimSun"/>
            <w:color w:val="auto"/>
            <w:szCs w:val="18"/>
            <w:u w:val="none"/>
          </w:rPr>
          <w:t>http://www.unep.org/delc/portals/119/Glossary</w:t>
        </w:r>
      </w:hyperlink>
      <w:r w:rsidRPr="009E7B35">
        <w:rPr>
          <w:rStyle w:val="ae"/>
          <w:rFonts w:ascii="SimSun" w:hAnsi="SimSun"/>
          <w:color w:val="auto"/>
          <w:szCs w:val="18"/>
          <w:u w:val="none"/>
        </w:rPr>
        <w:t>_terms</w:t>
      </w:r>
      <w:r w:rsidRPr="009E7B35">
        <w:rPr>
          <w:rStyle w:val="ae"/>
          <w:rFonts w:ascii="SimSun" w:hAnsi="SimSun" w:hint="eastAsia"/>
          <w:color w:val="auto"/>
          <w:szCs w:val="18"/>
          <w:u w:val="none"/>
        </w:rPr>
        <w:t>_</w:t>
      </w:r>
      <w:r w:rsidRPr="009E7B35">
        <w:rPr>
          <w:rStyle w:val="ae"/>
          <w:rFonts w:ascii="SimSun" w:hAnsi="SimSun"/>
          <w:color w:val="auto"/>
          <w:szCs w:val="18"/>
          <w:u w:val="none"/>
        </w:rPr>
        <w:t>20_for_Negotiators_MEAs.pdf</w:t>
      </w:r>
      <w:r w:rsidRPr="00880D63">
        <w:rPr>
          <w:rStyle w:val="ae"/>
          <w:rFonts w:ascii="SimSun" w:hAnsi="SimSun" w:hint="eastAsia"/>
          <w:szCs w:val="18"/>
          <w:u w:val="none"/>
        </w:rPr>
        <w:t>。</w:t>
      </w:r>
    </w:p>
  </w:footnote>
  <w:footnote w:id="12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9">
    <w:p w:rsidR="0017599C" w:rsidRPr="00880D63" w:rsidRDefault="0017599C"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w:t>
      </w:r>
      <w:r w:rsidRPr="00880D63">
        <w:rPr>
          <w:rFonts w:ascii="SimSun" w:hAnsi="SimSun" w:cs="Arial" w:hint="eastAsia"/>
          <w:szCs w:val="18"/>
        </w:rPr>
        <w:t>ILO</w:t>
      </w:r>
      <w:r>
        <w:rPr>
          <w:rFonts w:ascii="SimSun" w:hAnsi="SimSun" w:cs="Arial" w:hint="eastAsia"/>
          <w:szCs w:val="18"/>
        </w:rPr>
        <w:t>）</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ad"/>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tooltip="http://www.fao.org/docrep/013/i1857e/i1857e00.pdf" w:history="1">
        <w:r w:rsidRPr="00880D63">
          <w:rPr>
            <w:rFonts w:ascii="SimSun" w:hAnsi="SimSun" w:cs="Arial"/>
            <w:szCs w:val="18"/>
          </w:rPr>
          <w:t>http://www.fao.org/docrep/013/i1857e/i1857e00.pdf</w:t>
        </w:r>
      </w:hyperlink>
      <w:r>
        <w:rPr>
          <w:rFonts w:ascii="SimSun" w:hAnsi="SimSun" w:cs="Arial" w:hint="eastAsia"/>
          <w:szCs w:val="18"/>
        </w:rPr>
        <w:t>）</w:t>
      </w:r>
    </w:p>
  </w:footnote>
  <w:footnote w:id="130">
    <w:p w:rsidR="0017599C" w:rsidRPr="00880D63" w:rsidRDefault="0017599C"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p>
  </w:footnote>
  <w:footnote w:id="131">
    <w:p w:rsidR="0017599C" w:rsidRPr="00880D63" w:rsidRDefault="0017599C"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http://www.hreoc.gov.au/social_justice/conference/engaging_communities/unpan021101.pdf</w:t>
      </w:r>
    </w:p>
  </w:footnote>
  <w:footnote w:id="132">
    <w:p w:rsidR="0017599C" w:rsidRPr="00880D63" w:rsidRDefault="0017599C" w:rsidP="00880D63">
      <w:pPr>
        <w:pStyle w:val="a8"/>
        <w:overflowPunct w:val="0"/>
        <w:jc w:val="both"/>
        <w:rPr>
          <w:rFonts w:ascii="SimSun" w:hAnsi="SimSun" w:cs="Arial"/>
          <w:szCs w:val="18"/>
          <w:lang w:val="it-IT"/>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3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WIPO关于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4">
    <w:p w:rsidR="0017599C" w:rsidRPr="00880D63" w:rsidRDefault="0017599C" w:rsidP="00880D63">
      <w:pPr>
        <w:pStyle w:val="a8"/>
        <w:overflowPunct w:val="0"/>
        <w:jc w:val="both"/>
        <w:rPr>
          <w:rFonts w:ascii="SimSun" w:hAnsi="SimSun"/>
          <w:szCs w:val="18"/>
          <w:lang w:val="it-IT"/>
        </w:rPr>
      </w:pPr>
      <w:r w:rsidRPr="00880D63">
        <w:rPr>
          <w:rStyle w:val="ad"/>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7">
    <w:p w:rsidR="0017599C" w:rsidRPr="00880D63" w:rsidRDefault="0017599C" w:rsidP="00880D63">
      <w:pPr>
        <w:pStyle w:val="a8"/>
        <w:overflowPunct w:val="0"/>
        <w:jc w:val="both"/>
        <w:rPr>
          <w:rFonts w:ascii="SimSun" w:hAnsi="SimSun"/>
          <w:szCs w:val="18"/>
          <w:lang w:val="es-ES"/>
        </w:rPr>
      </w:pPr>
      <w:r w:rsidRPr="00880D63">
        <w:rPr>
          <w:rStyle w:val="ad"/>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hyperlink r:id="rId7" w:history="1">
        <w:r w:rsidRPr="009E7B35">
          <w:rPr>
            <w:rStyle w:val="ae"/>
            <w:rFonts w:ascii="SimSun" w:hAnsi="SimSun"/>
            <w:color w:val="auto"/>
            <w:szCs w:val="18"/>
            <w:u w:val="none"/>
            <w:lang w:val="es-ES"/>
          </w:rPr>
          <w:t>http://www.vocabularyserver.com/unesco/en/index.php?setLang=en&amp;tema=2</w:t>
        </w:r>
        <w:r w:rsidRPr="009E7B35">
          <w:rPr>
            <w:rStyle w:val="ae"/>
            <w:rFonts w:ascii="SimSun" w:hAnsi="SimSun" w:hint="eastAsia"/>
            <w:color w:val="auto"/>
            <w:szCs w:val="18"/>
            <w:u w:val="none"/>
            <w:lang w:val="es-ES"/>
          </w:rPr>
          <w:t>822</w:t>
        </w:r>
      </w:hyperlink>
      <w:r w:rsidRPr="00880D63">
        <w:rPr>
          <w:rFonts w:ascii="SimSun" w:hAnsi="SimSun"/>
          <w:szCs w:val="18"/>
        </w:rPr>
        <w:t>。</w:t>
      </w:r>
    </w:p>
  </w:footnote>
  <w:footnote w:id="13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9">
    <w:p w:rsidR="0017599C" w:rsidRPr="00880D63" w:rsidRDefault="0017599C" w:rsidP="00880D63">
      <w:pPr>
        <w:pStyle w:val="a8"/>
        <w:overflowPunct w:val="0"/>
        <w:jc w:val="both"/>
        <w:rPr>
          <w:rFonts w:ascii="SimSun" w:hAnsi="SimSun"/>
          <w:b/>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4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编制传统知识与遗传资源文献时管理知识产权工具包的概要与导言</w:t>
      </w:r>
      <w:r w:rsidRPr="00880D63">
        <w:rPr>
          <w:rFonts w:ascii="SimSun" w:hAnsi="SimSun" w:hint="eastAsia"/>
          <w:szCs w:val="18"/>
        </w:rPr>
        <w:t>”</w:t>
      </w:r>
      <w:r w:rsidRPr="00880D63">
        <w:rPr>
          <w:rFonts w:ascii="SimSun" w:hAnsi="SimSun"/>
          <w:szCs w:val="18"/>
        </w:rPr>
        <w:t>，文件WIPO/GRTKF/IC/5/5。</w:t>
      </w:r>
    </w:p>
  </w:footnote>
  <w:footnote w:id="14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4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4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4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传统知识文献</w:t>
      </w:r>
      <w:r w:rsidRPr="00880D63">
        <w:rPr>
          <w:rFonts w:ascii="SimSun" w:hAnsi="SimSun" w:hint="eastAsia"/>
          <w:szCs w:val="18"/>
        </w:rPr>
        <w:t>编制</w:t>
      </w:r>
      <w:r w:rsidRPr="00880D63">
        <w:rPr>
          <w:rFonts w:ascii="SimSun" w:hAnsi="SimSun"/>
          <w:szCs w:val="18"/>
        </w:rPr>
        <w:t>知识产权管理工具包</w:t>
      </w:r>
      <w:r>
        <w:rPr>
          <w:rFonts w:ascii="SimSun" w:hAnsi="SimSun" w:hint="eastAsia"/>
          <w:szCs w:val="18"/>
        </w:rPr>
        <w:t>——</w:t>
      </w:r>
      <w:r w:rsidRPr="00880D63">
        <w:rPr>
          <w:rFonts w:ascii="SimSun" w:hAnsi="SimSun" w:hint="eastAsia"/>
          <w:szCs w:val="18"/>
        </w:rPr>
        <w:t>磋商</w:t>
      </w:r>
      <w:r w:rsidRPr="00880D63">
        <w:rPr>
          <w:rFonts w:ascii="SimSun" w:hAnsi="SimSun"/>
          <w:szCs w:val="18"/>
        </w:rPr>
        <w:t>草案</w:t>
      </w:r>
      <w:r>
        <w:rPr>
          <w:rFonts w:ascii="SimSun" w:hAnsi="SimSun" w:hint="eastAsia"/>
          <w:szCs w:val="18"/>
        </w:rPr>
        <w:t>，</w:t>
      </w:r>
      <w:r w:rsidRPr="00880D63">
        <w:rPr>
          <w:rFonts w:ascii="SimSun" w:hAnsi="SimSun" w:hint="eastAsia"/>
          <w:szCs w:val="18"/>
        </w:rPr>
        <w:t>见于</w:t>
      </w:r>
      <w:r>
        <w:rPr>
          <w:rFonts w:ascii="SimSun" w:hAnsi="SimSun" w:hint="eastAsia"/>
          <w:szCs w:val="18"/>
        </w:rPr>
        <w:t>：</w:t>
      </w:r>
      <w:r w:rsidRPr="00880D63">
        <w:rPr>
          <w:rFonts w:ascii="SimSun" w:hAnsi="SimSun"/>
          <w:szCs w:val="18"/>
        </w:rPr>
        <w:t>http://www.wipo.int/tk/en/tk/TKToolkit.html</w:t>
      </w:r>
      <w:r w:rsidRPr="00880D63">
        <w:rPr>
          <w:rFonts w:ascii="SimSun" w:hAnsi="SimSun" w:hint="eastAsia"/>
          <w:szCs w:val="18"/>
        </w:rPr>
        <w:t>。</w:t>
      </w:r>
    </w:p>
  </w:footnote>
  <w:footnote w:id="14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6">
    <w:p w:rsidR="0017599C" w:rsidRPr="00880D63" w:rsidRDefault="0017599C" w:rsidP="00880D63">
      <w:pPr>
        <w:pStyle w:val="a8"/>
        <w:overflowPunct w:val="0"/>
        <w:jc w:val="both"/>
        <w:rPr>
          <w:rStyle w:val="ae"/>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《习惯法与知识产权草案》，探讨问题的文件</w:t>
      </w:r>
      <w:r w:rsidRPr="00880D63">
        <w:rPr>
          <w:rFonts w:ascii="SimSun" w:hAnsi="SimSun"/>
          <w:szCs w:val="18"/>
        </w:rPr>
        <w:t>–</w:t>
      </w:r>
      <w:r w:rsidRPr="00880D63">
        <w:rPr>
          <w:rFonts w:ascii="SimSun" w:hAnsi="SimSun" w:hint="eastAsia"/>
          <w:szCs w:val="18"/>
        </w:rPr>
        <w:t>第</w:t>
      </w:r>
      <w:r w:rsidRPr="00880D63">
        <w:rPr>
          <w:rFonts w:ascii="SimSun" w:hAnsi="SimSun"/>
          <w:szCs w:val="18"/>
        </w:rPr>
        <w:t>3.0</w:t>
      </w:r>
      <w:r w:rsidRPr="00880D63">
        <w:rPr>
          <w:rFonts w:ascii="SimSun" w:hAnsi="SimSun" w:hint="eastAsia"/>
          <w:szCs w:val="18"/>
        </w:rPr>
        <w:t>版</w:t>
      </w:r>
      <w:r>
        <w:rPr>
          <w:rFonts w:ascii="SimSun" w:hAnsi="SimSun" w:hint="eastAsia"/>
          <w:szCs w:val="18"/>
        </w:rPr>
        <w:t>（</w:t>
      </w:r>
      <w:r w:rsidRPr="00880D63">
        <w:rPr>
          <w:rFonts w:ascii="SimSun" w:hAnsi="SimSun"/>
          <w:szCs w:val="18"/>
        </w:rPr>
        <w:t>2006</w:t>
      </w:r>
      <w:r w:rsidRPr="00880D63">
        <w:rPr>
          <w:rFonts w:ascii="SimSun" w:hAnsi="SimSun" w:hint="eastAsia"/>
          <w:szCs w:val="18"/>
        </w:rPr>
        <w:t>年12月</w:t>
      </w:r>
      <w:r>
        <w:rPr>
          <w:rFonts w:ascii="SimSun" w:hAnsi="SimSun" w:hint="eastAsia"/>
          <w:szCs w:val="18"/>
        </w:rPr>
        <w:t>）</w:t>
      </w:r>
      <w:r w:rsidRPr="00880D63">
        <w:rPr>
          <w:rFonts w:ascii="SimSun" w:hAnsi="SimSun" w:hint="eastAsia"/>
          <w:szCs w:val="18"/>
        </w:rPr>
        <w:t>，</w:t>
      </w:r>
      <w:hyperlink r:id="rId8" w:history="1">
        <w:r w:rsidRPr="009E7B35">
          <w:rPr>
            <w:rStyle w:val="ae"/>
            <w:rFonts w:ascii="SimSun" w:hAnsi="SimSun"/>
            <w:color w:val="auto"/>
            <w:szCs w:val="18"/>
            <w:u w:val="none"/>
          </w:rPr>
          <w:t>www.wipo.int/tk/</w:t>
        </w:r>
      </w:hyperlink>
      <w:r w:rsidRPr="009E7B35">
        <w:rPr>
          <w:rStyle w:val="ae"/>
          <w:rFonts w:ascii="SimSun" w:hAnsi="SimSun"/>
          <w:color w:val="auto"/>
          <w:szCs w:val="18"/>
          <w:u w:val="none"/>
        </w:rPr>
        <w:t>en/consultations/customary_law/index.html</w:t>
      </w:r>
      <w:r w:rsidRPr="00880D63">
        <w:rPr>
          <w:rStyle w:val="ae"/>
          <w:rFonts w:ascii="SimSun" w:hAnsi="SimSun"/>
          <w:szCs w:val="18"/>
          <w:u w:val="none"/>
        </w:rPr>
        <w:t>。</w:t>
      </w:r>
    </w:p>
  </w:footnote>
  <w:footnote w:id="14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WIPO</w:t>
      </w:r>
      <w:r w:rsidRPr="00880D63">
        <w:rPr>
          <w:rFonts w:ascii="SimSun" w:hAnsi="SimSun" w:cs="Arial" w:hint="eastAsia"/>
          <w:szCs w:val="18"/>
        </w:rPr>
        <w:t>，《习惯法与保护传统文化表现形式和传统知识的知识产权制度》</w:t>
      </w:r>
      <w:r w:rsidRPr="00880D63">
        <w:rPr>
          <w:rFonts w:ascii="SimSun" w:hAnsi="SimSun" w:cs="Arial"/>
          <w:szCs w:val="18"/>
        </w:rPr>
        <w:t>—</w:t>
      </w:r>
      <w:r w:rsidRPr="00880D63">
        <w:rPr>
          <w:rFonts w:ascii="SimSun" w:hAnsi="SimSun" w:hint="eastAsia"/>
          <w:szCs w:val="18"/>
        </w:rPr>
        <w:t>探讨问题的文件</w:t>
      </w:r>
      <w:r w:rsidRPr="00880D63">
        <w:rPr>
          <w:rFonts w:ascii="SimSun" w:hAnsi="SimSun"/>
          <w:szCs w:val="18"/>
        </w:rPr>
        <w:t>–</w:t>
      </w:r>
      <w:r w:rsidRPr="00880D63">
        <w:rPr>
          <w:rFonts w:ascii="SimSun" w:hAnsi="SimSun" w:hint="eastAsia"/>
          <w:szCs w:val="18"/>
        </w:rPr>
        <w:t>第</w:t>
      </w:r>
      <w:r w:rsidRPr="00880D63">
        <w:rPr>
          <w:rFonts w:ascii="SimSun" w:hAnsi="SimSun"/>
          <w:szCs w:val="18"/>
        </w:rPr>
        <w:t>3.0</w:t>
      </w:r>
      <w:r w:rsidRPr="00880D63">
        <w:rPr>
          <w:rFonts w:ascii="SimSun" w:hAnsi="SimSun" w:hint="eastAsia"/>
          <w:szCs w:val="18"/>
        </w:rPr>
        <w:t>版</w:t>
      </w:r>
      <w:r>
        <w:rPr>
          <w:rFonts w:ascii="SimSun" w:hAnsi="SimSun" w:cs="Arial"/>
          <w:szCs w:val="18"/>
        </w:rPr>
        <w:t>（</w:t>
      </w:r>
      <w:r w:rsidRPr="00880D63">
        <w:rPr>
          <w:rFonts w:ascii="SimSun" w:hAnsi="SimSun" w:cs="Arial"/>
          <w:szCs w:val="18"/>
        </w:rPr>
        <w:t>2006</w:t>
      </w:r>
      <w:r w:rsidRPr="00880D63">
        <w:rPr>
          <w:rFonts w:ascii="SimSun" w:hAnsi="SimSun" w:cs="Arial" w:hint="eastAsia"/>
          <w:szCs w:val="18"/>
        </w:rPr>
        <w:t>年12月</w:t>
      </w:r>
      <w:r>
        <w:rPr>
          <w:rFonts w:ascii="SimSun" w:hAnsi="SimSun" w:cs="Arial"/>
          <w:szCs w:val="18"/>
        </w:rPr>
        <w:t>）</w:t>
      </w:r>
      <w:r w:rsidRPr="00880D63">
        <w:rPr>
          <w:rFonts w:ascii="SimSun" w:hAnsi="SimSun" w:cs="Arial" w:hint="eastAsia"/>
          <w:szCs w:val="18"/>
        </w:rPr>
        <w:t>，可在网上查阅：</w:t>
      </w:r>
      <w:r w:rsidRPr="00880D63">
        <w:rPr>
          <w:rStyle w:val="ae"/>
          <w:rFonts w:ascii="SimSun" w:hAnsi="SimSun" w:cs="Arial"/>
          <w:color w:val="auto"/>
          <w:szCs w:val="18"/>
          <w:u w:val="none"/>
        </w:rPr>
        <w:t>http://www.wipo.int/export/sites/www/tk/en/consultations/customary_law/issues-revised.pdf</w:t>
      </w:r>
      <w:r w:rsidRPr="00880D63">
        <w:rPr>
          <w:rFonts w:ascii="SimSun" w:hAnsi="SimSun"/>
          <w:szCs w:val="18"/>
        </w:rPr>
        <w:t>。</w:t>
      </w:r>
    </w:p>
  </w:footnote>
  <w:footnote w:id="15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《WIPO知识产权手册》，WIPO第489(E)号出版物，2008年，英文版第19页。</w:t>
      </w:r>
    </w:p>
  </w:footnote>
  <w:footnote w:id="15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见《欧洲专利</w:t>
      </w:r>
      <w:r w:rsidRPr="00880D63">
        <w:rPr>
          <w:rFonts w:ascii="SimSun" w:hAnsi="SimSun" w:hint="eastAsia"/>
          <w:szCs w:val="18"/>
        </w:rPr>
        <w:t>局</w:t>
      </w:r>
      <w:r w:rsidRPr="00880D63">
        <w:rPr>
          <w:rFonts w:ascii="SimSun" w:hAnsi="SimSun"/>
          <w:szCs w:val="18"/>
        </w:rPr>
        <w:t>审查指</w:t>
      </w:r>
      <w:r w:rsidRPr="00880D63">
        <w:rPr>
          <w:rFonts w:ascii="SimSun" w:hAnsi="SimSun" w:hint="eastAsia"/>
          <w:szCs w:val="18"/>
        </w:rPr>
        <w:t>南</w:t>
      </w:r>
      <w:r w:rsidRPr="00880D63">
        <w:rPr>
          <w:rFonts w:ascii="SimSun" w:hAnsi="SimSun"/>
          <w:szCs w:val="18"/>
        </w:rPr>
        <w:t>》C部分第四章第5.1段</w:t>
      </w:r>
      <w:r w:rsidRPr="00880D63">
        <w:rPr>
          <w:rFonts w:ascii="SimSun" w:hAnsi="SimSun" w:hint="eastAsia"/>
          <w:szCs w:val="18"/>
        </w:rPr>
        <w:t>。</w:t>
      </w:r>
    </w:p>
  </w:footnote>
  <w:footnote w:id="15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5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WIPO版权</w:t>
      </w:r>
      <w:r w:rsidRPr="00880D63">
        <w:rPr>
          <w:rFonts w:ascii="SimSun" w:hAnsi="SimSun" w:hint="eastAsia"/>
          <w:szCs w:val="18"/>
        </w:rPr>
        <w:t>及</w:t>
      </w:r>
      <w:r w:rsidRPr="00880D63">
        <w:rPr>
          <w:rFonts w:ascii="SimSun" w:hAnsi="SimSun"/>
          <w:szCs w:val="18"/>
        </w:rPr>
        <w:t>相关权网站，http://www.wipo.int/copyright/en/limitations/index.html。</w:t>
      </w:r>
    </w:p>
  </w:footnote>
  <w:footnote w:id="15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Terri JANKE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WIPO知识产权手册</w:t>
      </w:r>
      <w:r w:rsidRPr="00880D63">
        <w:rPr>
          <w:rFonts w:ascii="SimSun" w:hAnsi="SimSun" w:hint="eastAsia"/>
          <w:szCs w:val="18"/>
        </w:rPr>
        <w:t>》</w:t>
      </w:r>
      <w:r w:rsidRPr="00880D63">
        <w:rPr>
          <w:rFonts w:ascii="SimSun" w:hAnsi="SimSun"/>
          <w:szCs w:val="18"/>
        </w:rPr>
        <w:t>，WIPO第489(E)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9">
    <w:p w:rsidR="0017599C" w:rsidRPr="00880D63" w:rsidRDefault="0017599C"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hyperlink r:id="rId9" w:history="1">
        <w:r w:rsidRPr="009E7B35">
          <w:rPr>
            <w:rStyle w:val="ae"/>
            <w:rFonts w:ascii="SimSun" w:hAnsi="SimSun"/>
            <w:color w:val="auto"/>
            <w:szCs w:val="18"/>
            <w:u w:val="none"/>
          </w:rPr>
          <w:t>http://www.unep.org/delc/portals/119/Glossary</w:t>
        </w:r>
      </w:hyperlink>
      <w:r w:rsidRPr="009E7B35">
        <w:rPr>
          <w:rStyle w:val="ae"/>
          <w:rFonts w:ascii="SimSun" w:hAnsi="SimSun"/>
          <w:color w:val="auto"/>
          <w:szCs w:val="18"/>
          <w:u w:val="none"/>
        </w:rPr>
        <w:t>_terms</w:t>
      </w:r>
      <w:r w:rsidRPr="009E7B35">
        <w:rPr>
          <w:rStyle w:val="ae"/>
          <w:rFonts w:ascii="SimSun" w:hAnsi="SimSun" w:hint="eastAsia"/>
          <w:color w:val="auto"/>
          <w:szCs w:val="18"/>
          <w:u w:val="none"/>
        </w:rPr>
        <w:t>_</w:t>
      </w:r>
      <w:r w:rsidRPr="009E7B35">
        <w:rPr>
          <w:rStyle w:val="ae"/>
          <w:rFonts w:ascii="SimSun" w:hAnsi="SimSun"/>
          <w:color w:val="auto"/>
          <w:szCs w:val="18"/>
          <w:u w:val="none"/>
        </w:rPr>
        <w:t>20_for_Negotiators_MEAs.pdf</w:t>
      </w:r>
      <w:r w:rsidRPr="00880D63">
        <w:rPr>
          <w:rFonts w:ascii="SimSun" w:hAnsi="SimSun"/>
          <w:szCs w:val="18"/>
        </w:rPr>
        <w:t>。</w:t>
      </w:r>
    </w:p>
  </w:footnote>
  <w:footnote w:id="160">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进一步</w:t>
      </w:r>
      <w:r w:rsidRPr="00880D63">
        <w:rPr>
          <w:rFonts w:ascii="SimSun" w:hAnsi="SimSun"/>
          <w:szCs w:val="18"/>
        </w:rPr>
        <w:t>信息可</w:t>
      </w:r>
      <w:r w:rsidRPr="00880D63">
        <w:rPr>
          <w:rFonts w:ascii="SimSun" w:hAnsi="SimSun" w:hint="eastAsia"/>
          <w:szCs w:val="18"/>
        </w:rPr>
        <w:t>见</w:t>
      </w:r>
      <w:r w:rsidRPr="00880D63">
        <w:rPr>
          <w:rFonts w:ascii="SimSun" w:hAnsi="SimSun"/>
          <w:szCs w:val="18"/>
        </w:rPr>
        <w:t>：http://www.cbd.int/chm/。</w:t>
      </w:r>
    </w:p>
  </w:footnote>
  <w:footnote w:id="161">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62">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6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，WIPO。</w:t>
      </w:r>
    </w:p>
  </w:footnote>
  <w:footnote w:id="16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8">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9">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70">
    <w:p w:rsidR="0017599C" w:rsidRPr="00880D63" w:rsidRDefault="0017599C"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71">
    <w:p w:rsidR="0017599C" w:rsidRPr="00880D63" w:rsidRDefault="0017599C"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72">
    <w:p w:rsidR="0017599C" w:rsidRPr="00880D63" w:rsidRDefault="0017599C"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73">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w:t>
      </w:r>
      <w:r w:rsidRPr="00880D63">
        <w:rPr>
          <w:rFonts w:ascii="SimSun" w:hAnsi="SimSun" w:hint="eastAsia"/>
          <w:szCs w:val="18"/>
        </w:rPr>
        <w:t>2节。</w:t>
      </w:r>
    </w:p>
  </w:footnote>
  <w:footnote w:id="174">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 xml:space="preserve">WIPO </w:t>
      </w:r>
      <w:r w:rsidRPr="00880D63">
        <w:rPr>
          <w:rFonts w:ascii="SimSun" w:hAnsi="SimSun"/>
          <w:szCs w:val="18"/>
        </w:rPr>
        <w:t>PATENTSCOPE</w:t>
      </w:r>
      <w:r w:rsidRPr="00880D63">
        <w:rPr>
          <w:rFonts w:ascii="SimSun" w:hAnsi="SimSun" w:cs="Arial" w:hint="eastAsia"/>
          <w:szCs w:val="18"/>
        </w:rPr>
        <w:t>词汇表。</w:t>
      </w:r>
    </w:p>
  </w:footnote>
  <w:footnote w:id="175">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网址：http://www.wipo.int/pct/en/texts/glossary.html#M</w:t>
      </w:r>
      <w:r w:rsidRPr="00880D63">
        <w:rPr>
          <w:rFonts w:ascii="SimSun" w:hAnsi="SimSun" w:hint="eastAsia"/>
          <w:szCs w:val="18"/>
        </w:rPr>
        <w:t>。</w:t>
      </w:r>
    </w:p>
  </w:footnote>
  <w:footnote w:id="176">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7">
    <w:p w:rsidR="0017599C" w:rsidRPr="00880D63" w:rsidRDefault="0017599C"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9C" w:rsidRPr="002B4A51" w:rsidRDefault="0017599C" w:rsidP="00BA6A68">
    <w:pPr>
      <w:jc w:val="right"/>
      <w:rPr>
        <w:rFonts w:ascii="SimSun" w:hAnsi="SimSun"/>
        <w:sz w:val="21"/>
        <w:szCs w:val="21"/>
      </w:rPr>
    </w:pPr>
    <w:bookmarkStart w:id="6" w:name="Code2"/>
    <w:bookmarkEnd w:id="6"/>
    <w:r w:rsidRPr="002B4A51">
      <w:rPr>
        <w:rFonts w:ascii="SimSun" w:hAnsi="SimSun"/>
        <w:sz w:val="21"/>
        <w:szCs w:val="21"/>
      </w:rPr>
      <w:t>WIPO/GRTKF/IC/</w:t>
    </w:r>
    <w:r>
      <w:rPr>
        <w:rFonts w:ascii="SimSun" w:hAnsi="SimSun" w:hint="eastAsia"/>
        <w:sz w:val="21"/>
        <w:szCs w:val="21"/>
      </w:rPr>
      <w:t>31</w:t>
    </w:r>
    <w:r w:rsidRPr="002B4A51">
      <w:rPr>
        <w:rFonts w:ascii="SimSun" w:hAnsi="SimSun" w:hint="eastAsia"/>
        <w:sz w:val="21"/>
        <w:szCs w:val="21"/>
      </w:rPr>
      <w:t>/INF/</w:t>
    </w:r>
    <w:r>
      <w:rPr>
        <w:rFonts w:ascii="SimSun" w:hAnsi="SimSun" w:hint="eastAsia"/>
        <w:sz w:val="21"/>
        <w:szCs w:val="21"/>
      </w:rPr>
      <w:t>7</w:t>
    </w:r>
  </w:p>
  <w:p w:rsidR="0017599C" w:rsidRPr="002B4A51" w:rsidRDefault="0017599C"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346D30">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17599C" w:rsidRPr="00B87712" w:rsidRDefault="0017599C" w:rsidP="00BA6A68">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9C" w:rsidRPr="00C46286" w:rsidRDefault="0017599C" w:rsidP="001D34EF">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3</w:t>
    </w:r>
    <w:r w:rsidR="00ED7D4B">
      <w:rPr>
        <w:rFonts w:ascii="SimSun" w:hAnsi="SimSun" w:hint="eastAsia"/>
        <w:sz w:val="21"/>
        <w:szCs w:val="21"/>
      </w:rPr>
      <w:t>1</w:t>
    </w:r>
    <w:r w:rsidRPr="00C46286">
      <w:rPr>
        <w:rFonts w:ascii="SimSun" w:hAnsi="SimSun" w:hint="eastAsia"/>
        <w:sz w:val="21"/>
        <w:szCs w:val="21"/>
      </w:rPr>
      <w:t>/INF/</w:t>
    </w:r>
    <w:r>
      <w:rPr>
        <w:rFonts w:ascii="SimSun" w:hAnsi="SimSun" w:hint="eastAsia"/>
        <w:sz w:val="21"/>
        <w:szCs w:val="21"/>
      </w:rPr>
      <w:t>7</w:t>
    </w:r>
  </w:p>
  <w:p w:rsidR="0017599C" w:rsidRPr="00C46286" w:rsidRDefault="0017599C" w:rsidP="00D76E77">
    <w:pPr>
      <w:jc w:val="right"/>
      <w:rPr>
        <w:rFonts w:ascii="SimSun" w:hAnsi="SimSun"/>
        <w:sz w:val="21"/>
        <w:szCs w:val="21"/>
      </w:rPr>
    </w:pPr>
    <w:proofErr w:type="gramStart"/>
    <w:r w:rsidRPr="00C46286">
      <w:rPr>
        <w:rFonts w:ascii="SimSun" w:hAnsi="SimSun" w:hint="eastAsia"/>
        <w:sz w:val="21"/>
        <w:szCs w:val="21"/>
      </w:rPr>
      <w:t>附件第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346D30">
      <w:rPr>
        <w:rStyle w:val="af0"/>
        <w:rFonts w:ascii="SimSun" w:hAnsi="SimSun" w:cs="Arial"/>
        <w:noProof/>
        <w:sz w:val="21"/>
        <w:szCs w:val="21"/>
      </w:rPr>
      <w:t>35</w:t>
    </w:r>
    <w:r w:rsidRPr="00C46286">
      <w:rPr>
        <w:rStyle w:val="af0"/>
        <w:rFonts w:ascii="SimSun" w:hAnsi="SimSun" w:cs="Arial"/>
        <w:sz w:val="21"/>
        <w:szCs w:val="21"/>
      </w:rPr>
      <w:fldChar w:fldCharType="end"/>
    </w:r>
    <w:r w:rsidRPr="00C46286">
      <w:rPr>
        <w:rFonts w:ascii="SimSun" w:hAnsi="SimSun" w:hint="eastAsia"/>
        <w:sz w:val="21"/>
        <w:szCs w:val="21"/>
      </w:rPr>
      <w:t>页</w:t>
    </w:r>
  </w:p>
  <w:p w:rsidR="0017599C" w:rsidRPr="00D76E77" w:rsidRDefault="0017599C"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9C" w:rsidRPr="00B53427" w:rsidRDefault="0017599C" w:rsidP="00D76E77">
    <w:pPr>
      <w:jc w:val="right"/>
      <w:rPr>
        <w:rFonts w:ascii="SimSun" w:hAnsi="SimSun"/>
        <w:sz w:val="21"/>
        <w:szCs w:val="21"/>
      </w:rPr>
    </w:pPr>
    <w:r w:rsidRPr="00B53427">
      <w:rPr>
        <w:rFonts w:ascii="SimSun" w:hAnsi="SimSun"/>
        <w:sz w:val="21"/>
        <w:szCs w:val="21"/>
      </w:rPr>
      <w:t>WIPO/GRTKF/IC/</w:t>
    </w:r>
    <w:r>
      <w:rPr>
        <w:rFonts w:ascii="SimSun" w:hAnsi="SimSun" w:hint="eastAsia"/>
        <w:sz w:val="21"/>
        <w:szCs w:val="21"/>
      </w:rPr>
      <w:t>3</w:t>
    </w:r>
    <w:r w:rsidR="00ED7D4B">
      <w:rPr>
        <w:rFonts w:ascii="SimSun" w:hAnsi="SimSun" w:hint="eastAsia"/>
        <w:sz w:val="21"/>
        <w:szCs w:val="21"/>
      </w:rPr>
      <w:t>1</w:t>
    </w:r>
    <w:r w:rsidRPr="00B53427">
      <w:rPr>
        <w:rFonts w:ascii="SimSun" w:hAnsi="SimSun" w:hint="eastAsia"/>
        <w:sz w:val="21"/>
        <w:szCs w:val="21"/>
      </w:rPr>
      <w:t>/INF/</w:t>
    </w:r>
    <w:r>
      <w:rPr>
        <w:rFonts w:ascii="SimSun" w:hAnsi="SimSun" w:hint="eastAsia"/>
        <w:sz w:val="21"/>
        <w:szCs w:val="21"/>
      </w:rPr>
      <w:t>7</w:t>
    </w:r>
  </w:p>
  <w:p w:rsidR="0017599C" w:rsidRPr="00C46286" w:rsidRDefault="0017599C" w:rsidP="00D76E77">
    <w:pPr>
      <w:jc w:val="right"/>
      <w:rPr>
        <w:rFonts w:ascii="SimSun" w:hAnsi="SimSun"/>
        <w:sz w:val="21"/>
        <w:szCs w:val="21"/>
      </w:rPr>
    </w:pPr>
    <w:r w:rsidRPr="00C46286">
      <w:rPr>
        <w:rFonts w:ascii="SimSun" w:hAnsi="SimSun" w:hint="eastAsia"/>
        <w:sz w:val="21"/>
        <w:szCs w:val="21"/>
      </w:rPr>
      <w:t>附　件</w:t>
    </w:r>
  </w:p>
  <w:p w:rsidR="0017599C" w:rsidRPr="00D76E77" w:rsidRDefault="0017599C" w:rsidP="00D76E77">
    <w:pPr>
      <w:pStyle w:val="a4"/>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10"/>
  <w:displayHorizontalDrawingGridEvery w:val="0"/>
  <w:displayVerticalDrawingGridEvery w:val="0"/>
  <w:noPunctuationKerning/>
  <w:characterSpacingControl w:val="doNotCompress"/>
  <w:hdrShapeDefaults>
    <o:shapedefaults v:ext="edit" spidmax="3584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6543"/>
    <w:rsid w:val="000108F5"/>
    <w:rsid w:val="000109D9"/>
    <w:rsid w:val="00012532"/>
    <w:rsid w:val="00013312"/>
    <w:rsid w:val="00014371"/>
    <w:rsid w:val="00014621"/>
    <w:rsid w:val="000156BD"/>
    <w:rsid w:val="0002194F"/>
    <w:rsid w:val="00024AAA"/>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2217"/>
    <w:rsid w:val="00143FA5"/>
    <w:rsid w:val="001455A2"/>
    <w:rsid w:val="00162C54"/>
    <w:rsid w:val="001739BA"/>
    <w:rsid w:val="0017599C"/>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A68"/>
    <w:rsid w:val="00201C9B"/>
    <w:rsid w:val="00211A6E"/>
    <w:rsid w:val="00212F40"/>
    <w:rsid w:val="00217E53"/>
    <w:rsid w:val="002233DF"/>
    <w:rsid w:val="0022553C"/>
    <w:rsid w:val="00233403"/>
    <w:rsid w:val="002340BC"/>
    <w:rsid w:val="002377BF"/>
    <w:rsid w:val="002408DE"/>
    <w:rsid w:val="00244158"/>
    <w:rsid w:val="00244460"/>
    <w:rsid w:val="00247E3F"/>
    <w:rsid w:val="0025529B"/>
    <w:rsid w:val="00257ED6"/>
    <w:rsid w:val="00260BD0"/>
    <w:rsid w:val="00275CAF"/>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5398"/>
    <w:rsid w:val="00316BB5"/>
    <w:rsid w:val="003226C0"/>
    <w:rsid w:val="0032778B"/>
    <w:rsid w:val="00330DC4"/>
    <w:rsid w:val="003317FE"/>
    <w:rsid w:val="00335325"/>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7428"/>
    <w:rsid w:val="00391A29"/>
    <w:rsid w:val="00394F2E"/>
    <w:rsid w:val="003A0311"/>
    <w:rsid w:val="003A0728"/>
    <w:rsid w:val="003A466B"/>
    <w:rsid w:val="003A7D8F"/>
    <w:rsid w:val="003B5F2D"/>
    <w:rsid w:val="003C0559"/>
    <w:rsid w:val="003C0F18"/>
    <w:rsid w:val="003D4668"/>
    <w:rsid w:val="003D4E67"/>
    <w:rsid w:val="003E0E2B"/>
    <w:rsid w:val="003E1954"/>
    <w:rsid w:val="003E1955"/>
    <w:rsid w:val="003E7822"/>
    <w:rsid w:val="003F1BBD"/>
    <w:rsid w:val="0040377A"/>
    <w:rsid w:val="0040513A"/>
    <w:rsid w:val="00407C5E"/>
    <w:rsid w:val="00410AAA"/>
    <w:rsid w:val="00410EDE"/>
    <w:rsid w:val="004209B6"/>
    <w:rsid w:val="00421420"/>
    <w:rsid w:val="0042184C"/>
    <w:rsid w:val="00421F0B"/>
    <w:rsid w:val="00423534"/>
    <w:rsid w:val="00423859"/>
    <w:rsid w:val="00431118"/>
    <w:rsid w:val="00432861"/>
    <w:rsid w:val="004332A2"/>
    <w:rsid w:val="0043394C"/>
    <w:rsid w:val="00436B7F"/>
    <w:rsid w:val="0044323E"/>
    <w:rsid w:val="0045146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25BC"/>
    <w:rsid w:val="005431A4"/>
    <w:rsid w:val="00543DFF"/>
    <w:rsid w:val="00544A34"/>
    <w:rsid w:val="00550AEC"/>
    <w:rsid w:val="00556442"/>
    <w:rsid w:val="00560071"/>
    <w:rsid w:val="00561136"/>
    <w:rsid w:val="00563504"/>
    <w:rsid w:val="005734E6"/>
    <w:rsid w:val="00581D89"/>
    <w:rsid w:val="00587728"/>
    <w:rsid w:val="00591CCE"/>
    <w:rsid w:val="005A026C"/>
    <w:rsid w:val="005A13B4"/>
    <w:rsid w:val="005A2106"/>
    <w:rsid w:val="005A24E1"/>
    <w:rsid w:val="005A5580"/>
    <w:rsid w:val="005A603E"/>
    <w:rsid w:val="005A6541"/>
    <w:rsid w:val="005A70F8"/>
    <w:rsid w:val="005B1963"/>
    <w:rsid w:val="005B378A"/>
    <w:rsid w:val="005B3ED0"/>
    <w:rsid w:val="005B4A30"/>
    <w:rsid w:val="005C2837"/>
    <w:rsid w:val="005C51AD"/>
    <w:rsid w:val="005C763F"/>
    <w:rsid w:val="005D08D6"/>
    <w:rsid w:val="005D25E7"/>
    <w:rsid w:val="005D69BD"/>
    <w:rsid w:val="005E2880"/>
    <w:rsid w:val="005E3F26"/>
    <w:rsid w:val="005E46F9"/>
    <w:rsid w:val="005F07EE"/>
    <w:rsid w:val="005F234B"/>
    <w:rsid w:val="0060385D"/>
    <w:rsid w:val="0060747E"/>
    <w:rsid w:val="006077C8"/>
    <w:rsid w:val="00616186"/>
    <w:rsid w:val="0061684A"/>
    <w:rsid w:val="00617227"/>
    <w:rsid w:val="006220A4"/>
    <w:rsid w:val="00624ACF"/>
    <w:rsid w:val="00625477"/>
    <w:rsid w:val="00644544"/>
    <w:rsid w:val="006524AA"/>
    <w:rsid w:val="006535C7"/>
    <w:rsid w:val="006543B3"/>
    <w:rsid w:val="00655ABB"/>
    <w:rsid w:val="00671719"/>
    <w:rsid w:val="00674695"/>
    <w:rsid w:val="0067626F"/>
    <w:rsid w:val="00676BED"/>
    <w:rsid w:val="00681371"/>
    <w:rsid w:val="00693748"/>
    <w:rsid w:val="00696957"/>
    <w:rsid w:val="006A2C13"/>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716"/>
    <w:rsid w:val="00703F09"/>
    <w:rsid w:val="007060B3"/>
    <w:rsid w:val="00707751"/>
    <w:rsid w:val="007079B7"/>
    <w:rsid w:val="007104F3"/>
    <w:rsid w:val="0071077C"/>
    <w:rsid w:val="00710AA7"/>
    <w:rsid w:val="0071687B"/>
    <w:rsid w:val="00727524"/>
    <w:rsid w:val="00730476"/>
    <w:rsid w:val="00735E26"/>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4DB7"/>
    <w:rsid w:val="008103C9"/>
    <w:rsid w:val="00814E33"/>
    <w:rsid w:val="00824220"/>
    <w:rsid w:val="00827636"/>
    <w:rsid w:val="008403F4"/>
    <w:rsid w:val="008428DC"/>
    <w:rsid w:val="0084466B"/>
    <w:rsid w:val="00850A47"/>
    <w:rsid w:val="008510CC"/>
    <w:rsid w:val="00851809"/>
    <w:rsid w:val="0085236A"/>
    <w:rsid w:val="00855264"/>
    <w:rsid w:val="00870E7D"/>
    <w:rsid w:val="00873B87"/>
    <w:rsid w:val="00880D63"/>
    <w:rsid w:val="008838B9"/>
    <w:rsid w:val="0089385F"/>
    <w:rsid w:val="00894AC6"/>
    <w:rsid w:val="00895EBC"/>
    <w:rsid w:val="008A4BD2"/>
    <w:rsid w:val="008B74AF"/>
    <w:rsid w:val="008C4FB6"/>
    <w:rsid w:val="008C71A4"/>
    <w:rsid w:val="008C7378"/>
    <w:rsid w:val="008D11B4"/>
    <w:rsid w:val="008E10B9"/>
    <w:rsid w:val="008E373E"/>
    <w:rsid w:val="008E43CA"/>
    <w:rsid w:val="008E47A9"/>
    <w:rsid w:val="008E5678"/>
    <w:rsid w:val="008E5FDA"/>
    <w:rsid w:val="008E7FF3"/>
    <w:rsid w:val="008F2BF5"/>
    <w:rsid w:val="00910FF5"/>
    <w:rsid w:val="00922170"/>
    <w:rsid w:val="00922EBB"/>
    <w:rsid w:val="00922F74"/>
    <w:rsid w:val="009242E1"/>
    <w:rsid w:val="00931685"/>
    <w:rsid w:val="0094599B"/>
    <w:rsid w:val="00947037"/>
    <w:rsid w:val="0095286A"/>
    <w:rsid w:val="009556F0"/>
    <w:rsid w:val="00961A20"/>
    <w:rsid w:val="009627A5"/>
    <w:rsid w:val="00964BC8"/>
    <w:rsid w:val="00971182"/>
    <w:rsid w:val="00971E2C"/>
    <w:rsid w:val="009731B5"/>
    <w:rsid w:val="00976B79"/>
    <w:rsid w:val="00985046"/>
    <w:rsid w:val="00985906"/>
    <w:rsid w:val="009B290D"/>
    <w:rsid w:val="009B3B70"/>
    <w:rsid w:val="009B3C71"/>
    <w:rsid w:val="009C5131"/>
    <w:rsid w:val="009C6C73"/>
    <w:rsid w:val="009D1B93"/>
    <w:rsid w:val="009D22DC"/>
    <w:rsid w:val="009D343E"/>
    <w:rsid w:val="009D5EFC"/>
    <w:rsid w:val="009E2743"/>
    <w:rsid w:val="009E34C7"/>
    <w:rsid w:val="009E3AB8"/>
    <w:rsid w:val="009E7B35"/>
    <w:rsid w:val="009F2667"/>
    <w:rsid w:val="009F73E7"/>
    <w:rsid w:val="00A009F1"/>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457E"/>
    <w:rsid w:val="00AC2413"/>
    <w:rsid w:val="00AC7C90"/>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6A68"/>
    <w:rsid w:val="00BA7D08"/>
    <w:rsid w:val="00BB1C52"/>
    <w:rsid w:val="00BB6684"/>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5AC1"/>
    <w:rsid w:val="00C36654"/>
    <w:rsid w:val="00C36ABB"/>
    <w:rsid w:val="00C37EDC"/>
    <w:rsid w:val="00C40C7E"/>
    <w:rsid w:val="00C4368B"/>
    <w:rsid w:val="00C44A36"/>
    <w:rsid w:val="00C46286"/>
    <w:rsid w:val="00C532C2"/>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60A2"/>
    <w:rsid w:val="00D1154D"/>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310D"/>
    <w:rsid w:val="00DA013E"/>
    <w:rsid w:val="00DC3465"/>
    <w:rsid w:val="00DC7B16"/>
    <w:rsid w:val="00DD1475"/>
    <w:rsid w:val="00DD513A"/>
    <w:rsid w:val="00DE76A2"/>
    <w:rsid w:val="00DE77C0"/>
    <w:rsid w:val="00DF0F9F"/>
    <w:rsid w:val="00DF41C4"/>
    <w:rsid w:val="00DF611B"/>
    <w:rsid w:val="00E0358E"/>
    <w:rsid w:val="00E043E8"/>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51CE"/>
    <w:rsid w:val="00EB562C"/>
    <w:rsid w:val="00EB5797"/>
    <w:rsid w:val="00EB581D"/>
    <w:rsid w:val="00EB58F3"/>
    <w:rsid w:val="00EC00CE"/>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81E1B"/>
    <w:rsid w:val="00F85D98"/>
    <w:rsid w:val="00F86FFF"/>
    <w:rsid w:val="00F8701B"/>
    <w:rsid w:val="00F87CC1"/>
    <w:rsid w:val="00F96F3F"/>
    <w:rsid w:val="00FA7867"/>
    <w:rsid w:val="00FB7276"/>
    <w:rsid w:val="00FB745F"/>
    <w:rsid w:val="00FD29D8"/>
    <w:rsid w:val="00FE3484"/>
    <w:rsid w:val="00FE4B5E"/>
    <w:rsid w:val="00FE726F"/>
    <w:rsid w:val="00FF0C91"/>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 TargetMode="External"/><Relationship Id="rId3" Type="http://schemas.openxmlformats.org/officeDocument/2006/relationships/hyperlink" Target="http://www.oecd.org/sti/biotechnologypolicies/" TargetMode="External"/><Relationship Id="rId7" Type="http://schemas.openxmlformats.org/officeDocument/2006/relationships/hyperlink" Target="http://www.vocabularyserver.com/unesco/en/index.php?setLang=en&amp;tema=2822" TargetMode="External"/><Relationship Id="rId2" Type="http://schemas.openxmlformats.org/officeDocument/2006/relationships/hyperlink" Target="http://www.law.duke.edu/"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docrep/013/i1857e/i1857e00.pdf" TargetMode="External"/><Relationship Id="rId5" Type="http://schemas.openxmlformats.org/officeDocument/2006/relationships/hyperlink" Target="http://www.unep.org/delc/portals/119/Glossary" TargetMode="External"/><Relationship Id="rId4" Type="http://schemas.openxmlformats.org/officeDocument/2006/relationships/hyperlink" Target="http://www.wipo.int/tk/en/" TargetMode="External"/><Relationship Id="rId9" Type="http://schemas.openxmlformats.org/officeDocument/2006/relationships/hyperlink" Target="http://www.unep.org/delc/portals/119/Glossa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67AC4-5BDD-4D7D-B01D-7D3A9C7C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36720</Words>
  <Characters>2545</Characters>
  <Application>Microsoft Office Word</Application>
  <DocSecurity>0</DocSecurity>
  <Lines>212</Lines>
  <Paragraphs>1963</Paragraphs>
  <ScaleCrop>false</ScaleCrop>
  <LinksUpToDate>false</LinksUpToDate>
  <CharactersWithSpaces>37302</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WIPO/GRTKF/IC/31/INF/7</dc:title>
  <dc:subject>知识产权与遗传资源、传统知识和传统文化表现形式重要词语汇编</dc:subject>
  <dc:creator/>
  <cp:lastModifiedBy/>
  <cp:revision>1</cp:revision>
  <dcterms:created xsi:type="dcterms:W3CDTF">2016-06-06T15:27:00Z</dcterms:created>
  <dcterms:modified xsi:type="dcterms:W3CDTF">2016-06-07T08:53:00Z</dcterms:modified>
</cp:coreProperties>
</file>