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84" w:rsidRPr="008B5D84" w:rsidRDefault="008B5D84" w:rsidP="00A13D38">
      <w:pPr>
        <w:overflowPunct w:val="0"/>
        <w:snapToGrid w:val="0"/>
        <w:spacing w:beforeLines="100" w:before="240" w:afterLines="50" w:after="120" w:line="340" w:lineRule="atLeast"/>
        <w:ind w:left="-357"/>
        <w:jc w:val="center"/>
        <w:rPr>
          <w:rFonts w:ascii="SimHei" w:eastAsia="SimHei" w:hAnsi="SimHei" w:cs="SimSun"/>
          <w:sz w:val="28"/>
          <w:szCs w:val="28"/>
          <w:lang w:eastAsia="zh-CN"/>
        </w:rPr>
      </w:pPr>
      <w:bookmarkStart w:id="0" w:name="_GoBack"/>
      <w:bookmarkEnd w:id="0"/>
      <w:r w:rsidRPr="008B5D84">
        <w:rPr>
          <w:rFonts w:ascii="SimHei" w:eastAsia="SimHei" w:hAnsi="SimHei" w:cs="SimSun" w:hint="eastAsia"/>
          <w:sz w:val="28"/>
          <w:szCs w:val="28"/>
          <w:lang w:eastAsia="zh-CN"/>
        </w:rPr>
        <w:t>政府间委员会第三十四届会议</w:t>
      </w:r>
    </w:p>
    <w:p w:rsidR="008B5D84" w:rsidRDefault="008B5D84" w:rsidP="00A13D38">
      <w:pPr>
        <w:overflowPunct w:val="0"/>
        <w:snapToGrid w:val="0"/>
        <w:spacing w:beforeLines="100" w:before="240" w:afterLines="50" w:after="120" w:line="340" w:lineRule="atLeast"/>
        <w:ind w:left="-357"/>
        <w:jc w:val="center"/>
        <w:rPr>
          <w:rFonts w:ascii="SimHei" w:eastAsia="SimHei" w:hAnsi="SimHei" w:cs="SimSun"/>
          <w:sz w:val="28"/>
          <w:szCs w:val="28"/>
          <w:lang w:eastAsia="zh-CN"/>
        </w:rPr>
      </w:pPr>
      <w:r w:rsidRPr="008B5D84">
        <w:rPr>
          <w:rFonts w:ascii="SimHei" w:eastAsia="SimHei" w:hAnsi="SimHei" w:cs="SimSun" w:hint="eastAsia"/>
          <w:sz w:val="28"/>
          <w:szCs w:val="28"/>
          <w:lang w:eastAsia="zh-CN"/>
        </w:rPr>
        <w:t>信息说明</w:t>
      </w:r>
      <w:r w:rsidR="00D2007E" w:rsidRPr="006C4F1C">
        <w:rPr>
          <w:rFonts w:ascii="SimHei" w:eastAsia="SimHei" w:hAnsi="SimHei" w:cs="SimSun"/>
          <w:sz w:val="28"/>
          <w:szCs w:val="28"/>
          <w:vertAlign w:val="superscript"/>
          <w:lang w:eastAsia="zh-CN"/>
        </w:rPr>
        <w:footnoteReference w:id="1"/>
      </w:r>
    </w:p>
    <w:p w:rsidR="004A5933" w:rsidRPr="00960AAE" w:rsidRDefault="004E1918" w:rsidP="00A13D38">
      <w:pPr>
        <w:overflowPunct w:val="0"/>
        <w:snapToGrid w:val="0"/>
        <w:spacing w:beforeLines="100" w:before="240" w:afterLines="50" w:after="120" w:line="340" w:lineRule="atLeast"/>
        <w:ind w:left="-357"/>
        <w:jc w:val="center"/>
        <w:rPr>
          <w:rFonts w:ascii="SimHei" w:eastAsia="SimHei" w:hAnsi="SimHei" w:cs="Arial"/>
          <w:sz w:val="28"/>
          <w:szCs w:val="28"/>
          <w:lang w:eastAsia="zh-CN"/>
        </w:rPr>
      </w:pPr>
      <w:r w:rsidRPr="00223407">
        <w:rPr>
          <w:rFonts w:ascii="SimHei" w:eastAsia="SimHei" w:hAnsi="SimHei" w:cs="Arial" w:hint="eastAsia"/>
          <w:sz w:val="28"/>
          <w:szCs w:val="28"/>
          <w:lang w:eastAsia="zh-CN"/>
        </w:rPr>
        <w:t>议程第8项：</w:t>
      </w:r>
      <w:bookmarkStart w:id="1" w:name="_Hlk484102668"/>
      <w:r w:rsidR="00137DB3" w:rsidRPr="00223407">
        <w:rPr>
          <w:rFonts w:ascii="SimHei" w:eastAsia="SimHei" w:hAnsi="SimHei" w:cs="Arial" w:hint="eastAsia"/>
          <w:sz w:val="28"/>
          <w:szCs w:val="28"/>
          <w:lang w:eastAsia="zh-CN"/>
        </w:rPr>
        <w:t>“</w:t>
      </w:r>
      <w:r w:rsidRPr="00223407">
        <w:rPr>
          <w:rFonts w:ascii="SimHei" w:eastAsia="SimHei" w:hAnsi="SimHei" w:cs="Arial" w:hint="eastAsia"/>
          <w:sz w:val="28"/>
          <w:szCs w:val="28"/>
          <w:lang w:eastAsia="zh-CN"/>
        </w:rPr>
        <w:t>回顾进展并向大会提出建议</w:t>
      </w:r>
      <w:r w:rsidR="00137DB3" w:rsidRPr="00223407">
        <w:rPr>
          <w:rFonts w:ascii="SimHei" w:eastAsia="SimHei" w:hAnsi="SimHei" w:cs="Arial" w:hint="eastAsia"/>
          <w:sz w:val="28"/>
          <w:szCs w:val="28"/>
          <w:lang w:eastAsia="zh-CN"/>
        </w:rPr>
        <w:t>”</w:t>
      </w:r>
      <w:bookmarkEnd w:id="1"/>
      <w:r w:rsidR="00137DB3" w:rsidRPr="00223407">
        <w:rPr>
          <w:rFonts w:ascii="SimHei" w:eastAsia="SimHei" w:hAnsi="SimHei" w:cs="Arial" w:hint="eastAsia"/>
          <w:sz w:val="28"/>
          <w:szCs w:val="28"/>
          <w:lang w:eastAsia="zh-CN"/>
        </w:rPr>
        <w:t>下的讨论</w:t>
      </w:r>
    </w:p>
    <w:p w:rsidR="007330CE" w:rsidRPr="006F52E5" w:rsidRDefault="004E1918" w:rsidP="00960AAE">
      <w:pPr>
        <w:overflowPunct w:val="0"/>
        <w:snapToGrid w:val="0"/>
        <w:spacing w:beforeLines="100" w:before="240" w:afterLines="50" w:after="120" w:line="340" w:lineRule="atLeast"/>
        <w:ind w:left="-357"/>
        <w:jc w:val="center"/>
        <w:outlineLvl w:val="0"/>
        <w:rPr>
          <w:rFonts w:ascii="SimSun" w:eastAsia="SimSun" w:hAnsi="SimSun" w:cs="Arial"/>
          <w:sz w:val="21"/>
          <w:szCs w:val="21"/>
          <w:lang w:eastAsia="zh-CN"/>
        </w:rPr>
      </w:pPr>
      <w:r w:rsidRPr="006F52E5">
        <w:rPr>
          <w:rFonts w:ascii="SimSun" w:eastAsia="SimSun" w:hAnsi="SimSun" w:cs="Arial" w:hint="eastAsia"/>
          <w:sz w:val="21"/>
          <w:szCs w:val="21"/>
          <w:lang w:eastAsia="zh-CN"/>
        </w:rPr>
        <w:t>政府间委员会主席伊恩·戈斯先生编拟</w:t>
      </w:r>
    </w:p>
    <w:p w:rsidR="000E29F2" w:rsidRPr="00E60643" w:rsidRDefault="004E1918" w:rsidP="00AC612A">
      <w:pPr>
        <w:adjustRightInd w:val="0"/>
        <w:spacing w:beforeLines="100" w:before="240" w:afterLines="50" w:after="120" w:line="340" w:lineRule="atLeast"/>
        <w:jc w:val="both"/>
        <w:rPr>
          <w:rFonts w:ascii="SimHei" w:eastAsia="SimHei" w:hAnsi="SimHei" w:cs="Arial"/>
          <w:sz w:val="21"/>
          <w:szCs w:val="21"/>
          <w:u w:val="single"/>
          <w:lang w:eastAsia="zh-CN"/>
        </w:rPr>
      </w:pPr>
      <w:r w:rsidRPr="00E60643">
        <w:rPr>
          <w:rFonts w:ascii="SimHei" w:eastAsia="SimHei" w:hAnsi="SimHei" w:cs="Arial" w:hint="eastAsia"/>
          <w:sz w:val="21"/>
          <w:szCs w:val="21"/>
          <w:u w:val="single"/>
          <w:lang w:eastAsia="zh-CN"/>
        </w:rPr>
        <w:t>导　言</w:t>
      </w:r>
    </w:p>
    <w:p w:rsidR="00164C91" w:rsidRPr="00296CAE" w:rsidRDefault="00137DB3" w:rsidP="00286CEA">
      <w:pPr>
        <w:pStyle w:val="Default"/>
        <w:overflowPunct w:val="0"/>
        <w:autoSpaceDE/>
        <w:autoSpaceDN/>
        <w:snapToGrid w:val="0"/>
        <w:spacing w:afterLines="50" w:after="120" w:line="340" w:lineRule="atLeast"/>
        <w:ind w:firstLineChars="200" w:firstLine="420"/>
        <w:jc w:val="both"/>
        <w:rPr>
          <w:rFonts w:asciiTheme="minorEastAsia" w:hAnsiTheme="minorEastAsia"/>
          <w:sz w:val="21"/>
          <w:szCs w:val="21"/>
          <w:lang w:eastAsia="zh-CN"/>
        </w:rPr>
      </w:pPr>
      <w:r w:rsidRPr="00296CAE">
        <w:rPr>
          <w:rFonts w:asciiTheme="minorEastAsia" w:hAnsiTheme="minorEastAsia" w:hint="eastAsia"/>
          <w:sz w:val="21"/>
          <w:szCs w:val="21"/>
          <w:lang w:eastAsia="zh-CN"/>
        </w:rPr>
        <w:t>在知识产权与遗传资源、传统知识和民间文学艺术政府间委员会（IGC）第三十四届会议结束时，委员会将完成根据政府间委员会2016/2017年当前任务授权批准的工作计划。</w:t>
      </w:r>
    </w:p>
    <w:p w:rsidR="00896FA7" w:rsidRPr="00296CAE" w:rsidRDefault="00341307" w:rsidP="00286CEA">
      <w:pPr>
        <w:pStyle w:val="Default"/>
        <w:overflowPunct w:val="0"/>
        <w:autoSpaceDE/>
        <w:autoSpaceDN/>
        <w:snapToGrid w:val="0"/>
        <w:spacing w:afterLines="50" w:after="120" w:line="340" w:lineRule="atLeast"/>
        <w:ind w:firstLineChars="200" w:firstLine="420"/>
        <w:jc w:val="both"/>
        <w:rPr>
          <w:rFonts w:ascii="KaiTi" w:eastAsia="KaiTi" w:hAnsi="KaiTi"/>
          <w:color w:val="auto"/>
          <w:sz w:val="21"/>
          <w:szCs w:val="21"/>
          <w:u w:val="single"/>
          <w:lang w:eastAsia="zh-CN"/>
        </w:rPr>
      </w:pPr>
      <w:r w:rsidRPr="00296CAE">
        <w:rPr>
          <w:rFonts w:asciiTheme="minorEastAsia" w:hAnsiTheme="minorEastAsia" w:hint="eastAsia"/>
          <w:sz w:val="21"/>
          <w:szCs w:val="21"/>
          <w:lang w:eastAsia="zh-CN"/>
        </w:rPr>
        <w:t>根据该任务授权，要求委员会向2017年</w:t>
      </w:r>
      <w:r w:rsidR="00296CAE" w:rsidRPr="00296CAE">
        <w:rPr>
          <w:rFonts w:asciiTheme="minorEastAsia" w:hAnsiTheme="minorEastAsia" w:hint="eastAsia"/>
          <w:sz w:val="21"/>
          <w:szCs w:val="21"/>
          <w:lang w:eastAsia="zh-CN"/>
        </w:rPr>
        <w:t>WIPO</w:t>
      </w:r>
      <w:r w:rsidRPr="00296CAE">
        <w:rPr>
          <w:rFonts w:asciiTheme="minorEastAsia" w:hAnsiTheme="minorEastAsia" w:hint="eastAsia"/>
          <w:sz w:val="21"/>
          <w:szCs w:val="21"/>
          <w:lang w:eastAsia="zh-CN"/>
        </w:rPr>
        <w:t>大会提交：</w:t>
      </w:r>
      <w:r w:rsidRPr="00296CAE">
        <w:rPr>
          <w:rFonts w:ascii="KaiTi" w:eastAsia="KaiTi" w:hAnsi="KaiTi" w:hint="eastAsia"/>
          <w:color w:val="auto"/>
          <w:sz w:val="21"/>
          <w:szCs w:val="21"/>
          <w:u w:val="single"/>
          <w:lang w:eastAsia="zh-CN"/>
        </w:rPr>
        <w:t>“</w:t>
      </w:r>
      <w:r w:rsidR="00137DB3" w:rsidRPr="00296CAE">
        <w:rPr>
          <w:rFonts w:ascii="KaiTi" w:eastAsia="KaiTi" w:hAnsi="KaiTi" w:hint="eastAsia"/>
          <w:color w:val="auto"/>
          <w:sz w:val="21"/>
          <w:szCs w:val="21"/>
          <w:u w:val="single"/>
          <w:lang w:eastAsia="zh-CN"/>
        </w:rPr>
        <w:t>确保遗传资源、传统知识和传统文化表现形式得到平衡和有效保护的知识产权国际法律文书工作成果。大会将于2017年回顾取得的进展，并决定是否召开外交会议或继续谈判。此外还将结合预算进程，考虑是否有必要增加会议次数</w:t>
      </w:r>
      <w:r w:rsidRPr="00296CAE">
        <w:rPr>
          <w:rFonts w:ascii="KaiTi" w:eastAsia="KaiTi" w:hAnsi="KaiTi" w:hint="eastAsia"/>
          <w:color w:val="auto"/>
          <w:sz w:val="21"/>
          <w:szCs w:val="21"/>
          <w:u w:val="single"/>
          <w:lang w:eastAsia="zh-CN"/>
        </w:rPr>
        <w:t>。”</w:t>
      </w:r>
    </w:p>
    <w:p w:rsidR="00695548" w:rsidRPr="00341865" w:rsidRDefault="002E5200" w:rsidP="00286CEA">
      <w:pPr>
        <w:pStyle w:val="Default"/>
        <w:overflowPunct w:val="0"/>
        <w:autoSpaceDE/>
        <w:autoSpaceDN/>
        <w:snapToGrid w:val="0"/>
        <w:spacing w:afterLines="50" w:after="120" w:line="340" w:lineRule="atLeast"/>
        <w:ind w:firstLineChars="200" w:firstLine="420"/>
        <w:jc w:val="both"/>
        <w:rPr>
          <w:rFonts w:asciiTheme="minorEastAsia" w:hAnsiTheme="minorEastAsia"/>
          <w:color w:val="auto"/>
          <w:sz w:val="21"/>
          <w:szCs w:val="21"/>
          <w:lang w:eastAsia="zh-CN"/>
        </w:rPr>
      </w:pPr>
      <w:r w:rsidRPr="00341865">
        <w:rPr>
          <w:rFonts w:asciiTheme="minorEastAsia" w:hAnsiTheme="minorEastAsia" w:hint="eastAsia"/>
          <w:sz w:val="21"/>
          <w:szCs w:val="21"/>
          <w:lang w:eastAsia="zh-CN"/>
        </w:rPr>
        <w:t>根据该任务授权，</w:t>
      </w:r>
      <w:r w:rsidR="009D1707" w:rsidRPr="00341865">
        <w:rPr>
          <w:rFonts w:asciiTheme="minorEastAsia" w:hAnsiTheme="minorEastAsia"/>
          <w:color w:val="auto"/>
          <w:sz w:val="21"/>
          <w:szCs w:val="21"/>
          <w:u w:val="single"/>
          <w:lang w:eastAsia="zh-CN"/>
        </w:rPr>
        <w:t>“</w:t>
      </w:r>
      <w:r w:rsidR="00C1080D" w:rsidRPr="00341865">
        <w:rPr>
          <w:rFonts w:asciiTheme="minorEastAsia" w:hAnsiTheme="minorEastAsia" w:hint="eastAsia"/>
          <w:color w:val="auto"/>
          <w:sz w:val="21"/>
          <w:szCs w:val="21"/>
          <w:u w:val="single"/>
          <w:lang w:eastAsia="zh-CN"/>
        </w:rPr>
        <w:t>委员会也可考虑将委员会转为常设委员会，如达成一致意见，可就此在2016年或2017年向大会</w:t>
      </w:r>
      <w:proofErr w:type="gramStart"/>
      <w:r w:rsidR="00C1080D" w:rsidRPr="00341865">
        <w:rPr>
          <w:rFonts w:asciiTheme="minorEastAsia" w:hAnsiTheme="minorEastAsia" w:hint="eastAsia"/>
          <w:color w:val="auto"/>
          <w:sz w:val="21"/>
          <w:szCs w:val="21"/>
          <w:u w:val="single"/>
          <w:lang w:eastAsia="zh-CN"/>
        </w:rPr>
        <w:t>作出</w:t>
      </w:r>
      <w:proofErr w:type="gramEnd"/>
      <w:r w:rsidR="00C1080D" w:rsidRPr="00341865">
        <w:rPr>
          <w:rFonts w:asciiTheme="minorEastAsia" w:hAnsiTheme="minorEastAsia" w:hint="eastAsia"/>
          <w:color w:val="auto"/>
          <w:sz w:val="21"/>
          <w:szCs w:val="21"/>
          <w:u w:val="single"/>
          <w:lang w:eastAsia="zh-CN"/>
        </w:rPr>
        <w:t>建议</w:t>
      </w:r>
      <w:r w:rsidRPr="00341865">
        <w:rPr>
          <w:rFonts w:asciiTheme="minorEastAsia" w:hAnsiTheme="minorEastAsia" w:hint="eastAsia"/>
          <w:color w:val="auto"/>
          <w:sz w:val="21"/>
          <w:szCs w:val="21"/>
          <w:u w:val="single"/>
          <w:lang w:eastAsia="zh-CN"/>
        </w:rPr>
        <w:t>。</w:t>
      </w:r>
      <w:r w:rsidR="009D1707" w:rsidRPr="00341865">
        <w:rPr>
          <w:rFonts w:asciiTheme="minorEastAsia" w:hAnsiTheme="minorEastAsia"/>
          <w:color w:val="auto"/>
          <w:sz w:val="21"/>
          <w:szCs w:val="21"/>
          <w:u w:val="single"/>
          <w:lang w:eastAsia="zh-CN"/>
        </w:rPr>
        <w:t>”</w:t>
      </w:r>
    </w:p>
    <w:p w:rsidR="009D1707" w:rsidRPr="006F52E5" w:rsidRDefault="00971F9E" w:rsidP="00286CEA">
      <w:pPr>
        <w:pStyle w:val="Default"/>
        <w:overflowPunct w:val="0"/>
        <w:autoSpaceDE/>
        <w:autoSpaceDN/>
        <w:snapToGrid w:val="0"/>
        <w:spacing w:afterLines="50" w:after="120" w:line="340" w:lineRule="atLeast"/>
        <w:ind w:firstLineChars="200" w:firstLine="420"/>
        <w:jc w:val="both"/>
        <w:rPr>
          <w:rFonts w:ascii="SimSun" w:eastAsia="SimSun" w:hAnsi="SimSun"/>
          <w:color w:val="auto"/>
          <w:sz w:val="21"/>
          <w:szCs w:val="21"/>
          <w:lang w:eastAsia="zh-CN"/>
        </w:rPr>
      </w:pPr>
      <w:r w:rsidRPr="006F52E5">
        <w:rPr>
          <w:rFonts w:ascii="SimSun" w:eastAsia="SimSun" w:hAnsi="SimSun" w:hint="eastAsia"/>
          <w:color w:val="auto"/>
          <w:sz w:val="21"/>
          <w:szCs w:val="21"/>
          <w:lang w:eastAsia="zh-CN"/>
        </w:rPr>
        <w:t>任务</w:t>
      </w:r>
      <w:r w:rsidRPr="006F52E5">
        <w:rPr>
          <w:rFonts w:ascii="SimSun" w:eastAsia="SimSun" w:hAnsi="SimSun" w:hint="eastAsia"/>
          <w:sz w:val="21"/>
          <w:szCs w:val="21"/>
          <w:lang w:eastAsia="zh-CN"/>
        </w:rPr>
        <w:t>授权</w:t>
      </w:r>
      <w:r w:rsidRPr="006F52E5">
        <w:rPr>
          <w:rFonts w:ascii="SimSun" w:eastAsia="SimSun" w:hAnsi="SimSun" w:hint="eastAsia"/>
          <w:color w:val="auto"/>
          <w:sz w:val="21"/>
          <w:szCs w:val="21"/>
          <w:lang w:eastAsia="zh-CN"/>
        </w:rPr>
        <w:t>还在</w:t>
      </w:r>
      <w:r w:rsidR="00C92A32" w:rsidRPr="006F52E5">
        <w:rPr>
          <w:rFonts w:ascii="SimSun" w:eastAsia="SimSun" w:hAnsi="SimSun" w:hint="eastAsia"/>
          <w:color w:val="auto"/>
          <w:sz w:val="21"/>
          <w:szCs w:val="21"/>
          <w:lang w:eastAsia="zh-CN"/>
        </w:rPr>
        <w:t>其</w:t>
      </w:r>
      <w:r w:rsidRPr="006F52E5">
        <w:rPr>
          <w:rFonts w:ascii="SimSun" w:eastAsia="SimSun" w:hAnsi="SimSun" w:hint="eastAsia"/>
          <w:sz w:val="21"/>
          <w:szCs w:val="21"/>
          <w:lang w:eastAsia="zh-CN"/>
        </w:rPr>
        <w:t>说明部分之后的</w:t>
      </w:r>
      <w:r w:rsidRPr="006F52E5">
        <w:rPr>
          <w:rFonts w:ascii="SimSun" w:eastAsia="SimSun" w:hAnsi="SimSun" w:hint="eastAsia"/>
          <w:color w:val="auto"/>
          <w:sz w:val="21"/>
          <w:szCs w:val="21"/>
          <w:lang w:eastAsia="zh-CN"/>
        </w:rPr>
        <w:t>“工作计划”表格中</w:t>
      </w:r>
      <w:r w:rsidR="00C92A32" w:rsidRPr="006F52E5">
        <w:rPr>
          <w:rFonts w:ascii="SimSun" w:eastAsia="SimSun" w:hAnsi="SimSun" w:hint="eastAsia"/>
          <w:color w:val="auto"/>
          <w:sz w:val="21"/>
          <w:szCs w:val="21"/>
          <w:lang w:eastAsia="zh-CN"/>
        </w:rPr>
        <w:t>规定</w:t>
      </w:r>
      <w:r w:rsidRPr="006F52E5">
        <w:rPr>
          <w:rFonts w:ascii="SimSun" w:eastAsia="SimSun" w:hAnsi="SimSun" w:hint="eastAsia"/>
          <w:color w:val="auto"/>
          <w:sz w:val="21"/>
          <w:szCs w:val="21"/>
          <w:lang w:eastAsia="zh-CN"/>
        </w:rPr>
        <w:t>，政府间委员会第三十四届会议将“回顾进展并向大会提出建议”。</w:t>
      </w:r>
    </w:p>
    <w:p w:rsidR="00961AAA" w:rsidRPr="006F52E5" w:rsidRDefault="006C416A" w:rsidP="00286CEA">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为协助成员国筹备</w:t>
      </w:r>
      <w:bookmarkStart w:id="2" w:name="_Hlk484103424"/>
      <w:r w:rsidRPr="006F52E5">
        <w:rPr>
          <w:rFonts w:ascii="SimSun" w:eastAsia="SimSun" w:hAnsi="SimSun" w:cs="Arial" w:hint="eastAsia"/>
          <w:sz w:val="21"/>
          <w:szCs w:val="21"/>
          <w:lang w:eastAsia="zh-CN"/>
        </w:rPr>
        <w:t>政府间委员会</w:t>
      </w:r>
      <w:r w:rsidRPr="00E60643">
        <w:rPr>
          <w:rFonts w:hint="eastAsia"/>
          <w:sz w:val="21"/>
          <w:szCs w:val="21"/>
          <w:lang w:eastAsia="zh-CN"/>
        </w:rPr>
        <w:t>第三十四届会议</w:t>
      </w:r>
      <w:bookmarkEnd w:id="2"/>
      <w:r w:rsidRPr="006F52E5">
        <w:rPr>
          <w:rFonts w:ascii="SimSun" w:eastAsia="SimSun" w:hAnsi="SimSun" w:cs="Arial" w:hint="eastAsia"/>
          <w:sz w:val="21"/>
          <w:szCs w:val="21"/>
          <w:lang w:eastAsia="zh-CN"/>
        </w:rPr>
        <w:t>，我编写了这份简短的信息说明，其中包括：</w:t>
      </w:r>
    </w:p>
    <w:p w:rsidR="000315C3" w:rsidRPr="006F52E5" w:rsidRDefault="002641B3" w:rsidP="00286CEA">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各</w:t>
      </w:r>
      <w:r w:rsidR="009D4475" w:rsidRPr="006F52E5">
        <w:rPr>
          <w:rFonts w:ascii="SimSun" w:eastAsia="SimSun" w:hAnsi="SimSun" w:cs="Arial" w:hint="eastAsia"/>
          <w:sz w:val="21"/>
          <w:szCs w:val="21"/>
          <w:lang w:eastAsia="zh-CN"/>
        </w:rPr>
        <w:t>成员</w:t>
      </w:r>
      <w:r w:rsidR="009D4475" w:rsidRPr="006F52E5">
        <w:rPr>
          <w:rFonts w:ascii="SimSun" w:eastAsia="SimSun" w:hAnsi="SimSun" w:cs="Arial" w:hint="eastAsia"/>
          <w:sz w:val="21"/>
          <w:szCs w:val="21"/>
          <w:lang w:eastAsia="zh-CN"/>
        </w:rPr>
        <w:t>不妨</w:t>
      </w:r>
      <w:r w:rsidRPr="006F52E5">
        <w:rPr>
          <w:rFonts w:ascii="SimSun" w:eastAsia="SimSun" w:hAnsi="SimSun" w:cs="Arial" w:hint="eastAsia"/>
          <w:sz w:val="21"/>
          <w:szCs w:val="21"/>
          <w:lang w:eastAsia="zh-CN"/>
        </w:rPr>
        <w:t>审议的</w:t>
      </w:r>
      <w:r w:rsidR="009D4475" w:rsidRPr="006F52E5">
        <w:rPr>
          <w:rFonts w:ascii="SimSun" w:eastAsia="SimSun" w:hAnsi="SimSun" w:cs="Arial" w:hint="eastAsia"/>
          <w:sz w:val="21"/>
          <w:szCs w:val="21"/>
          <w:lang w:eastAsia="zh-CN"/>
        </w:rPr>
        <w:t>与未来工作有关的主要问题</w:t>
      </w:r>
      <w:r w:rsidRPr="006F52E5">
        <w:rPr>
          <w:rFonts w:ascii="SimSun" w:eastAsia="SimSun" w:hAnsi="SimSun" w:cs="Arial" w:hint="eastAsia"/>
          <w:sz w:val="21"/>
          <w:szCs w:val="21"/>
          <w:lang w:eastAsia="zh-CN"/>
        </w:rPr>
        <w:t>；</w:t>
      </w:r>
    </w:p>
    <w:p w:rsidR="006D70FE" w:rsidRPr="006F52E5" w:rsidRDefault="002641B3" w:rsidP="00286CEA">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摘要，</w:t>
      </w:r>
      <w:r w:rsidR="00F456D0" w:rsidRPr="006F52E5">
        <w:rPr>
          <w:rFonts w:ascii="SimSun" w:eastAsia="SimSun" w:hAnsi="SimSun" w:cs="Arial" w:hint="eastAsia"/>
          <w:sz w:val="21"/>
          <w:szCs w:val="21"/>
          <w:lang w:eastAsia="zh-CN"/>
        </w:rPr>
        <w:t>其中</w:t>
      </w:r>
      <w:r w:rsidR="00E24DDC" w:rsidRPr="006F52E5">
        <w:rPr>
          <w:rFonts w:ascii="SimSun" w:eastAsia="SimSun" w:hAnsi="SimSun" w:cs="Arial" w:hint="eastAsia"/>
          <w:sz w:val="21"/>
          <w:szCs w:val="21"/>
          <w:lang w:eastAsia="zh-CN"/>
        </w:rPr>
        <w:t>包括</w:t>
      </w:r>
      <w:r w:rsidR="009D4475" w:rsidRPr="006F52E5">
        <w:rPr>
          <w:rFonts w:ascii="SimSun" w:eastAsia="SimSun" w:hAnsi="SimSun" w:cs="Arial" w:hint="eastAsia"/>
          <w:sz w:val="21"/>
          <w:szCs w:val="21"/>
          <w:lang w:eastAsia="zh-CN"/>
        </w:rPr>
        <w:t>自政府间委员会</w:t>
      </w:r>
      <w:r w:rsidR="0015351C" w:rsidRPr="006F52E5">
        <w:rPr>
          <w:rFonts w:ascii="SimSun" w:eastAsia="SimSun" w:hAnsi="SimSun" w:cs="Arial" w:hint="eastAsia"/>
          <w:sz w:val="21"/>
          <w:szCs w:val="21"/>
          <w:lang w:eastAsia="zh-CN"/>
        </w:rPr>
        <w:t>的</w:t>
      </w:r>
      <w:r w:rsidR="009D4475" w:rsidRPr="006F52E5">
        <w:rPr>
          <w:rFonts w:ascii="SimSun" w:eastAsia="SimSun" w:hAnsi="SimSun" w:cs="Arial" w:hint="eastAsia"/>
          <w:sz w:val="21"/>
          <w:szCs w:val="21"/>
          <w:lang w:eastAsia="zh-CN"/>
        </w:rPr>
        <w:t>讨论开始以来</w:t>
      </w:r>
      <w:r w:rsidR="00E24DDC" w:rsidRPr="006F52E5">
        <w:rPr>
          <w:rFonts w:ascii="SimSun" w:eastAsia="SimSun" w:hAnsi="SimSun" w:cs="Arial" w:hint="eastAsia"/>
          <w:sz w:val="21"/>
          <w:szCs w:val="21"/>
          <w:lang w:eastAsia="zh-CN"/>
        </w:rPr>
        <w:t>和</w:t>
      </w:r>
      <w:r w:rsidR="00F456D0" w:rsidRPr="006F52E5">
        <w:rPr>
          <w:rFonts w:ascii="SimSun" w:eastAsia="SimSun" w:hAnsi="SimSun" w:cs="Arial" w:hint="eastAsia"/>
          <w:sz w:val="21"/>
          <w:szCs w:val="21"/>
          <w:lang w:eastAsia="zh-CN"/>
        </w:rPr>
        <w:t>相关国际论坛</w:t>
      </w:r>
      <w:r w:rsidR="0015351C" w:rsidRPr="006F52E5">
        <w:rPr>
          <w:rFonts w:ascii="SimSun" w:eastAsia="SimSun" w:hAnsi="SimSun" w:cs="Arial" w:hint="eastAsia"/>
          <w:sz w:val="21"/>
          <w:szCs w:val="21"/>
          <w:lang w:eastAsia="zh-CN"/>
        </w:rPr>
        <w:t>的讨论</w:t>
      </w:r>
      <w:r w:rsidR="00F456D0" w:rsidRPr="006F52E5">
        <w:rPr>
          <w:rFonts w:ascii="SimSun" w:eastAsia="SimSun" w:hAnsi="SimSun" w:cs="Arial" w:hint="eastAsia"/>
          <w:sz w:val="21"/>
          <w:szCs w:val="21"/>
          <w:lang w:eastAsia="zh-CN"/>
        </w:rPr>
        <w:t>开始以来</w:t>
      </w:r>
      <w:r w:rsidRPr="006F52E5">
        <w:rPr>
          <w:rFonts w:ascii="SimSun" w:eastAsia="SimSun" w:hAnsi="SimSun" w:cs="Arial" w:hint="eastAsia"/>
          <w:sz w:val="21"/>
          <w:szCs w:val="21"/>
          <w:lang w:eastAsia="zh-CN"/>
        </w:rPr>
        <w:t>的时间表和关键决策点</w:t>
      </w:r>
      <w:r w:rsidR="00F456D0" w:rsidRPr="006F52E5">
        <w:rPr>
          <w:rFonts w:ascii="SimSun" w:eastAsia="SimSun" w:hAnsi="SimSun" w:cs="Arial" w:hint="eastAsia"/>
          <w:sz w:val="21"/>
          <w:szCs w:val="21"/>
          <w:lang w:eastAsia="zh-CN"/>
        </w:rPr>
        <w:t>；</w:t>
      </w:r>
    </w:p>
    <w:p w:rsidR="00961AAA" w:rsidRPr="006F52E5" w:rsidRDefault="009D4475" w:rsidP="00286CEA">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自2010年基于</w:t>
      </w:r>
      <w:r w:rsidR="0015351C" w:rsidRPr="006F52E5">
        <w:rPr>
          <w:rFonts w:ascii="SimSun" w:eastAsia="SimSun" w:hAnsi="SimSun" w:cs="Arial" w:hint="eastAsia"/>
          <w:sz w:val="21"/>
          <w:szCs w:val="21"/>
          <w:lang w:eastAsia="zh-CN"/>
        </w:rPr>
        <w:t>案文</w:t>
      </w:r>
      <w:r w:rsidRPr="006F52E5">
        <w:rPr>
          <w:rFonts w:ascii="SimSun" w:eastAsia="SimSun" w:hAnsi="SimSun" w:cs="Arial" w:hint="eastAsia"/>
          <w:sz w:val="21"/>
          <w:szCs w:val="21"/>
          <w:lang w:eastAsia="zh-CN"/>
        </w:rPr>
        <w:t>的谈判</w:t>
      </w:r>
      <w:r w:rsidR="00E24DDC" w:rsidRPr="006F52E5">
        <w:rPr>
          <w:rFonts w:ascii="SimSun" w:eastAsia="SimSun" w:hAnsi="SimSun" w:cs="Arial" w:hint="eastAsia"/>
          <w:sz w:val="21"/>
          <w:szCs w:val="21"/>
          <w:lang w:eastAsia="zh-CN"/>
        </w:rPr>
        <w:t>开始</w:t>
      </w:r>
      <w:r w:rsidRPr="006F52E5">
        <w:rPr>
          <w:rFonts w:ascii="SimSun" w:eastAsia="SimSun" w:hAnsi="SimSun" w:cs="Arial" w:hint="eastAsia"/>
          <w:sz w:val="21"/>
          <w:szCs w:val="21"/>
          <w:lang w:eastAsia="zh-CN"/>
        </w:rPr>
        <w:t>以来</w:t>
      </w:r>
      <w:r w:rsidR="0015351C" w:rsidRPr="006F52E5">
        <w:rPr>
          <w:rFonts w:ascii="SimSun" w:eastAsia="SimSun" w:hAnsi="SimSun" w:cs="Arial" w:hint="eastAsia"/>
          <w:sz w:val="21"/>
          <w:szCs w:val="21"/>
          <w:lang w:eastAsia="zh-CN"/>
        </w:rPr>
        <w:t>的</w:t>
      </w:r>
      <w:r w:rsidRPr="006F52E5">
        <w:rPr>
          <w:rFonts w:ascii="SimSun" w:eastAsia="SimSun" w:hAnsi="SimSun" w:cs="Arial" w:hint="eastAsia"/>
          <w:sz w:val="21"/>
          <w:szCs w:val="21"/>
          <w:lang w:eastAsia="zh-CN"/>
        </w:rPr>
        <w:t>目前谈判概况</w:t>
      </w:r>
      <w:r w:rsidR="000B1818" w:rsidRPr="006F52E5">
        <w:rPr>
          <w:rFonts w:ascii="SimSun" w:eastAsia="SimSun" w:hAnsi="SimSun" w:cs="Arial" w:hint="eastAsia"/>
          <w:sz w:val="21"/>
          <w:szCs w:val="21"/>
          <w:lang w:eastAsia="zh-CN"/>
        </w:rPr>
        <w:t>/</w:t>
      </w:r>
      <w:r w:rsidRPr="006F52E5">
        <w:rPr>
          <w:rFonts w:ascii="SimSun" w:eastAsia="SimSun" w:hAnsi="SimSun" w:cs="Arial" w:hint="eastAsia"/>
          <w:sz w:val="21"/>
          <w:szCs w:val="21"/>
          <w:lang w:eastAsia="zh-CN"/>
        </w:rPr>
        <w:t>现状</w:t>
      </w:r>
      <w:r w:rsidR="0015351C" w:rsidRPr="006F52E5">
        <w:rPr>
          <w:rFonts w:ascii="SimSun" w:eastAsia="SimSun" w:hAnsi="SimSun" w:cs="Arial" w:hint="eastAsia"/>
          <w:sz w:val="21"/>
          <w:szCs w:val="21"/>
          <w:lang w:eastAsia="zh-CN"/>
        </w:rPr>
        <w:t>；</w:t>
      </w:r>
      <w:r w:rsidRPr="006F52E5">
        <w:rPr>
          <w:rFonts w:ascii="SimSun" w:eastAsia="SimSun" w:hAnsi="SimSun" w:cs="Arial" w:hint="eastAsia"/>
          <w:sz w:val="21"/>
          <w:szCs w:val="21"/>
          <w:lang w:eastAsia="zh-CN"/>
        </w:rPr>
        <w:t>以及</w:t>
      </w:r>
    </w:p>
    <w:p w:rsidR="00F7231C" w:rsidRPr="006F52E5" w:rsidRDefault="009D4475" w:rsidP="00286CEA">
      <w:pPr>
        <w:numPr>
          <w:ilvl w:val="0"/>
          <w:numId w:val="2"/>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讨论备选方案</w:t>
      </w:r>
      <w:r w:rsidR="0015351C" w:rsidRPr="006F52E5">
        <w:rPr>
          <w:rFonts w:ascii="SimSun" w:eastAsia="SimSun" w:hAnsi="SimSun" w:cs="Arial" w:hint="eastAsia"/>
          <w:sz w:val="21"/>
          <w:szCs w:val="21"/>
          <w:lang w:eastAsia="zh-CN"/>
        </w:rPr>
        <w:t>，</w:t>
      </w:r>
      <w:r w:rsidR="0015351C" w:rsidRPr="00E60643">
        <w:rPr>
          <w:rFonts w:hint="eastAsia"/>
          <w:sz w:val="21"/>
          <w:szCs w:val="21"/>
          <w:lang w:eastAsia="zh-CN"/>
        </w:rPr>
        <w:t>回顾进展并提出建议</w:t>
      </w:r>
      <w:r w:rsidRPr="006F52E5">
        <w:rPr>
          <w:rFonts w:ascii="SimSun" w:eastAsia="SimSun" w:hAnsi="SimSun" w:cs="Arial" w:hint="eastAsia"/>
          <w:sz w:val="21"/>
          <w:szCs w:val="21"/>
          <w:lang w:eastAsia="zh-CN"/>
        </w:rPr>
        <w:t>。</w:t>
      </w:r>
    </w:p>
    <w:p w:rsidR="00752180" w:rsidRPr="000B1818" w:rsidRDefault="004E1918" w:rsidP="00286CEA">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proofErr w:type="gramStart"/>
      <w:r w:rsidRPr="000B1818">
        <w:rPr>
          <w:rFonts w:asciiTheme="minorEastAsia" w:hAnsiTheme="minorEastAsia" w:cs="Arial" w:hint="eastAsia"/>
          <w:sz w:val="21"/>
          <w:szCs w:val="21"/>
          <w:lang w:eastAsia="zh-CN"/>
        </w:rPr>
        <w:t>本说明</w:t>
      </w:r>
      <w:proofErr w:type="gramEnd"/>
      <w:r w:rsidRPr="000B1818">
        <w:rPr>
          <w:rFonts w:asciiTheme="minorEastAsia" w:hAnsiTheme="minorEastAsia" w:cs="Arial" w:hint="eastAsia"/>
          <w:sz w:val="21"/>
          <w:szCs w:val="21"/>
          <w:lang w:eastAsia="zh-CN"/>
        </w:rPr>
        <w:t>非正式、无地位。</w:t>
      </w:r>
      <w:r w:rsidRPr="000B1818">
        <w:rPr>
          <w:rFonts w:asciiTheme="minorEastAsia" w:hAnsiTheme="minorEastAsia" w:cs="Arial" w:hint="eastAsia"/>
          <w:b/>
          <w:sz w:val="21"/>
          <w:szCs w:val="21"/>
          <w:lang w:eastAsia="zh-CN"/>
        </w:rPr>
        <w:t>请注意，</w:t>
      </w:r>
      <w:proofErr w:type="gramStart"/>
      <w:r w:rsidRPr="000B1818">
        <w:rPr>
          <w:rFonts w:asciiTheme="minorEastAsia" w:hAnsiTheme="minorEastAsia" w:cs="Arial" w:hint="eastAsia"/>
          <w:b/>
          <w:sz w:val="21"/>
          <w:szCs w:val="21"/>
          <w:lang w:eastAsia="zh-CN"/>
        </w:rPr>
        <w:t>本说明</w:t>
      </w:r>
      <w:proofErr w:type="gramEnd"/>
      <w:r w:rsidRPr="000B1818">
        <w:rPr>
          <w:rFonts w:asciiTheme="minorEastAsia" w:hAnsiTheme="minorEastAsia" w:cs="Arial" w:hint="eastAsia"/>
          <w:b/>
          <w:sz w:val="21"/>
          <w:szCs w:val="21"/>
          <w:lang w:eastAsia="zh-CN"/>
        </w:rPr>
        <w:t>中表达的任何观点仅为本人的观点，不妨碍任何成员国对所讨论问题的立场。</w:t>
      </w:r>
    </w:p>
    <w:p w:rsidR="000315C3" w:rsidRPr="00EB5AC7" w:rsidRDefault="000414B1" w:rsidP="00286CEA">
      <w:pPr>
        <w:overflowPunct w:val="0"/>
        <w:snapToGrid w:val="0"/>
        <w:spacing w:beforeLines="100" w:before="240" w:afterLines="50" w:after="120" w:line="340" w:lineRule="atLeast"/>
        <w:jc w:val="both"/>
        <w:outlineLvl w:val="0"/>
        <w:rPr>
          <w:rFonts w:ascii="SimHei" w:eastAsia="SimHei" w:hAnsi="SimHei" w:cs="Arial"/>
          <w:sz w:val="21"/>
          <w:szCs w:val="21"/>
          <w:u w:val="single"/>
          <w:lang w:eastAsia="zh-CN"/>
        </w:rPr>
      </w:pPr>
      <w:r w:rsidRPr="006F52E5">
        <w:rPr>
          <w:rFonts w:ascii="SimSun" w:eastAsia="SimSun" w:hAnsi="SimSun" w:cs="Arial"/>
          <w:b/>
          <w:sz w:val="21"/>
          <w:szCs w:val="21"/>
          <w:u w:val="single"/>
          <w:lang w:eastAsia="zh-CN"/>
        </w:rPr>
        <w:br w:type="page"/>
      </w:r>
      <w:r w:rsidR="00A91C20" w:rsidRPr="00EB5AC7">
        <w:rPr>
          <w:rFonts w:ascii="SimHei" w:eastAsia="SimHei" w:hAnsi="SimHei" w:cs="Arial" w:hint="eastAsia"/>
          <w:sz w:val="21"/>
          <w:szCs w:val="21"/>
          <w:u w:val="single"/>
          <w:lang w:eastAsia="zh-CN"/>
        </w:rPr>
        <w:lastRenderedPageBreak/>
        <w:t>关键问题——未来工作</w:t>
      </w:r>
    </w:p>
    <w:p w:rsidR="007D710B" w:rsidRPr="00EB5AC7" w:rsidRDefault="00A91C20" w:rsidP="00286CEA">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在</w:t>
      </w:r>
      <w:r w:rsidR="0088467F" w:rsidRPr="00EB5AC7">
        <w:rPr>
          <w:rFonts w:asciiTheme="minorEastAsia" w:hAnsiTheme="minorEastAsia" w:cs="Arial" w:hint="eastAsia"/>
          <w:sz w:val="21"/>
          <w:szCs w:val="21"/>
          <w:lang w:eastAsia="zh-CN"/>
        </w:rPr>
        <w:t>审议</w:t>
      </w:r>
      <w:r w:rsidRPr="00EB5AC7">
        <w:rPr>
          <w:rFonts w:asciiTheme="minorEastAsia" w:hAnsiTheme="minorEastAsia" w:cs="Arial" w:hint="eastAsia"/>
          <w:sz w:val="21"/>
          <w:szCs w:val="21"/>
          <w:lang w:eastAsia="zh-CN"/>
        </w:rPr>
        <w:t>未来工作时，将审议工作分解成</w:t>
      </w:r>
      <w:r w:rsidR="0088467F" w:rsidRPr="00EB5AC7">
        <w:rPr>
          <w:rFonts w:asciiTheme="minorEastAsia" w:hAnsiTheme="minorEastAsia" w:cs="Arial" w:hint="eastAsia"/>
          <w:sz w:val="21"/>
          <w:szCs w:val="21"/>
          <w:lang w:eastAsia="zh-CN"/>
        </w:rPr>
        <w:t>各成员</w:t>
      </w:r>
      <w:r w:rsidRPr="00EB5AC7">
        <w:rPr>
          <w:rFonts w:asciiTheme="minorEastAsia" w:hAnsiTheme="minorEastAsia" w:cs="Arial" w:hint="eastAsia"/>
          <w:sz w:val="21"/>
          <w:szCs w:val="21"/>
          <w:lang w:eastAsia="zh-CN"/>
        </w:rPr>
        <w:t>可</w:t>
      </w:r>
      <w:r w:rsidR="0088467F" w:rsidRPr="00EB5AC7">
        <w:rPr>
          <w:rFonts w:asciiTheme="minorEastAsia" w:hAnsiTheme="minorEastAsia" w:cs="Arial" w:hint="eastAsia"/>
          <w:sz w:val="21"/>
          <w:szCs w:val="21"/>
          <w:lang w:eastAsia="zh-CN"/>
        </w:rPr>
        <w:t>以</w:t>
      </w:r>
      <w:r w:rsidR="00E24DDC" w:rsidRPr="00EB5AC7">
        <w:rPr>
          <w:rFonts w:asciiTheme="minorEastAsia" w:hAnsiTheme="minorEastAsia" w:cs="Arial" w:hint="eastAsia"/>
          <w:sz w:val="21"/>
          <w:szCs w:val="21"/>
          <w:lang w:eastAsia="zh-CN"/>
        </w:rPr>
        <w:t>思考</w:t>
      </w:r>
      <w:r w:rsidRPr="00EB5AC7">
        <w:rPr>
          <w:rFonts w:asciiTheme="minorEastAsia" w:hAnsiTheme="minorEastAsia" w:cs="Arial" w:hint="eastAsia"/>
          <w:sz w:val="21"/>
          <w:szCs w:val="21"/>
          <w:lang w:eastAsia="zh-CN"/>
        </w:rPr>
        <w:t>的具体问题可能</w:t>
      </w:r>
      <w:r w:rsidR="0088467F" w:rsidRPr="00EB5AC7">
        <w:rPr>
          <w:rFonts w:asciiTheme="minorEastAsia" w:hAnsiTheme="minorEastAsia" w:cs="Arial" w:hint="eastAsia"/>
          <w:sz w:val="21"/>
          <w:szCs w:val="21"/>
          <w:lang w:eastAsia="zh-CN"/>
        </w:rPr>
        <w:t>会颇为</w:t>
      </w:r>
      <w:r w:rsidRPr="00EB5AC7">
        <w:rPr>
          <w:rFonts w:asciiTheme="minorEastAsia" w:hAnsiTheme="minorEastAsia" w:cs="Arial" w:hint="eastAsia"/>
          <w:sz w:val="21"/>
          <w:szCs w:val="21"/>
          <w:lang w:eastAsia="zh-CN"/>
        </w:rPr>
        <w:t>有用。这些</w:t>
      </w:r>
      <w:r w:rsidR="00E24DDC" w:rsidRPr="00EB5AC7">
        <w:rPr>
          <w:rFonts w:asciiTheme="minorEastAsia" w:hAnsiTheme="minorEastAsia" w:cs="Arial" w:hint="eastAsia"/>
          <w:sz w:val="21"/>
          <w:szCs w:val="21"/>
          <w:lang w:eastAsia="zh-CN"/>
        </w:rPr>
        <w:t>问题</w:t>
      </w:r>
      <w:r w:rsidRPr="00EB5AC7">
        <w:rPr>
          <w:rFonts w:asciiTheme="minorEastAsia" w:hAnsiTheme="minorEastAsia" w:cs="Arial" w:hint="eastAsia"/>
          <w:sz w:val="21"/>
          <w:szCs w:val="21"/>
          <w:lang w:eastAsia="zh-CN"/>
        </w:rPr>
        <w:t>反映在</w:t>
      </w:r>
      <w:r w:rsidR="0088467F" w:rsidRPr="00EB5AC7">
        <w:rPr>
          <w:rFonts w:asciiTheme="minorEastAsia" w:hAnsiTheme="minorEastAsia" w:cs="Arial" w:hint="eastAsia"/>
          <w:sz w:val="21"/>
          <w:szCs w:val="21"/>
          <w:lang w:eastAsia="zh-CN"/>
        </w:rPr>
        <w:t>大会</w:t>
      </w:r>
      <w:r w:rsidR="00E24DDC" w:rsidRPr="00EB5AC7">
        <w:rPr>
          <w:rFonts w:asciiTheme="minorEastAsia" w:hAnsiTheme="minorEastAsia" w:cs="Arial" w:hint="eastAsia"/>
          <w:sz w:val="21"/>
          <w:szCs w:val="21"/>
          <w:lang w:eastAsia="zh-CN"/>
        </w:rPr>
        <w:t>将要</w:t>
      </w:r>
      <w:r w:rsidR="0088467F" w:rsidRPr="00EB5AC7">
        <w:rPr>
          <w:rFonts w:asciiTheme="minorEastAsia" w:hAnsiTheme="minorEastAsia" w:cs="Arial" w:hint="eastAsia"/>
          <w:sz w:val="21"/>
          <w:szCs w:val="21"/>
          <w:lang w:eastAsia="zh-CN"/>
        </w:rPr>
        <w:t>审议</w:t>
      </w:r>
      <w:r w:rsidRPr="00EB5AC7">
        <w:rPr>
          <w:rFonts w:asciiTheme="minorEastAsia" w:hAnsiTheme="minorEastAsia" w:cs="Arial" w:hint="eastAsia"/>
          <w:sz w:val="21"/>
          <w:szCs w:val="21"/>
          <w:lang w:eastAsia="zh-CN"/>
        </w:rPr>
        <w:t>的决定中</w:t>
      </w:r>
      <w:r w:rsidR="0088467F" w:rsidRPr="00EB5AC7">
        <w:rPr>
          <w:rFonts w:asciiTheme="minorEastAsia" w:hAnsiTheme="minorEastAsia" w:cs="Arial" w:hint="eastAsia"/>
          <w:sz w:val="21"/>
          <w:szCs w:val="21"/>
          <w:lang w:eastAsia="zh-CN"/>
        </w:rPr>
        <w:t>。</w:t>
      </w:r>
    </w:p>
    <w:p w:rsidR="00A42148" w:rsidRPr="00EB5AC7" w:rsidRDefault="0088467F" w:rsidP="00286CEA">
      <w:pPr>
        <w:overflowPunct w:val="0"/>
        <w:snapToGrid w:val="0"/>
        <w:spacing w:afterLines="50" w:after="120" w:line="340" w:lineRule="atLeast"/>
        <w:ind w:firstLineChars="200" w:firstLine="420"/>
        <w:jc w:val="both"/>
        <w:rPr>
          <w:rFonts w:asciiTheme="minorEastAsia" w:hAnsiTheme="minorEastAsia" w:cs="Arial"/>
          <w:b/>
          <w:sz w:val="21"/>
          <w:szCs w:val="21"/>
          <w:lang w:eastAsia="zh-CN"/>
        </w:rPr>
      </w:pPr>
      <w:r w:rsidRPr="00EB5AC7">
        <w:rPr>
          <w:rFonts w:asciiTheme="minorEastAsia" w:hAnsiTheme="minorEastAsia" w:cs="Arial" w:hint="eastAsia"/>
          <w:sz w:val="21"/>
          <w:szCs w:val="21"/>
          <w:lang w:eastAsia="zh-CN"/>
        </w:rPr>
        <w:t>我记得</w:t>
      </w:r>
      <w:r w:rsidR="00A91C20" w:rsidRPr="00EB5AC7">
        <w:rPr>
          <w:rFonts w:asciiTheme="minorEastAsia" w:hAnsiTheme="minorEastAsia" w:cs="Arial" w:hint="eastAsia"/>
          <w:sz w:val="21"/>
          <w:szCs w:val="21"/>
          <w:lang w:eastAsia="zh-CN"/>
        </w:rPr>
        <w:t>大会</w:t>
      </w:r>
      <w:r w:rsidR="00A91C20" w:rsidRPr="00EB5AC7">
        <w:rPr>
          <w:rFonts w:asciiTheme="minorEastAsia" w:hAnsiTheme="minorEastAsia" w:cs="Arial" w:hint="eastAsia"/>
          <w:b/>
          <w:sz w:val="21"/>
          <w:szCs w:val="21"/>
          <w:lang w:eastAsia="zh-CN"/>
        </w:rPr>
        <w:t>将对所取得的进展情况进行回顾，</w:t>
      </w:r>
      <w:r w:rsidR="00A91C20" w:rsidRPr="00EB5AC7">
        <w:rPr>
          <w:rFonts w:ascii="KaiTi" w:eastAsia="KaiTi" w:hAnsi="KaiTi" w:cs="Arial" w:hint="eastAsia"/>
          <w:b/>
          <w:sz w:val="21"/>
          <w:szCs w:val="21"/>
          <w:lang w:eastAsia="zh-CN"/>
        </w:rPr>
        <w:t>并决定</w:t>
      </w:r>
      <w:r w:rsidRPr="00EB5AC7">
        <w:rPr>
          <w:rFonts w:asciiTheme="minorEastAsia" w:hAnsiTheme="minorEastAsia" w:cs="Arial" w:hint="eastAsia"/>
          <w:b/>
          <w:sz w:val="21"/>
          <w:szCs w:val="21"/>
          <w:lang w:eastAsia="zh-CN"/>
        </w:rPr>
        <w:t>：</w:t>
      </w:r>
    </w:p>
    <w:p w:rsidR="00A42148" w:rsidRPr="00EB5AC7" w:rsidRDefault="0088467F" w:rsidP="00286CEA">
      <w:pPr>
        <w:numPr>
          <w:ilvl w:val="0"/>
          <w:numId w:val="7"/>
        </w:numPr>
        <w:pBdr>
          <w:top w:val="single" w:sz="4" w:space="1" w:color="auto"/>
          <w:left w:val="single" w:sz="4" w:space="4" w:color="auto"/>
          <w:bottom w:val="single" w:sz="4" w:space="1" w:color="auto"/>
          <w:right w:val="single" w:sz="4" w:space="4" w:color="auto"/>
        </w:pBdr>
        <w:shd w:val="clear" w:color="auto" w:fill="D9D9D9"/>
        <w:overflowPunct w:val="0"/>
        <w:snapToGrid w:val="0"/>
        <w:spacing w:afterLines="50" w:after="120" w:line="340" w:lineRule="atLeast"/>
        <w:jc w:val="both"/>
        <w:rPr>
          <w:rFonts w:ascii="KaiTi" w:eastAsia="KaiTi" w:hAnsi="KaiTi" w:cs="Arial"/>
          <w:b/>
          <w:sz w:val="21"/>
          <w:szCs w:val="21"/>
          <w:lang w:eastAsia="zh-CN"/>
        </w:rPr>
      </w:pPr>
      <w:r w:rsidRPr="00EB5AC7">
        <w:rPr>
          <w:rFonts w:ascii="KaiTi" w:eastAsia="KaiTi" w:hAnsi="KaiTi" w:cs="Arial" w:hint="eastAsia"/>
          <w:b/>
          <w:sz w:val="21"/>
          <w:szCs w:val="21"/>
          <w:lang w:eastAsia="zh-CN"/>
        </w:rPr>
        <w:t>是举行一次外交会议；还是</w:t>
      </w:r>
    </w:p>
    <w:p w:rsidR="00A42148" w:rsidRPr="00EB5AC7" w:rsidRDefault="0088467F" w:rsidP="00286CEA">
      <w:pPr>
        <w:numPr>
          <w:ilvl w:val="0"/>
          <w:numId w:val="7"/>
        </w:numPr>
        <w:pBdr>
          <w:top w:val="single" w:sz="4" w:space="1" w:color="auto"/>
          <w:left w:val="single" w:sz="4" w:space="4" w:color="auto"/>
          <w:bottom w:val="single" w:sz="4" w:space="1" w:color="auto"/>
          <w:right w:val="single" w:sz="4" w:space="4" w:color="auto"/>
        </w:pBdr>
        <w:shd w:val="clear" w:color="auto" w:fill="D9D9D9"/>
        <w:overflowPunct w:val="0"/>
        <w:snapToGrid w:val="0"/>
        <w:spacing w:afterLines="50" w:after="120" w:line="340" w:lineRule="atLeast"/>
        <w:jc w:val="both"/>
        <w:rPr>
          <w:rFonts w:ascii="KaiTi" w:eastAsia="KaiTi" w:hAnsi="KaiTi" w:cs="Arial"/>
          <w:b/>
          <w:sz w:val="21"/>
          <w:szCs w:val="21"/>
        </w:rPr>
      </w:pPr>
      <w:r w:rsidRPr="00EB5AC7">
        <w:rPr>
          <w:rFonts w:ascii="KaiTi" w:eastAsia="KaiTi" w:hAnsi="KaiTi" w:cs="Arial" w:hint="eastAsia"/>
          <w:b/>
          <w:sz w:val="21"/>
          <w:szCs w:val="21"/>
          <w:lang w:eastAsia="zh-CN"/>
        </w:rPr>
        <w:t>继续进行磋商；以及</w:t>
      </w:r>
    </w:p>
    <w:p w:rsidR="005A0604" w:rsidRPr="00286CEA" w:rsidRDefault="0088467F" w:rsidP="00286CEA">
      <w:pPr>
        <w:numPr>
          <w:ilvl w:val="0"/>
          <w:numId w:val="7"/>
        </w:numPr>
        <w:pBdr>
          <w:top w:val="single" w:sz="4" w:space="1" w:color="auto"/>
          <w:left w:val="single" w:sz="4" w:space="4" w:color="auto"/>
          <w:bottom w:val="single" w:sz="4" w:space="1" w:color="auto"/>
          <w:right w:val="single" w:sz="4" w:space="4" w:color="auto"/>
        </w:pBdr>
        <w:shd w:val="clear" w:color="auto" w:fill="D9D9D9"/>
        <w:overflowPunct w:val="0"/>
        <w:snapToGrid w:val="0"/>
        <w:spacing w:afterLines="50" w:after="120" w:line="340" w:lineRule="atLeast"/>
        <w:jc w:val="both"/>
        <w:rPr>
          <w:rFonts w:ascii="KaiTi" w:eastAsia="KaiTi" w:hAnsi="KaiTi" w:cs="Arial"/>
          <w:b/>
          <w:sz w:val="21"/>
          <w:szCs w:val="21"/>
          <w:lang w:eastAsia="zh-CN"/>
        </w:rPr>
      </w:pPr>
      <w:r w:rsidRPr="00EB5AC7">
        <w:rPr>
          <w:rFonts w:ascii="KaiTi" w:eastAsia="KaiTi" w:hAnsi="KaiTi" w:cs="Arial" w:hint="eastAsia"/>
          <w:b/>
          <w:sz w:val="21"/>
          <w:szCs w:val="21"/>
          <w:lang w:eastAsia="zh-CN"/>
        </w:rPr>
        <w:t>还将考虑是否需要增加会议问题，同时要顾及预算程序。</w:t>
      </w:r>
    </w:p>
    <w:p w:rsidR="00C85CC1" w:rsidRPr="00EB5AC7" w:rsidRDefault="00C73414" w:rsidP="00286CEA">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希望成员国</w:t>
      </w:r>
      <w:r w:rsidR="00DF3F3A" w:rsidRPr="00EB5AC7">
        <w:rPr>
          <w:rFonts w:asciiTheme="minorEastAsia" w:hAnsiTheme="minorEastAsia" w:cs="Arial" w:hint="eastAsia"/>
          <w:sz w:val="21"/>
          <w:szCs w:val="21"/>
          <w:lang w:eastAsia="zh-CN"/>
        </w:rPr>
        <w:t>对这些问题的任何审议</w:t>
      </w:r>
      <w:r w:rsidR="00AC7E46" w:rsidRPr="00EB5AC7">
        <w:rPr>
          <w:rFonts w:asciiTheme="minorEastAsia" w:hAnsiTheme="minorEastAsia" w:cs="Arial" w:hint="eastAsia"/>
          <w:sz w:val="21"/>
          <w:szCs w:val="21"/>
          <w:lang w:eastAsia="zh-CN"/>
        </w:rPr>
        <w:t>工作</w:t>
      </w:r>
      <w:r w:rsidRPr="00EB5AC7">
        <w:rPr>
          <w:rFonts w:asciiTheme="minorEastAsia" w:hAnsiTheme="minorEastAsia" w:cs="Arial" w:hint="eastAsia"/>
          <w:sz w:val="21"/>
          <w:szCs w:val="21"/>
          <w:lang w:eastAsia="zh-CN"/>
        </w:rPr>
        <w:t>给予</w:t>
      </w:r>
      <w:r w:rsidR="00DF3F3A" w:rsidRPr="00EB5AC7">
        <w:rPr>
          <w:rFonts w:asciiTheme="minorEastAsia" w:hAnsiTheme="minorEastAsia" w:cs="Arial" w:hint="eastAsia"/>
          <w:sz w:val="21"/>
          <w:szCs w:val="21"/>
          <w:lang w:eastAsia="zh-CN"/>
        </w:rPr>
        <w:t>支持</w:t>
      </w:r>
      <w:r w:rsidR="002A3CDE" w:rsidRPr="00EB5AC7">
        <w:rPr>
          <w:rFonts w:asciiTheme="minorEastAsia" w:hAnsiTheme="minorEastAsia" w:cs="Arial" w:hint="eastAsia"/>
          <w:sz w:val="21"/>
          <w:szCs w:val="21"/>
          <w:lang w:eastAsia="zh-CN"/>
        </w:rPr>
        <w:t>，</w:t>
      </w:r>
      <w:r w:rsidR="00DF3F3A" w:rsidRPr="00EB5AC7">
        <w:rPr>
          <w:rFonts w:asciiTheme="minorEastAsia" w:hAnsiTheme="minorEastAsia" w:cs="Arial" w:hint="eastAsia"/>
          <w:sz w:val="21"/>
          <w:szCs w:val="21"/>
          <w:lang w:eastAsia="zh-CN"/>
        </w:rPr>
        <w:t>对各项工作文件的成熟度</w:t>
      </w:r>
      <w:r w:rsidR="002A3CDE" w:rsidRPr="00EB5AC7">
        <w:rPr>
          <w:rFonts w:asciiTheme="minorEastAsia" w:hAnsiTheme="minorEastAsia" w:cs="Arial" w:hint="eastAsia"/>
          <w:sz w:val="21"/>
          <w:szCs w:val="21"/>
          <w:lang w:eastAsia="zh-CN"/>
        </w:rPr>
        <w:t>发表意见，具体涉及</w:t>
      </w:r>
      <w:r w:rsidR="00DF3F3A" w:rsidRPr="00EB5AC7">
        <w:rPr>
          <w:rFonts w:asciiTheme="minorEastAsia" w:hAnsiTheme="minorEastAsia" w:cs="Arial" w:hint="eastAsia"/>
          <w:sz w:val="21"/>
          <w:szCs w:val="21"/>
          <w:lang w:eastAsia="zh-CN"/>
        </w:rPr>
        <w:t>：核心问题</w:t>
      </w:r>
      <w:r w:rsidR="00E24DDC" w:rsidRPr="00EB5AC7">
        <w:rPr>
          <w:rFonts w:asciiTheme="minorEastAsia" w:hAnsiTheme="minorEastAsia" w:cs="Arial" w:hint="eastAsia"/>
          <w:sz w:val="21"/>
          <w:szCs w:val="21"/>
          <w:lang w:eastAsia="zh-CN"/>
        </w:rPr>
        <w:t>的解决</w:t>
      </w:r>
      <w:r w:rsidR="002A3CDE" w:rsidRPr="00EB5AC7">
        <w:rPr>
          <w:rFonts w:asciiTheme="minorEastAsia" w:hAnsiTheme="minorEastAsia" w:cs="Arial" w:hint="eastAsia"/>
          <w:sz w:val="21"/>
          <w:szCs w:val="21"/>
          <w:lang w:eastAsia="zh-CN"/>
        </w:rPr>
        <w:t>；文书的</w:t>
      </w:r>
      <w:r w:rsidR="00DF3F3A" w:rsidRPr="00EB5AC7">
        <w:rPr>
          <w:rFonts w:asciiTheme="minorEastAsia" w:hAnsiTheme="minorEastAsia" w:cs="Arial" w:hint="eastAsia"/>
          <w:sz w:val="21"/>
          <w:szCs w:val="21"/>
          <w:lang w:eastAsia="zh-CN"/>
        </w:rPr>
        <w:t>形式</w:t>
      </w:r>
      <w:r w:rsidR="002A3CDE" w:rsidRPr="00EB5AC7">
        <w:rPr>
          <w:rFonts w:asciiTheme="minorEastAsia" w:hAnsiTheme="minorEastAsia" w:cs="Arial" w:hint="eastAsia"/>
          <w:sz w:val="21"/>
          <w:szCs w:val="21"/>
          <w:lang w:eastAsia="zh-CN"/>
        </w:rPr>
        <w:t>；</w:t>
      </w:r>
      <w:r w:rsidR="00D80073" w:rsidRPr="00EB5AC7">
        <w:rPr>
          <w:rFonts w:asciiTheme="minorEastAsia" w:hAnsiTheme="minorEastAsia" w:cs="Arial" w:hint="eastAsia"/>
          <w:sz w:val="21"/>
          <w:szCs w:val="21"/>
          <w:lang w:eastAsia="zh-CN"/>
        </w:rPr>
        <w:t>在外交会议上作政治决策的当前准备情况</w:t>
      </w:r>
      <w:r w:rsidR="00DF3F3A" w:rsidRPr="00EB5AC7">
        <w:rPr>
          <w:rFonts w:asciiTheme="minorEastAsia" w:hAnsiTheme="minorEastAsia" w:cs="Arial" w:hint="eastAsia"/>
          <w:sz w:val="21"/>
          <w:szCs w:val="21"/>
          <w:lang w:eastAsia="zh-CN"/>
        </w:rPr>
        <w:t>。</w:t>
      </w:r>
    </w:p>
    <w:p w:rsidR="00F12F6A" w:rsidRPr="00EB5AC7" w:rsidRDefault="00432D6A" w:rsidP="00286CEA">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根据</w:t>
      </w:r>
      <w:r w:rsidR="00141613" w:rsidRPr="00EB5AC7">
        <w:rPr>
          <w:rFonts w:asciiTheme="minorEastAsia" w:hAnsiTheme="minorEastAsia" w:cs="Arial" w:hint="eastAsia"/>
          <w:sz w:val="21"/>
          <w:szCs w:val="21"/>
          <w:lang w:eastAsia="zh-CN"/>
        </w:rPr>
        <w:t>成员国对</w:t>
      </w:r>
      <w:r w:rsidRPr="00EB5AC7">
        <w:rPr>
          <w:rFonts w:asciiTheme="minorEastAsia" w:hAnsiTheme="minorEastAsia" w:cs="Arial" w:hint="eastAsia"/>
          <w:sz w:val="21"/>
          <w:szCs w:val="21"/>
          <w:lang w:eastAsia="zh-CN"/>
        </w:rPr>
        <w:t>上述</w:t>
      </w:r>
      <w:r w:rsidR="00141613" w:rsidRPr="00EB5AC7">
        <w:rPr>
          <w:rFonts w:asciiTheme="minorEastAsia" w:hAnsiTheme="minorEastAsia" w:cs="Arial" w:hint="eastAsia"/>
          <w:sz w:val="21"/>
          <w:szCs w:val="21"/>
          <w:lang w:eastAsia="zh-CN"/>
        </w:rPr>
        <w:t>问题的</w:t>
      </w:r>
      <w:r w:rsidRPr="00EB5AC7">
        <w:rPr>
          <w:rFonts w:asciiTheme="minorEastAsia" w:hAnsiTheme="minorEastAsia" w:cs="Arial" w:hint="eastAsia"/>
          <w:sz w:val="21"/>
          <w:szCs w:val="21"/>
          <w:lang w:eastAsia="zh-CN"/>
        </w:rPr>
        <w:t>意见，</w:t>
      </w:r>
      <w:r w:rsidR="00141613" w:rsidRPr="00EB5AC7">
        <w:rPr>
          <w:rFonts w:asciiTheme="minorEastAsia" w:hAnsiTheme="minorEastAsia" w:cs="Arial" w:hint="eastAsia"/>
          <w:sz w:val="21"/>
          <w:szCs w:val="21"/>
          <w:lang w:eastAsia="zh-CN"/>
        </w:rPr>
        <w:t>它们</w:t>
      </w:r>
      <w:r w:rsidRPr="00EB5AC7">
        <w:rPr>
          <w:rFonts w:asciiTheme="minorEastAsia" w:hAnsiTheme="minorEastAsia" w:cs="Arial" w:hint="eastAsia"/>
          <w:sz w:val="21"/>
          <w:szCs w:val="21"/>
          <w:lang w:eastAsia="zh-CN"/>
        </w:rPr>
        <w:t>可能</w:t>
      </w:r>
      <w:r w:rsidR="00141613" w:rsidRPr="00EB5AC7">
        <w:rPr>
          <w:rFonts w:asciiTheme="minorEastAsia" w:hAnsiTheme="minorEastAsia" w:cs="Arial" w:hint="eastAsia"/>
          <w:sz w:val="21"/>
          <w:szCs w:val="21"/>
          <w:lang w:eastAsia="zh-CN"/>
        </w:rPr>
        <w:t>还</w:t>
      </w:r>
      <w:r w:rsidRPr="00EB5AC7">
        <w:rPr>
          <w:rFonts w:asciiTheme="minorEastAsia" w:hAnsiTheme="minorEastAsia" w:cs="Arial" w:hint="eastAsia"/>
          <w:sz w:val="21"/>
          <w:szCs w:val="21"/>
          <w:lang w:eastAsia="zh-CN"/>
        </w:rPr>
        <w:t>希望考虑的其他隐含问题</w:t>
      </w:r>
      <w:r w:rsidR="00286CEA">
        <w:rPr>
          <w:rFonts w:asciiTheme="minorEastAsia" w:hAnsiTheme="minorEastAsia" w:cs="Arial" w:hint="eastAsia"/>
          <w:sz w:val="21"/>
          <w:szCs w:val="21"/>
          <w:lang w:eastAsia="zh-CN"/>
        </w:rPr>
        <w:t>，</w:t>
      </w:r>
      <w:r w:rsidRPr="00EB5AC7">
        <w:rPr>
          <w:rFonts w:asciiTheme="minorEastAsia" w:hAnsiTheme="minorEastAsia" w:cs="Arial" w:hint="eastAsia"/>
          <w:sz w:val="21"/>
          <w:szCs w:val="21"/>
          <w:lang w:eastAsia="zh-CN"/>
        </w:rPr>
        <w:t>包括：</w:t>
      </w:r>
    </w:p>
    <w:p w:rsidR="004736FE" w:rsidRPr="00EB5AC7" w:rsidRDefault="00141613" w:rsidP="00286CEA">
      <w:pPr>
        <w:numPr>
          <w:ilvl w:val="0"/>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未来工作的优先顺序和主要可交付成果/</w:t>
      </w:r>
      <w:r w:rsidR="00E24DDC" w:rsidRPr="00EB5AC7">
        <w:rPr>
          <w:rFonts w:asciiTheme="minorEastAsia" w:hAnsiTheme="minorEastAsia" w:cs="Arial" w:hint="eastAsia"/>
          <w:sz w:val="21"/>
          <w:szCs w:val="21"/>
          <w:lang w:eastAsia="zh-CN"/>
        </w:rPr>
        <w:t>结果</w:t>
      </w:r>
      <w:r w:rsidRPr="00EB5AC7">
        <w:rPr>
          <w:rFonts w:asciiTheme="minorEastAsia" w:hAnsiTheme="minorEastAsia" w:cs="Arial" w:hint="eastAsia"/>
          <w:sz w:val="21"/>
          <w:szCs w:val="21"/>
          <w:lang w:eastAsia="zh-CN"/>
        </w:rPr>
        <w:t>是什么？</w:t>
      </w:r>
    </w:p>
    <w:p w:rsidR="004736FE" w:rsidRPr="00EB5AC7" w:rsidRDefault="001F104B" w:rsidP="00286CEA">
      <w:pPr>
        <w:numPr>
          <w:ilvl w:val="0"/>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哪些</w:t>
      </w:r>
      <w:r w:rsidR="00E24DDC" w:rsidRPr="00EB5AC7">
        <w:rPr>
          <w:rFonts w:asciiTheme="minorEastAsia" w:hAnsiTheme="minorEastAsia" w:cs="Arial" w:hint="eastAsia"/>
          <w:sz w:val="21"/>
          <w:szCs w:val="21"/>
          <w:lang w:eastAsia="zh-CN"/>
        </w:rPr>
        <w:t>支持性</w:t>
      </w:r>
      <w:r w:rsidRPr="00EB5AC7">
        <w:rPr>
          <w:rFonts w:asciiTheme="minorEastAsia" w:hAnsiTheme="minorEastAsia" w:cs="Arial" w:hint="eastAsia"/>
          <w:sz w:val="21"/>
          <w:szCs w:val="21"/>
          <w:lang w:eastAsia="zh-CN"/>
        </w:rPr>
        <w:t>活动</w:t>
      </w:r>
      <w:r w:rsidR="00EB729A" w:rsidRPr="00EB5AC7">
        <w:rPr>
          <w:rFonts w:asciiTheme="minorEastAsia" w:hAnsiTheme="minorEastAsia" w:cs="Arial" w:hint="eastAsia"/>
          <w:sz w:val="21"/>
          <w:szCs w:val="21"/>
          <w:lang w:eastAsia="zh-CN"/>
        </w:rPr>
        <w:t>（如果有的话）</w:t>
      </w:r>
      <w:r w:rsidRPr="00EB5AC7">
        <w:rPr>
          <w:rFonts w:asciiTheme="minorEastAsia" w:hAnsiTheme="minorEastAsia" w:cs="Arial" w:hint="eastAsia"/>
          <w:sz w:val="21"/>
          <w:szCs w:val="21"/>
          <w:lang w:eastAsia="zh-CN"/>
        </w:rPr>
        <w:t>应被</w:t>
      </w:r>
      <w:r w:rsidR="00141613" w:rsidRPr="00EB5AC7">
        <w:rPr>
          <w:rFonts w:asciiTheme="minorEastAsia" w:hAnsiTheme="minorEastAsia" w:cs="Arial" w:hint="eastAsia"/>
          <w:sz w:val="21"/>
          <w:szCs w:val="21"/>
          <w:lang w:eastAsia="zh-CN"/>
        </w:rPr>
        <w:t>纳入</w:t>
      </w:r>
      <w:r w:rsidRPr="00EB5AC7">
        <w:rPr>
          <w:rFonts w:asciiTheme="minorEastAsia" w:hAnsiTheme="minorEastAsia" w:cs="Arial" w:hint="eastAsia"/>
          <w:sz w:val="21"/>
          <w:szCs w:val="21"/>
          <w:lang w:eastAsia="zh-CN"/>
        </w:rPr>
        <w:t>未来</w:t>
      </w:r>
      <w:r w:rsidR="00E24DDC" w:rsidRPr="00EB5AC7">
        <w:rPr>
          <w:rFonts w:asciiTheme="minorEastAsia" w:hAnsiTheme="minorEastAsia" w:cs="Arial" w:hint="eastAsia"/>
          <w:sz w:val="21"/>
          <w:szCs w:val="21"/>
          <w:lang w:eastAsia="zh-CN"/>
        </w:rPr>
        <w:t>工作，</w:t>
      </w:r>
      <w:r w:rsidR="00141613" w:rsidRPr="00EB5AC7">
        <w:rPr>
          <w:rFonts w:asciiTheme="minorEastAsia" w:hAnsiTheme="minorEastAsia" w:cs="Arial" w:hint="eastAsia"/>
          <w:sz w:val="21"/>
          <w:szCs w:val="21"/>
          <w:lang w:eastAsia="zh-CN"/>
        </w:rPr>
        <w:t>如研讨会</w:t>
      </w:r>
      <w:r w:rsidRPr="00EB5AC7">
        <w:rPr>
          <w:rFonts w:asciiTheme="minorEastAsia" w:hAnsiTheme="minorEastAsia" w:cs="Arial" w:hint="eastAsia"/>
          <w:sz w:val="21"/>
          <w:szCs w:val="21"/>
          <w:lang w:eastAsia="zh-CN"/>
        </w:rPr>
        <w:t>、</w:t>
      </w:r>
      <w:r w:rsidR="00141613" w:rsidRPr="00EB5AC7">
        <w:rPr>
          <w:rFonts w:asciiTheme="minorEastAsia" w:hAnsiTheme="minorEastAsia" w:cs="Arial" w:hint="eastAsia"/>
          <w:sz w:val="21"/>
          <w:szCs w:val="21"/>
          <w:lang w:eastAsia="zh-CN"/>
        </w:rPr>
        <w:t>研究</w:t>
      </w:r>
      <w:r w:rsidRPr="00EB5AC7">
        <w:rPr>
          <w:rFonts w:asciiTheme="minorEastAsia" w:hAnsiTheme="minorEastAsia" w:cs="Arial" w:hint="eastAsia"/>
          <w:sz w:val="21"/>
          <w:szCs w:val="21"/>
          <w:lang w:eastAsia="zh-CN"/>
        </w:rPr>
        <w:t>、讲习班、</w:t>
      </w:r>
      <w:r w:rsidR="00141613" w:rsidRPr="00EB5AC7">
        <w:rPr>
          <w:rFonts w:asciiTheme="minorEastAsia" w:hAnsiTheme="minorEastAsia" w:cs="Arial" w:hint="eastAsia"/>
          <w:sz w:val="21"/>
          <w:szCs w:val="21"/>
          <w:lang w:eastAsia="zh-CN"/>
        </w:rPr>
        <w:t>工作组？</w:t>
      </w:r>
    </w:p>
    <w:p w:rsidR="00363008" w:rsidRPr="00286CEA" w:rsidRDefault="00141613" w:rsidP="00286CEA">
      <w:pPr>
        <w:numPr>
          <w:ilvl w:val="0"/>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是否应为</w:t>
      </w:r>
      <w:r w:rsidR="001F104B" w:rsidRPr="00EB5AC7">
        <w:rPr>
          <w:rFonts w:asciiTheme="minorEastAsia" w:hAnsiTheme="minorEastAsia" w:cs="Arial" w:hint="eastAsia"/>
          <w:sz w:val="21"/>
          <w:szCs w:val="21"/>
          <w:lang w:eastAsia="zh-CN"/>
        </w:rPr>
        <w:t>未来</w:t>
      </w:r>
      <w:r w:rsidRPr="00EB5AC7">
        <w:rPr>
          <w:rFonts w:asciiTheme="minorEastAsia" w:hAnsiTheme="minorEastAsia" w:cs="Arial" w:hint="eastAsia"/>
          <w:sz w:val="21"/>
          <w:szCs w:val="21"/>
          <w:lang w:eastAsia="zh-CN"/>
        </w:rPr>
        <w:t>工作</w:t>
      </w:r>
      <w:r w:rsidR="001F104B" w:rsidRPr="00EB5AC7">
        <w:rPr>
          <w:rFonts w:asciiTheme="minorEastAsia" w:hAnsiTheme="minorEastAsia" w:cs="Arial" w:hint="eastAsia"/>
          <w:sz w:val="21"/>
          <w:szCs w:val="21"/>
          <w:lang w:eastAsia="zh-CN"/>
        </w:rPr>
        <w:t>制定</w:t>
      </w:r>
      <w:r w:rsidR="00E24DDC" w:rsidRPr="00EB5AC7">
        <w:rPr>
          <w:rFonts w:asciiTheme="minorEastAsia" w:hAnsiTheme="minorEastAsia" w:cs="Arial" w:hint="eastAsia"/>
          <w:sz w:val="21"/>
          <w:szCs w:val="21"/>
          <w:lang w:eastAsia="zh-CN"/>
        </w:rPr>
        <w:t>一份</w:t>
      </w:r>
      <w:r w:rsidR="001F104B" w:rsidRPr="00EB5AC7">
        <w:rPr>
          <w:rFonts w:asciiTheme="minorEastAsia" w:hAnsiTheme="minorEastAsia" w:cs="Arial" w:hint="eastAsia"/>
          <w:sz w:val="21"/>
          <w:szCs w:val="21"/>
          <w:lang w:eastAsia="zh-CN"/>
        </w:rPr>
        <w:t>明确</w:t>
      </w:r>
      <w:r w:rsidRPr="00EB5AC7">
        <w:rPr>
          <w:rFonts w:asciiTheme="minorEastAsia" w:hAnsiTheme="minorEastAsia" w:cs="Arial" w:hint="eastAsia"/>
          <w:sz w:val="21"/>
          <w:szCs w:val="21"/>
          <w:lang w:eastAsia="zh-CN"/>
        </w:rPr>
        <w:t>的时间表/路线图，包括外交会议的日期？</w:t>
      </w:r>
      <w:r w:rsidR="00E24DDC" w:rsidRPr="00286CEA">
        <w:rPr>
          <w:rFonts w:asciiTheme="minorEastAsia" w:hAnsiTheme="minorEastAsia" w:cs="Arial" w:hint="eastAsia"/>
          <w:sz w:val="21"/>
          <w:szCs w:val="21"/>
          <w:lang w:eastAsia="zh-CN"/>
        </w:rPr>
        <w:t>是否</w:t>
      </w:r>
      <w:r w:rsidRPr="00286CEA">
        <w:rPr>
          <w:rFonts w:asciiTheme="minorEastAsia" w:hAnsiTheme="minorEastAsia" w:cs="Arial" w:hint="eastAsia"/>
          <w:sz w:val="21"/>
          <w:szCs w:val="21"/>
          <w:lang w:eastAsia="zh-CN"/>
        </w:rPr>
        <w:t>应</w:t>
      </w:r>
      <w:r w:rsidR="00E24DDC" w:rsidRPr="00286CEA">
        <w:rPr>
          <w:rFonts w:asciiTheme="minorEastAsia" w:hAnsiTheme="minorEastAsia" w:cs="Arial" w:hint="eastAsia"/>
          <w:sz w:val="21"/>
          <w:szCs w:val="21"/>
          <w:lang w:eastAsia="zh-CN"/>
        </w:rPr>
        <w:t>达成一致，</w:t>
      </w:r>
      <w:r w:rsidRPr="00286CEA">
        <w:rPr>
          <w:rFonts w:asciiTheme="minorEastAsia" w:hAnsiTheme="minorEastAsia" w:cs="Arial" w:hint="eastAsia"/>
          <w:sz w:val="21"/>
          <w:szCs w:val="21"/>
          <w:lang w:eastAsia="zh-CN"/>
        </w:rPr>
        <w:t>或</w:t>
      </w:r>
      <w:r w:rsidR="00E24DDC" w:rsidRPr="00286CEA">
        <w:rPr>
          <w:rFonts w:asciiTheme="minorEastAsia" w:hAnsiTheme="minorEastAsia" w:cs="Arial" w:hint="eastAsia"/>
          <w:sz w:val="21"/>
          <w:szCs w:val="21"/>
          <w:lang w:eastAsia="zh-CN"/>
        </w:rPr>
        <w:t>是否有必要</w:t>
      </w:r>
      <w:r w:rsidRPr="00286CEA">
        <w:rPr>
          <w:rFonts w:asciiTheme="minorEastAsia" w:hAnsiTheme="minorEastAsia" w:cs="Arial" w:hint="eastAsia"/>
          <w:sz w:val="21"/>
          <w:szCs w:val="21"/>
          <w:lang w:eastAsia="zh-CN"/>
        </w:rPr>
        <w:t>？</w:t>
      </w:r>
    </w:p>
    <w:p w:rsidR="00363008" w:rsidRPr="00EB5AC7" w:rsidRDefault="002E2CAA" w:rsidP="00286CEA">
      <w:pPr>
        <w:numPr>
          <w:ilvl w:val="0"/>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应否对</w:t>
      </w:r>
      <w:r w:rsidR="00141613" w:rsidRPr="00EB5AC7">
        <w:rPr>
          <w:rFonts w:asciiTheme="minorEastAsia" w:hAnsiTheme="minorEastAsia" w:cs="Arial" w:hint="eastAsia"/>
          <w:sz w:val="21"/>
          <w:szCs w:val="21"/>
          <w:lang w:eastAsia="zh-CN"/>
        </w:rPr>
        <w:t>委员会的工作</w:t>
      </w:r>
      <w:r w:rsidRPr="00EB5AC7">
        <w:rPr>
          <w:rFonts w:asciiTheme="minorEastAsia" w:hAnsiTheme="minorEastAsia" w:cs="Arial" w:hint="eastAsia"/>
          <w:sz w:val="21"/>
          <w:szCs w:val="21"/>
          <w:lang w:eastAsia="zh-CN"/>
        </w:rPr>
        <w:t>限定一个</w:t>
      </w:r>
      <w:r w:rsidR="00141613" w:rsidRPr="00EB5AC7">
        <w:rPr>
          <w:rFonts w:asciiTheme="minorEastAsia" w:hAnsiTheme="minorEastAsia" w:cs="Arial" w:hint="eastAsia"/>
          <w:sz w:val="21"/>
          <w:szCs w:val="21"/>
          <w:lang w:eastAsia="zh-CN"/>
        </w:rPr>
        <w:t>结束日期？</w:t>
      </w:r>
    </w:p>
    <w:p w:rsidR="00363008" w:rsidRPr="00EB5AC7" w:rsidRDefault="00141613" w:rsidP="00286CEA">
      <w:pPr>
        <w:numPr>
          <w:ilvl w:val="0"/>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所有</w:t>
      </w:r>
      <w:r w:rsidR="00482252" w:rsidRPr="00EB5AC7">
        <w:rPr>
          <w:rFonts w:asciiTheme="minorEastAsia" w:hAnsiTheme="minorEastAsia" w:cs="Arial" w:hint="eastAsia"/>
          <w:sz w:val="21"/>
          <w:szCs w:val="21"/>
          <w:lang w:eastAsia="zh-CN"/>
        </w:rPr>
        <w:t>客体</w:t>
      </w:r>
      <w:r w:rsidRPr="00EB5AC7">
        <w:rPr>
          <w:rFonts w:asciiTheme="minorEastAsia" w:hAnsiTheme="minorEastAsia" w:cs="Arial" w:hint="eastAsia"/>
          <w:sz w:val="21"/>
          <w:szCs w:val="21"/>
          <w:lang w:eastAsia="zh-CN"/>
        </w:rPr>
        <w:t>都需要在类似的时间范围内</w:t>
      </w:r>
      <w:r w:rsidR="00A55BAB" w:rsidRPr="00EB5AC7">
        <w:rPr>
          <w:rFonts w:asciiTheme="minorEastAsia" w:hAnsiTheme="minorEastAsia" w:cs="Arial" w:hint="eastAsia"/>
          <w:sz w:val="21"/>
          <w:szCs w:val="21"/>
          <w:lang w:eastAsia="zh-CN"/>
        </w:rPr>
        <w:t>同时</w:t>
      </w:r>
      <w:r w:rsidRPr="00EB5AC7">
        <w:rPr>
          <w:rFonts w:asciiTheme="minorEastAsia" w:hAnsiTheme="minorEastAsia" w:cs="Arial" w:hint="eastAsia"/>
          <w:sz w:val="21"/>
          <w:szCs w:val="21"/>
          <w:lang w:eastAsia="zh-CN"/>
        </w:rPr>
        <w:t>进行吗？</w:t>
      </w:r>
    </w:p>
    <w:p w:rsidR="00363008" w:rsidRPr="00EB5AC7" w:rsidRDefault="00141613" w:rsidP="00286CEA">
      <w:pPr>
        <w:numPr>
          <w:ilvl w:val="0"/>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如果采取渐进式做法，如何最有效地保障</w:t>
      </w:r>
      <w:r w:rsidR="00A55BAB" w:rsidRPr="00EB5AC7">
        <w:rPr>
          <w:rFonts w:asciiTheme="minorEastAsia" w:hAnsiTheme="minorEastAsia" w:cs="Arial" w:hint="eastAsia"/>
          <w:sz w:val="21"/>
          <w:szCs w:val="21"/>
          <w:lang w:eastAsia="zh-CN"/>
        </w:rPr>
        <w:t>就</w:t>
      </w:r>
      <w:r w:rsidRPr="00EB5AC7">
        <w:rPr>
          <w:rFonts w:asciiTheme="minorEastAsia" w:hAnsiTheme="minorEastAsia" w:cs="Arial" w:hint="eastAsia"/>
          <w:sz w:val="21"/>
          <w:szCs w:val="21"/>
          <w:lang w:eastAsia="zh-CN"/>
        </w:rPr>
        <w:t>所有</w:t>
      </w:r>
      <w:r w:rsidR="00EB729A" w:rsidRPr="00EB5AC7">
        <w:rPr>
          <w:rFonts w:asciiTheme="minorEastAsia" w:hAnsiTheme="minorEastAsia" w:cs="Arial" w:hint="eastAsia"/>
          <w:sz w:val="21"/>
          <w:szCs w:val="21"/>
          <w:lang w:eastAsia="zh-CN"/>
        </w:rPr>
        <w:t>客体</w:t>
      </w:r>
      <w:r w:rsidRPr="00EB5AC7">
        <w:rPr>
          <w:rFonts w:asciiTheme="minorEastAsia" w:hAnsiTheme="minorEastAsia" w:cs="Arial" w:hint="eastAsia"/>
          <w:sz w:val="21"/>
          <w:szCs w:val="21"/>
          <w:lang w:eastAsia="zh-CN"/>
        </w:rPr>
        <w:t>持续</w:t>
      </w:r>
      <w:r w:rsidR="00A55BAB" w:rsidRPr="00EB5AC7">
        <w:rPr>
          <w:rFonts w:asciiTheme="minorEastAsia" w:hAnsiTheme="minorEastAsia" w:cs="Arial" w:hint="eastAsia"/>
          <w:sz w:val="21"/>
          <w:szCs w:val="21"/>
          <w:lang w:eastAsia="zh-CN"/>
        </w:rPr>
        <w:t>开展</w:t>
      </w:r>
      <w:r w:rsidRPr="00EB5AC7">
        <w:rPr>
          <w:rFonts w:asciiTheme="minorEastAsia" w:hAnsiTheme="minorEastAsia" w:cs="Arial" w:hint="eastAsia"/>
          <w:sz w:val="21"/>
          <w:szCs w:val="21"/>
          <w:lang w:eastAsia="zh-CN"/>
        </w:rPr>
        <w:t>工作？</w:t>
      </w:r>
    </w:p>
    <w:p w:rsidR="00363008" w:rsidRPr="00EB5AC7" w:rsidRDefault="00141613" w:rsidP="00286CEA">
      <w:pPr>
        <w:numPr>
          <w:ilvl w:val="0"/>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应为</w:t>
      </w:r>
      <w:r w:rsidR="00B444BD" w:rsidRPr="00EB5AC7">
        <w:rPr>
          <w:rFonts w:asciiTheme="minorEastAsia" w:hAnsiTheme="minorEastAsia" w:cs="Arial" w:hint="eastAsia"/>
          <w:sz w:val="21"/>
          <w:szCs w:val="21"/>
          <w:lang w:eastAsia="zh-CN"/>
        </w:rPr>
        <w:t>未来</w:t>
      </w:r>
      <w:r w:rsidRPr="00EB5AC7">
        <w:rPr>
          <w:rFonts w:asciiTheme="minorEastAsia" w:hAnsiTheme="minorEastAsia" w:cs="Arial" w:hint="eastAsia"/>
          <w:sz w:val="21"/>
          <w:szCs w:val="21"/>
          <w:lang w:eastAsia="zh-CN"/>
        </w:rPr>
        <w:t>工作制定哪些治理安排，例如：</w:t>
      </w:r>
    </w:p>
    <w:p w:rsidR="00363008" w:rsidRPr="00EB5AC7" w:rsidRDefault="00A830A9" w:rsidP="00286CEA">
      <w:pPr>
        <w:numPr>
          <w:ilvl w:val="1"/>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对政府间委员会的任务授权限定期限（1年、2年、3年）</w:t>
      </w:r>
    </w:p>
    <w:p w:rsidR="00EB5778" w:rsidRPr="00EB5AC7" w:rsidRDefault="00A830A9" w:rsidP="00286CEA">
      <w:pPr>
        <w:numPr>
          <w:ilvl w:val="1"/>
          <w:numId w:val="6"/>
        </w:numPr>
        <w:overflowPunct w:val="0"/>
        <w:snapToGrid w:val="0"/>
        <w:spacing w:afterLines="50" w:after="120" w:line="340" w:lineRule="atLeast"/>
        <w:jc w:val="both"/>
        <w:rPr>
          <w:rFonts w:asciiTheme="minorEastAsia" w:hAnsiTheme="minorEastAsia" w:cs="Arial"/>
          <w:sz w:val="21"/>
          <w:szCs w:val="21"/>
        </w:rPr>
      </w:pPr>
      <w:r w:rsidRPr="00EB5AC7">
        <w:rPr>
          <w:rFonts w:asciiTheme="minorEastAsia" w:hAnsiTheme="minorEastAsia" w:cs="Arial" w:hint="eastAsia"/>
          <w:sz w:val="21"/>
          <w:szCs w:val="21"/>
          <w:lang w:eastAsia="zh-CN"/>
        </w:rPr>
        <w:t>常设委员会</w:t>
      </w:r>
    </w:p>
    <w:p w:rsidR="00CD4026" w:rsidRPr="00EB5AC7" w:rsidRDefault="00A238D2" w:rsidP="00286CEA">
      <w:pPr>
        <w:numPr>
          <w:ilvl w:val="1"/>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政府间委员会随后成立一个常设委员会，涉及</w:t>
      </w:r>
      <w:r w:rsidR="00A830A9" w:rsidRPr="00EB5AC7">
        <w:rPr>
          <w:rFonts w:asciiTheme="minorEastAsia" w:hAnsiTheme="minorEastAsia" w:cs="Arial" w:hint="eastAsia"/>
          <w:sz w:val="21"/>
          <w:szCs w:val="21"/>
          <w:lang w:eastAsia="zh-CN"/>
        </w:rPr>
        <w:t>一个或多个</w:t>
      </w:r>
      <w:r w:rsidR="00482252" w:rsidRPr="00EB5AC7">
        <w:rPr>
          <w:rFonts w:asciiTheme="minorEastAsia" w:hAnsiTheme="minorEastAsia" w:cs="Arial" w:hint="eastAsia"/>
          <w:sz w:val="21"/>
          <w:szCs w:val="21"/>
          <w:lang w:eastAsia="zh-CN"/>
        </w:rPr>
        <w:t>客体</w:t>
      </w:r>
      <w:r w:rsidR="00CF1E30" w:rsidRPr="00EB5AC7">
        <w:rPr>
          <w:rFonts w:asciiTheme="minorEastAsia" w:hAnsiTheme="minorEastAsia" w:cs="Arial" w:hint="eastAsia"/>
          <w:sz w:val="21"/>
          <w:szCs w:val="21"/>
          <w:lang w:eastAsia="zh-CN"/>
        </w:rPr>
        <w:t>领域</w:t>
      </w:r>
      <w:r w:rsidR="00A830A9" w:rsidRPr="00EB5AC7">
        <w:rPr>
          <w:rFonts w:asciiTheme="minorEastAsia" w:hAnsiTheme="minorEastAsia" w:cs="Arial" w:hint="eastAsia"/>
          <w:sz w:val="21"/>
          <w:szCs w:val="21"/>
          <w:lang w:eastAsia="zh-CN"/>
        </w:rPr>
        <w:t>的外交会议</w:t>
      </w:r>
      <w:r w:rsidR="00CF1E30" w:rsidRPr="00EB5AC7">
        <w:rPr>
          <w:rFonts w:asciiTheme="minorEastAsia" w:hAnsiTheme="minorEastAsia" w:cs="Arial" w:hint="eastAsia"/>
          <w:sz w:val="21"/>
          <w:szCs w:val="21"/>
          <w:lang w:eastAsia="zh-CN"/>
        </w:rPr>
        <w:t>圆满结束</w:t>
      </w:r>
    </w:p>
    <w:p w:rsidR="004736FE" w:rsidRPr="00EB5AC7" w:rsidRDefault="00282E87" w:rsidP="00286CEA">
      <w:pPr>
        <w:numPr>
          <w:ilvl w:val="0"/>
          <w:numId w:val="6"/>
        </w:numPr>
        <w:overflowPunct w:val="0"/>
        <w:snapToGrid w:val="0"/>
        <w:spacing w:afterLines="50" w:after="120" w:line="340" w:lineRule="atLeast"/>
        <w:jc w:val="both"/>
        <w:rPr>
          <w:rFonts w:asciiTheme="minorEastAsia" w:hAnsiTheme="minorEastAsia" w:cs="Arial"/>
          <w:sz w:val="21"/>
          <w:szCs w:val="21"/>
        </w:rPr>
      </w:pPr>
      <w:r w:rsidRPr="00EB5AC7">
        <w:rPr>
          <w:rFonts w:asciiTheme="minorEastAsia" w:hAnsiTheme="minorEastAsia" w:cs="Arial" w:hint="eastAsia"/>
          <w:sz w:val="21"/>
          <w:szCs w:val="21"/>
          <w:lang w:eastAsia="zh-CN"/>
        </w:rPr>
        <w:t>应</w:t>
      </w:r>
      <w:r w:rsidR="00192179" w:rsidRPr="00EB5AC7">
        <w:rPr>
          <w:rFonts w:asciiTheme="minorEastAsia" w:hAnsiTheme="minorEastAsia" w:cs="Arial" w:hint="eastAsia"/>
          <w:sz w:val="21"/>
          <w:szCs w:val="21"/>
          <w:lang w:eastAsia="zh-CN"/>
        </w:rPr>
        <w:t>对未来工作</w:t>
      </w:r>
      <w:r w:rsidRPr="00EB5AC7">
        <w:rPr>
          <w:rFonts w:asciiTheme="minorEastAsia" w:hAnsiTheme="minorEastAsia" w:cs="Arial" w:hint="eastAsia"/>
          <w:sz w:val="21"/>
          <w:szCs w:val="21"/>
          <w:lang w:eastAsia="zh-CN"/>
        </w:rPr>
        <w:t>分配</w:t>
      </w:r>
      <w:r w:rsidR="00192179" w:rsidRPr="00EB5AC7">
        <w:rPr>
          <w:rFonts w:asciiTheme="minorEastAsia" w:hAnsiTheme="minorEastAsia" w:cs="Arial" w:hint="eastAsia"/>
          <w:sz w:val="21"/>
          <w:szCs w:val="21"/>
          <w:lang w:eastAsia="zh-CN"/>
        </w:rPr>
        <w:t>何种程度</w:t>
      </w:r>
      <w:r w:rsidRPr="00EB5AC7">
        <w:rPr>
          <w:rFonts w:asciiTheme="minorEastAsia" w:hAnsiTheme="minorEastAsia" w:cs="Arial" w:hint="eastAsia"/>
          <w:sz w:val="21"/>
          <w:szCs w:val="21"/>
          <w:lang w:eastAsia="zh-CN"/>
        </w:rPr>
        <w:t>的资源，包括</w:t>
      </w:r>
      <w:r w:rsidR="00192179" w:rsidRPr="00EB5AC7">
        <w:rPr>
          <w:rFonts w:asciiTheme="minorEastAsia" w:hAnsiTheme="minorEastAsia" w:cs="Arial" w:hint="eastAsia"/>
          <w:sz w:val="21"/>
          <w:szCs w:val="21"/>
          <w:lang w:eastAsia="zh-CN"/>
        </w:rPr>
        <w:t>会议</w:t>
      </w:r>
      <w:r w:rsidRPr="00EB5AC7">
        <w:rPr>
          <w:rFonts w:asciiTheme="minorEastAsia" w:hAnsiTheme="minorEastAsia" w:cs="Arial" w:hint="eastAsia"/>
          <w:sz w:val="21"/>
          <w:szCs w:val="21"/>
          <w:lang w:eastAsia="zh-CN"/>
        </w:rPr>
        <w:t>次数</w:t>
      </w:r>
      <w:r w:rsidR="00192179" w:rsidRPr="00EB5AC7">
        <w:rPr>
          <w:rFonts w:asciiTheme="minorEastAsia" w:hAnsiTheme="minorEastAsia" w:cs="Arial" w:hint="eastAsia"/>
          <w:sz w:val="21"/>
          <w:szCs w:val="21"/>
          <w:lang w:eastAsia="zh-CN"/>
        </w:rPr>
        <w:t>和</w:t>
      </w:r>
      <w:r w:rsidRPr="00EB5AC7">
        <w:rPr>
          <w:rFonts w:asciiTheme="minorEastAsia" w:hAnsiTheme="minorEastAsia" w:cs="Arial" w:hint="eastAsia"/>
          <w:sz w:val="21"/>
          <w:szCs w:val="21"/>
          <w:lang w:eastAsia="zh-CN"/>
        </w:rPr>
        <w:t>天数？（</w:t>
      </w:r>
      <w:r w:rsidR="00192179" w:rsidRPr="00EB5AC7">
        <w:rPr>
          <w:rFonts w:asciiTheme="minorEastAsia" w:hAnsiTheme="minorEastAsia" w:cs="Arial" w:hint="eastAsia"/>
          <w:sz w:val="21"/>
          <w:szCs w:val="21"/>
          <w:lang w:eastAsia="zh-CN"/>
        </w:rPr>
        <w:t>请</w:t>
      </w:r>
      <w:r w:rsidRPr="00EB5AC7">
        <w:rPr>
          <w:rFonts w:asciiTheme="minorEastAsia" w:hAnsiTheme="minorEastAsia" w:cs="Arial" w:hint="eastAsia"/>
          <w:sz w:val="21"/>
          <w:szCs w:val="21"/>
          <w:lang w:eastAsia="zh-CN"/>
        </w:rPr>
        <w:t>注意</w:t>
      </w:r>
      <w:r w:rsidR="00192179" w:rsidRPr="00EB5AC7">
        <w:rPr>
          <w:rFonts w:asciiTheme="minorEastAsia" w:hAnsiTheme="minorEastAsia" w:cs="Arial" w:hint="eastAsia"/>
          <w:sz w:val="21"/>
          <w:szCs w:val="21"/>
          <w:lang w:eastAsia="zh-CN"/>
        </w:rPr>
        <w:t>，在</w:t>
      </w:r>
      <w:r w:rsidRPr="00EB5AC7">
        <w:rPr>
          <w:rFonts w:asciiTheme="minorEastAsia" w:hAnsiTheme="minorEastAsia" w:cs="Arial" w:hint="eastAsia"/>
          <w:sz w:val="21"/>
          <w:szCs w:val="21"/>
          <w:lang w:eastAsia="zh-CN"/>
        </w:rPr>
        <w:t>现阶段，资源水平可以保持</w:t>
      </w:r>
      <w:r w:rsidR="00192179" w:rsidRPr="00EB5AC7">
        <w:rPr>
          <w:rFonts w:asciiTheme="minorEastAsia" w:hAnsiTheme="minorEastAsia" w:cs="Arial" w:hint="eastAsia"/>
          <w:sz w:val="21"/>
          <w:szCs w:val="21"/>
          <w:lang w:eastAsia="zh-CN"/>
        </w:rPr>
        <w:t>现状</w:t>
      </w:r>
      <w:r w:rsidRPr="00EB5AC7">
        <w:rPr>
          <w:rFonts w:asciiTheme="minorEastAsia" w:hAnsiTheme="minorEastAsia" w:cs="Arial" w:hint="eastAsia"/>
          <w:sz w:val="21"/>
          <w:szCs w:val="21"/>
          <w:lang w:eastAsia="zh-CN"/>
        </w:rPr>
        <w:t>，以便计划和预算委员会能够</w:t>
      </w:r>
      <w:r w:rsidR="001823F3" w:rsidRPr="00EB5AC7">
        <w:rPr>
          <w:rFonts w:asciiTheme="minorEastAsia" w:hAnsiTheme="minorEastAsia" w:cs="Arial" w:hint="eastAsia"/>
          <w:sz w:val="21"/>
          <w:szCs w:val="21"/>
          <w:lang w:eastAsia="zh-CN"/>
        </w:rPr>
        <w:t>审议</w:t>
      </w:r>
      <w:r w:rsidRPr="00EB5AC7">
        <w:rPr>
          <w:rFonts w:asciiTheme="minorEastAsia" w:hAnsiTheme="minorEastAsia" w:cs="Arial" w:hint="eastAsia"/>
          <w:sz w:val="21"/>
          <w:szCs w:val="21"/>
          <w:lang w:eastAsia="zh-CN"/>
        </w:rPr>
        <w:t>2018/2019年计划与预算草案，</w:t>
      </w:r>
      <w:r w:rsidR="00876EA7" w:rsidRPr="00EB5AC7">
        <w:rPr>
          <w:rFonts w:asciiTheme="minorEastAsia" w:hAnsiTheme="minorEastAsia" w:cs="Arial" w:hint="eastAsia"/>
          <w:sz w:val="21"/>
          <w:szCs w:val="21"/>
          <w:lang w:eastAsia="zh-CN"/>
        </w:rPr>
        <w:t>不必</w:t>
      </w:r>
      <w:r w:rsidRPr="00EB5AC7">
        <w:rPr>
          <w:rFonts w:asciiTheme="minorEastAsia" w:hAnsiTheme="minorEastAsia" w:cs="Arial" w:hint="eastAsia"/>
          <w:sz w:val="21"/>
          <w:szCs w:val="21"/>
          <w:lang w:eastAsia="zh-CN"/>
        </w:rPr>
        <w:t>处理这些</w:t>
      </w:r>
      <w:r w:rsidR="001823F3" w:rsidRPr="00EB5AC7">
        <w:rPr>
          <w:rFonts w:asciiTheme="minorEastAsia" w:hAnsiTheme="minorEastAsia" w:cs="Arial" w:hint="eastAsia"/>
          <w:sz w:val="21"/>
          <w:szCs w:val="21"/>
          <w:lang w:eastAsia="zh-CN"/>
        </w:rPr>
        <w:t>要由大会决定的</w:t>
      </w:r>
      <w:r w:rsidRPr="00EB5AC7">
        <w:rPr>
          <w:rFonts w:asciiTheme="minorEastAsia" w:hAnsiTheme="minorEastAsia" w:cs="Arial" w:hint="eastAsia"/>
          <w:sz w:val="21"/>
          <w:szCs w:val="21"/>
          <w:lang w:eastAsia="zh-CN"/>
        </w:rPr>
        <w:t>复杂问题。</w:t>
      </w:r>
      <w:r w:rsidRPr="00EB5AC7">
        <w:rPr>
          <w:rFonts w:asciiTheme="minorEastAsia" w:hAnsiTheme="minorEastAsia" w:cs="Arial" w:hint="eastAsia"/>
          <w:sz w:val="21"/>
          <w:szCs w:val="21"/>
        </w:rPr>
        <w:t>）</w:t>
      </w:r>
    </w:p>
    <w:p w:rsidR="00203255" w:rsidRPr="00286CEA" w:rsidRDefault="001823F3" w:rsidP="00286CEA">
      <w:pPr>
        <w:numPr>
          <w:ilvl w:val="0"/>
          <w:numId w:val="6"/>
        </w:numPr>
        <w:overflowPunct w:val="0"/>
        <w:snapToGrid w:val="0"/>
        <w:spacing w:afterLines="50" w:after="120" w:line="340" w:lineRule="atLeast"/>
        <w:jc w:val="both"/>
        <w:rPr>
          <w:rFonts w:asciiTheme="minorEastAsia" w:hAnsiTheme="minorEastAsia" w:cs="Arial"/>
          <w:sz w:val="21"/>
          <w:szCs w:val="21"/>
          <w:lang w:eastAsia="zh-CN"/>
        </w:rPr>
      </w:pPr>
      <w:r w:rsidRPr="00EB5AC7">
        <w:rPr>
          <w:rFonts w:asciiTheme="minorEastAsia" w:hAnsiTheme="minorEastAsia" w:cs="Arial" w:hint="eastAsia"/>
          <w:sz w:val="21"/>
          <w:szCs w:val="21"/>
          <w:lang w:eastAsia="zh-CN"/>
        </w:rPr>
        <w:t>在日内瓦</w:t>
      </w:r>
      <w:r w:rsidR="000A177F" w:rsidRPr="00EB5AC7">
        <w:rPr>
          <w:rFonts w:asciiTheme="minorEastAsia" w:hAnsiTheme="minorEastAsia" w:cs="Arial" w:hint="eastAsia"/>
          <w:sz w:val="21"/>
          <w:szCs w:val="21"/>
          <w:lang w:eastAsia="zh-CN"/>
        </w:rPr>
        <w:t>之外</w:t>
      </w:r>
      <w:r w:rsidRPr="00EB5AC7">
        <w:rPr>
          <w:rFonts w:asciiTheme="minorEastAsia" w:hAnsiTheme="minorEastAsia" w:cs="Arial" w:hint="eastAsia"/>
          <w:sz w:val="21"/>
          <w:szCs w:val="21"/>
          <w:lang w:eastAsia="zh-CN"/>
        </w:rPr>
        <w:t>举办</w:t>
      </w:r>
      <w:r w:rsidR="00D10C7E" w:rsidRPr="00EB5AC7">
        <w:rPr>
          <w:rFonts w:asciiTheme="minorEastAsia" w:hAnsiTheme="minorEastAsia" w:cs="Arial" w:hint="eastAsia"/>
          <w:sz w:val="21"/>
          <w:szCs w:val="21"/>
          <w:lang w:eastAsia="zh-CN"/>
        </w:rPr>
        <w:t>一次</w:t>
      </w:r>
      <w:r w:rsidRPr="00EB5AC7">
        <w:rPr>
          <w:rFonts w:asciiTheme="minorEastAsia" w:hAnsiTheme="minorEastAsia" w:cs="Arial" w:hint="eastAsia"/>
          <w:sz w:val="21"/>
          <w:szCs w:val="21"/>
          <w:lang w:eastAsia="zh-CN"/>
        </w:rPr>
        <w:t>研讨会或会议</w:t>
      </w:r>
      <w:r w:rsidR="00D10C7E" w:rsidRPr="00EB5AC7">
        <w:rPr>
          <w:rFonts w:asciiTheme="minorEastAsia" w:hAnsiTheme="minorEastAsia" w:cs="Arial" w:hint="eastAsia"/>
          <w:sz w:val="21"/>
          <w:szCs w:val="21"/>
          <w:lang w:eastAsia="zh-CN"/>
        </w:rPr>
        <w:t>，</w:t>
      </w:r>
      <w:proofErr w:type="gramStart"/>
      <w:r w:rsidR="00D10C7E" w:rsidRPr="00EB5AC7">
        <w:rPr>
          <w:rFonts w:asciiTheme="minorEastAsia" w:hAnsiTheme="minorEastAsia" w:cs="Arial" w:hint="eastAsia"/>
          <w:sz w:val="21"/>
          <w:szCs w:val="21"/>
          <w:lang w:eastAsia="zh-CN"/>
        </w:rPr>
        <w:t>亦或</w:t>
      </w:r>
      <w:proofErr w:type="gramEnd"/>
      <w:r w:rsidR="00D10C7E" w:rsidRPr="00EB5AC7">
        <w:rPr>
          <w:rFonts w:asciiTheme="minorEastAsia" w:hAnsiTheme="minorEastAsia" w:cs="Arial" w:hint="eastAsia"/>
          <w:sz w:val="21"/>
          <w:szCs w:val="21"/>
          <w:lang w:eastAsia="zh-CN"/>
        </w:rPr>
        <w:t>举办</w:t>
      </w:r>
      <w:r w:rsidRPr="00EB5AC7">
        <w:rPr>
          <w:rFonts w:asciiTheme="minorEastAsia" w:hAnsiTheme="minorEastAsia" w:cs="Arial" w:hint="eastAsia"/>
          <w:sz w:val="21"/>
          <w:szCs w:val="21"/>
          <w:lang w:eastAsia="zh-CN"/>
        </w:rPr>
        <w:t>区域会议</w:t>
      </w:r>
      <w:r w:rsidR="000A177F" w:rsidRPr="00EB5AC7">
        <w:rPr>
          <w:rFonts w:asciiTheme="minorEastAsia" w:hAnsiTheme="minorEastAsia" w:cs="Arial" w:hint="eastAsia"/>
          <w:sz w:val="21"/>
          <w:szCs w:val="21"/>
          <w:lang w:eastAsia="zh-CN"/>
        </w:rPr>
        <w:t>，</w:t>
      </w:r>
      <w:r w:rsidRPr="00EB5AC7">
        <w:rPr>
          <w:rFonts w:asciiTheme="minorEastAsia" w:hAnsiTheme="minorEastAsia" w:cs="Arial" w:hint="eastAsia"/>
          <w:sz w:val="21"/>
          <w:szCs w:val="21"/>
          <w:lang w:eastAsia="zh-CN"/>
        </w:rPr>
        <w:t>是否有利于政治/</w:t>
      </w:r>
      <w:r w:rsidR="000A177F" w:rsidRPr="00EB5AC7">
        <w:rPr>
          <w:rFonts w:asciiTheme="minorEastAsia" w:hAnsiTheme="minorEastAsia" w:cs="Arial" w:hint="eastAsia"/>
          <w:sz w:val="21"/>
          <w:szCs w:val="21"/>
          <w:lang w:eastAsia="zh-CN"/>
        </w:rPr>
        <w:t>首都</w:t>
      </w:r>
      <w:r w:rsidR="006D653B" w:rsidRPr="00EB5AC7">
        <w:rPr>
          <w:rFonts w:asciiTheme="minorEastAsia" w:hAnsiTheme="minorEastAsia" w:cs="Arial" w:hint="eastAsia"/>
          <w:sz w:val="21"/>
          <w:szCs w:val="21"/>
          <w:lang w:eastAsia="zh-CN"/>
        </w:rPr>
        <w:t>层面</w:t>
      </w:r>
      <w:r w:rsidR="000A177F" w:rsidRPr="00EB5AC7">
        <w:rPr>
          <w:rFonts w:asciiTheme="minorEastAsia" w:hAnsiTheme="minorEastAsia" w:cs="Arial" w:hint="eastAsia"/>
          <w:sz w:val="21"/>
          <w:szCs w:val="21"/>
          <w:lang w:eastAsia="zh-CN"/>
        </w:rPr>
        <w:t>更积极地参与其中</w:t>
      </w:r>
      <w:r w:rsidRPr="00EB5AC7">
        <w:rPr>
          <w:rFonts w:asciiTheme="minorEastAsia" w:hAnsiTheme="minorEastAsia" w:cs="Arial" w:hint="eastAsia"/>
          <w:sz w:val="21"/>
          <w:szCs w:val="21"/>
          <w:lang w:eastAsia="zh-CN"/>
        </w:rPr>
        <w:t>？</w:t>
      </w:r>
    </w:p>
    <w:p w:rsidR="00907A4C" w:rsidRPr="00286CEA" w:rsidRDefault="00346810" w:rsidP="00286CEA">
      <w:pPr>
        <w:overflowPunct w:val="0"/>
        <w:snapToGrid w:val="0"/>
        <w:spacing w:beforeLines="100" w:before="240" w:afterLines="50" w:after="120" w:line="340" w:lineRule="atLeast"/>
        <w:jc w:val="both"/>
        <w:outlineLvl w:val="0"/>
        <w:rPr>
          <w:rFonts w:ascii="SimHei" w:eastAsia="SimHei" w:hAnsi="SimHei" w:cs="Arial"/>
          <w:sz w:val="21"/>
          <w:szCs w:val="21"/>
          <w:u w:val="single"/>
          <w:lang w:eastAsia="zh-CN"/>
        </w:rPr>
      </w:pPr>
      <w:r w:rsidRPr="00286CEA">
        <w:rPr>
          <w:rFonts w:ascii="SimHei" w:eastAsia="SimHei" w:hAnsi="SimHei" w:cs="Arial" w:hint="eastAsia"/>
          <w:sz w:val="21"/>
          <w:szCs w:val="21"/>
          <w:u w:val="single"/>
          <w:lang w:eastAsia="zh-CN"/>
        </w:rPr>
        <w:t>从当前的任务授权汲取的经验教训</w:t>
      </w:r>
    </w:p>
    <w:p w:rsidR="00907A4C" w:rsidRPr="00286CEA" w:rsidRDefault="006C73D0" w:rsidP="00A61AAB">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286CEA">
        <w:rPr>
          <w:rFonts w:asciiTheme="minorEastAsia" w:hAnsiTheme="minorEastAsia" w:cs="Arial" w:hint="eastAsia"/>
          <w:sz w:val="21"/>
          <w:szCs w:val="21"/>
          <w:lang w:eastAsia="zh-CN"/>
        </w:rPr>
        <w:t>除上述问题外，</w:t>
      </w:r>
      <w:r w:rsidR="00943B69" w:rsidRPr="00286CEA">
        <w:rPr>
          <w:rFonts w:asciiTheme="minorEastAsia" w:hAnsiTheme="minorEastAsia" w:cs="Arial" w:hint="eastAsia"/>
          <w:sz w:val="21"/>
          <w:szCs w:val="21"/>
          <w:lang w:eastAsia="zh-CN"/>
        </w:rPr>
        <w:t>成</w:t>
      </w:r>
      <w:r w:rsidRPr="00286CEA">
        <w:rPr>
          <w:rFonts w:asciiTheme="minorEastAsia" w:hAnsiTheme="minorEastAsia" w:cs="Arial" w:hint="eastAsia"/>
          <w:sz w:val="21"/>
          <w:szCs w:val="21"/>
          <w:lang w:eastAsia="zh-CN"/>
        </w:rPr>
        <w:t>员国也许不妨</w:t>
      </w:r>
      <w:r w:rsidR="00C635C1" w:rsidRPr="00286CEA">
        <w:rPr>
          <w:rFonts w:asciiTheme="minorEastAsia" w:hAnsiTheme="minorEastAsia" w:cs="Arial" w:hint="eastAsia"/>
          <w:sz w:val="21"/>
          <w:szCs w:val="21"/>
          <w:lang w:eastAsia="zh-CN"/>
        </w:rPr>
        <w:t>审议</w:t>
      </w:r>
      <w:r w:rsidR="006D653B" w:rsidRPr="00286CEA">
        <w:rPr>
          <w:rFonts w:asciiTheme="minorEastAsia" w:hAnsiTheme="minorEastAsia" w:cs="Arial" w:hint="eastAsia"/>
          <w:sz w:val="21"/>
          <w:szCs w:val="21"/>
          <w:lang w:eastAsia="zh-CN"/>
        </w:rPr>
        <w:t>从</w:t>
      </w:r>
      <w:r w:rsidRPr="00286CEA">
        <w:rPr>
          <w:rFonts w:asciiTheme="minorEastAsia" w:hAnsiTheme="minorEastAsia" w:cs="Arial" w:hint="eastAsia"/>
          <w:sz w:val="21"/>
          <w:szCs w:val="21"/>
          <w:lang w:eastAsia="zh-CN"/>
        </w:rPr>
        <w:t>委员会根据现有任务</w:t>
      </w:r>
      <w:r w:rsidR="00C635C1" w:rsidRPr="00286CEA">
        <w:rPr>
          <w:rFonts w:asciiTheme="minorEastAsia" w:hAnsiTheme="minorEastAsia" w:cs="Arial" w:hint="eastAsia"/>
          <w:sz w:val="21"/>
          <w:szCs w:val="21"/>
          <w:lang w:eastAsia="zh-CN"/>
        </w:rPr>
        <w:t>授权</w:t>
      </w:r>
      <w:r w:rsidRPr="00286CEA">
        <w:rPr>
          <w:rFonts w:asciiTheme="minorEastAsia" w:hAnsiTheme="minorEastAsia" w:cs="Arial" w:hint="eastAsia"/>
          <w:sz w:val="21"/>
          <w:szCs w:val="21"/>
          <w:lang w:eastAsia="zh-CN"/>
        </w:rPr>
        <w:t>开展的工作</w:t>
      </w:r>
      <w:r w:rsidR="006D653B" w:rsidRPr="00286CEA">
        <w:rPr>
          <w:rFonts w:asciiTheme="minorEastAsia" w:hAnsiTheme="minorEastAsia" w:cs="Arial" w:hint="eastAsia"/>
          <w:sz w:val="21"/>
          <w:szCs w:val="21"/>
          <w:lang w:eastAsia="zh-CN"/>
        </w:rPr>
        <w:t>中所汲取</w:t>
      </w:r>
      <w:r w:rsidRPr="00286CEA">
        <w:rPr>
          <w:rFonts w:asciiTheme="minorEastAsia" w:hAnsiTheme="minorEastAsia" w:cs="Arial" w:hint="eastAsia"/>
          <w:sz w:val="21"/>
          <w:szCs w:val="21"/>
          <w:lang w:eastAsia="zh-CN"/>
        </w:rPr>
        <w:t>的经验教训。从我的角度来看，一个关键的积极因素</w:t>
      </w:r>
      <w:r w:rsidR="00CB071C" w:rsidRPr="00286CEA">
        <w:rPr>
          <w:rFonts w:asciiTheme="minorEastAsia" w:hAnsiTheme="minorEastAsia" w:cs="Arial" w:hint="eastAsia"/>
          <w:sz w:val="21"/>
          <w:szCs w:val="21"/>
          <w:lang w:eastAsia="zh-CN"/>
        </w:rPr>
        <w:t>是能够将工作重点放在两年期，</w:t>
      </w:r>
      <w:r w:rsidR="004425F6" w:rsidRPr="00286CEA">
        <w:rPr>
          <w:rFonts w:asciiTheme="minorEastAsia" w:hAnsiTheme="minorEastAsia" w:cs="Arial" w:hint="eastAsia"/>
          <w:sz w:val="21"/>
          <w:szCs w:val="21"/>
          <w:lang w:eastAsia="zh-CN"/>
        </w:rPr>
        <w:t>不必</w:t>
      </w:r>
      <w:r w:rsidR="00CB071C" w:rsidRPr="00286CEA">
        <w:rPr>
          <w:rFonts w:asciiTheme="minorEastAsia" w:hAnsiTheme="minorEastAsia" w:cs="Arial" w:hint="eastAsia"/>
          <w:sz w:val="21"/>
          <w:szCs w:val="21"/>
          <w:lang w:eastAsia="zh-CN"/>
        </w:rPr>
        <w:t>重新谈判我们的工作计划，也</w:t>
      </w:r>
      <w:r w:rsidR="00D97EE4" w:rsidRPr="00286CEA">
        <w:rPr>
          <w:rFonts w:asciiTheme="minorEastAsia" w:hAnsiTheme="minorEastAsia" w:cs="Arial" w:hint="eastAsia"/>
          <w:sz w:val="21"/>
          <w:szCs w:val="21"/>
          <w:lang w:eastAsia="zh-CN"/>
        </w:rPr>
        <w:t>不必</w:t>
      </w:r>
      <w:r w:rsidRPr="00286CEA">
        <w:rPr>
          <w:rFonts w:asciiTheme="minorEastAsia" w:hAnsiTheme="minorEastAsia" w:cs="Arial" w:hint="eastAsia"/>
          <w:sz w:val="21"/>
          <w:szCs w:val="21"/>
          <w:lang w:eastAsia="zh-CN"/>
        </w:rPr>
        <w:t>每年向大会寻求进一步的指导。这有助于建设性</w:t>
      </w:r>
      <w:r w:rsidR="00E36871" w:rsidRPr="00286CEA">
        <w:rPr>
          <w:rFonts w:asciiTheme="minorEastAsia" w:hAnsiTheme="minorEastAsia" w:cs="Arial" w:hint="eastAsia"/>
          <w:sz w:val="21"/>
          <w:szCs w:val="21"/>
          <w:lang w:eastAsia="zh-CN"/>
        </w:rPr>
        <w:t>地推进我们的工作</w:t>
      </w:r>
      <w:r w:rsidRPr="00286CEA">
        <w:rPr>
          <w:rFonts w:asciiTheme="minorEastAsia" w:hAnsiTheme="minorEastAsia" w:cs="Arial" w:hint="eastAsia"/>
          <w:sz w:val="21"/>
          <w:szCs w:val="21"/>
          <w:lang w:eastAsia="zh-CN"/>
        </w:rPr>
        <w:t>，确保我们没有被</w:t>
      </w:r>
      <w:r w:rsidR="00E36871" w:rsidRPr="00286CEA">
        <w:rPr>
          <w:rFonts w:asciiTheme="minorEastAsia" w:hAnsiTheme="minorEastAsia" w:cs="Arial" w:hint="eastAsia"/>
          <w:sz w:val="21"/>
          <w:szCs w:val="21"/>
          <w:lang w:eastAsia="zh-CN"/>
        </w:rPr>
        <w:t>程序</w:t>
      </w:r>
      <w:r w:rsidRPr="00286CEA">
        <w:rPr>
          <w:rFonts w:asciiTheme="minorEastAsia" w:hAnsiTheme="minorEastAsia" w:cs="Arial" w:hint="eastAsia"/>
          <w:sz w:val="21"/>
          <w:szCs w:val="21"/>
          <w:lang w:eastAsia="zh-CN"/>
        </w:rPr>
        <w:t>辩论</w:t>
      </w:r>
      <w:r w:rsidR="001D572F" w:rsidRPr="00286CEA">
        <w:rPr>
          <w:rFonts w:asciiTheme="minorEastAsia" w:hAnsiTheme="minorEastAsia" w:cs="Arial" w:hint="eastAsia"/>
          <w:sz w:val="21"/>
          <w:szCs w:val="21"/>
          <w:lang w:eastAsia="zh-CN"/>
        </w:rPr>
        <w:t>分散注意力</w:t>
      </w:r>
      <w:r w:rsidRPr="00286CEA">
        <w:rPr>
          <w:rFonts w:asciiTheme="minorEastAsia" w:hAnsiTheme="minorEastAsia" w:cs="Arial" w:hint="eastAsia"/>
          <w:sz w:val="21"/>
          <w:szCs w:val="21"/>
          <w:lang w:eastAsia="zh-CN"/>
        </w:rPr>
        <w:t>。委员会的工作也受到WIPO秘书处举办的关于每个</w:t>
      </w:r>
      <w:r w:rsidR="00482252" w:rsidRPr="00286CEA">
        <w:rPr>
          <w:rFonts w:asciiTheme="minorEastAsia" w:hAnsiTheme="minorEastAsia" w:cs="Arial" w:hint="eastAsia"/>
          <w:sz w:val="21"/>
          <w:szCs w:val="21"/>
          <w:lang w:eastAsia="zh-CN"/>
        </w:rPr>
        <w:t>客体</w:t>
      </w:r>
      <w:r w:rsidRPr="00286CEA">
        <w:rPr>
          <w:rFonts w:asciiTheme="minorEastAsia" w:hAnsiTheme="minorEastAsia" w:cs="Arial" w:hint="eastAsia"/>
          <w:sz w:val="21"/>
          <w:szCs w:val="21"/>
          <w:lang w:eastAsia="zh-CN"/>
        </w:rPr>
        <w:t>的研讨会和</w:t>
      </w:r>
      <w:r w:rsidR="006D653B" w:rsidRPr="00286CEA">
        <w:rPr>
          <w:rFonts w:asciiTheme="minorEastAsia" w:hAnsiTheme="minorEastAsia" w:cs="Arial" w:hint="eastAsia"/>
          <w:sz w:val="21"/>
          <w:szCs w:val="21"/>
          <w:lang w:eastAsia="zh-CN"/>
        </w:rPr>
        <w:t>成员国在</w:t>
      </w:r>
      <w:r w:rsidR="001D572F" w:rsidRPr="00286CEA">
        <w:rPr>
          <w:rFonts w:asciiTheme="minorEastAsia" w:hAnsiTheme="minorEastAsia" w:cs="Arial" w:hint="eastAsia"/>
          <w:sz w:val="21"/>
          <w:szCs w:val="21"/>
          <w:lang w:eastAsia="zh-CN"/>
        </w:rPr>
        <w:t>政府间委员会</w:t>
      </w:r>
      <w:r w:rsidR="006D653B" w:rsidRPr="00286CEA">
        <w:rPr>
          <w:rFonts w:asciiTheme="minorEastAsia" w:hAnsiTheme="minorEastAsia" w:cs="Arial" w:hint="eastAsia"/>
          <w:sz w:val="21"/>
          <w:szCs w:val="21"/>
          <w:lang w:eastAsia="zh-CN"/>
        </w:rPr>
        <w:t>各届</w:t>
      </w:r>
      <w:r w:rsidRPr="00286CEA">
        <w:rPr>
          <w:rFonts w:asciiTheme="minorEastAsia" w:hAnsiTheme="minorEastAsia" w:cs="Arial" w:hint="eastAsia"/>
          <w:sz w:val="21"/>
          <w:szCs w:val="21"/>
          <w:lang w:eastAsia="zh-CN"/>
        </w:rPr>
        <w:t>会议之前举办的一些非正式讲习班的大力协助。</w:t>
      </w:r>
      <w:r w:rsidR="006D653B" w:rsidRPr="00286CEA">
        <w:rPr>
          <w:rFonts w:asciiTheme="minorEastAsia" w:hAnsiTheme="minorEastAsia" w:cs="Arial" w:hint="eastAsia"/>
          <w:sz w:val="21"/>
          <w:szCs w:val="21"/>
          <w:lang w:eastAsia="zh-CN"/>
        </w:rPr>
        <w:t>这些活动</w:t>
      </w:r>
      <w:r w:rsidRPr="00286CEA">
        <w:rPr>
          <w:rFonts w:asciiTheme="minorEastAsia" w:hAnsiTheme="minorEastAsia" w:cs="Arial" w:hint="eastAsia"/>
          <w:sz w:val="21"/>
          <w:szCs w:val="21"/>
          <w:lang w:eastAsia="zh-CN"/>
        </w:rPr>
        <w:t>提供了一个不太正式的环境</w:t>
      </w:r>
      <w:r w:rsidR="00F1651D" w:rsidRPr="00286CEA">
        <w:rPr>
          <w:rFonts w:asciiTheme="minorEastAsia" w:hAnsiTheme="minorEastAsia" w:cs="Arial" w:hint="eastAsia"/>
          <w:sz w:val="21"/>
          <w:szCs w:val="21"/>
          <w:lang w:eastAsia="zh-CN"/>
        </w:rPr>
        <w:t>，让</w:t>
      </w:r>
      <w:r w:rsidR="00F1651D" w:rsidRPr="00286CEA">
        <w:rPr>
          <w:rFonts w:asciiTheme="minorEastAsia" w:hAnsiTheme="minorEastAsia" w:cs="Arial" w:hint="eastAsia"/>
          <w:sz w:val="21"/>
          <w:szCs w:val="21"/>
          <w:lang w:eastAsia="zh-CN"/>
        </w:rPr>
        <w:lastRenderedPageBreak/>
        <w:t>人们可以进行</w:t>
      </w:r>
      <w:r w:rsidRPr="00286CEA">
        <w:rPr>
          <w:rFonts w:asciiTheme="minorEastAsia" w:hAnsiTheme="minorEastAsia" w:cs="Arial" w:hint="eastAsia"/>
          <w:sz w:val="21"/>
          <w:szCs w:val="21"/>
          <w:lang w:eastAsia="zh-CN"/>
        </w:rPr>
        <w:t>讨论</w:t>
      </w:r>
      <w:r w:rsidR="00F1651D" w:rsidRPr="00286CEA">
        <w:rPr>
          <w:rFonts w:asciiTheme="minorEastAsia" w:hAnsiTheme="minorEastAsia" w:cs="Arial" w:hint="eastAsia"/>
          <w:sz w:val="21"/>
          <w:szCs w:val="21"/>
          <w:lang w:eastAsia="zh-CN"/>
        </w:rPr>
        <w:t>，</w:t>
      </w:r>
      <w:r w:rsidRPr="00286CEA">
        <w:rPr>
          <w:rFonts w:asciiTheme="minorEastAsia" w:hAnsiTheme="minorEastAsia" w:cs="Arial" w:hint="eastAsia"/>
          <w:sz w:val="21"/>
          <w:szCs w:val="21"/>
          <w:lang w:eastAsia="zh-CN"/>
        </w:rPr>
        <w:t>对关键问题</w:t>
      </w:r>
      <w:r w:rsidR="00F1651D" w:rsidRPr="00286CEA">
        <w:rPr>
          <w:rFonts w:asciiTheme="minorEastAsia" w:hAnsiTheme="minorEastAsia" w:cs="Arial" w:hint="eastAsia"/>
          <w:sz w:val="21"/>
          <w:szCs w:val="21"/>
          <w:lang w:eastAsia="zh-CN"/>
        </w:rPr>
        <w:t>达成</w:t>
      </w:r>
      <w:r w:rsidRPr="00286CEA">
        <w:rPr>
          <w:rFonts w:asciiTheme="minorEastAsia" w:hAnsiTheme="minorEastAsia" w:cs="Arial" w:hint="eastAsia"/>
          <w:sz w:val="21"/>
          <w:szCs w:val="21"/>
          <w:lang w:eastAsia="zh-CN"/>
        </w:rPr>
        <w:t>共同</w:t>
      </w:r>
      <w:r w:rsidR="000D2175" w:rsidRPr="00286CEA">
        <w:rPr>
          <w:rFonts w:asciiTheme="minorEastAsia" w:hAnsiTheme="minorEastAsia" w:cs="Arial" w:hint="eastAsia"/>
          <w:sz w:val="21"/>
          <w:szCs w:val="21"/>
          <w:lang w:eastAsia="zh-CN"/>
        </w:rPr>
        <w:t>认识</w:t>
      </w:r>
      <w:r w:rsidR="006D653B" w:rsidRPr="00286CEA">
        <w:rPr>
          <w:rFonts w:asciiTheme="minorEastAsia" w:hAnsiTheme="minorEastAsia" w:cs="Arial" w:hint="eastAsia"/>
          <w:sz w:val="21"/>
          <w:szCs w:val="21"/>
          <w:lang w:eastAsia="zh-CN"/>
        </w:rPr>
        <w:t>，并鼓励缩小</w:t>
      </w:r>
      <w:r w:rsidR="000D2175" w:rsidRPr="00286CEA">
        <w:rPr>
          <w:rFonts w:asciiTheme="minorEastAsia" w:hAnsiTheme="minorEastAsia" w:cs="Arial" w:hint="eastAsia"/>
          <w:sz w:val="21"/>
          <w:szCs w:val="21"/>
          <w:lang w:eastAsia="zh-CN"/>
        </w:rPr>
        <w:t>案文</w:t>
      </w:r>
      <w:r w:rsidRPr="00286CEA">
        <w:rPr>
          <w:rFonts w:asciiTheme="minorEastAsia" w:hAnsiTheme="minorEastAsia" w:cs="Arial" w:hint="eastAsia"/>
          <w:sz w:val="21"/>
          <w:szCs w:val="21"/>
          <w:lang w:eastAsia="zh-CN"/>
        </w:rPr>
        <w:t>关键领域</w:t>
      </w:r>
      <w:r w:rsidR="000D2175" w:rsidRPr="00286CEA">
        <w:rPr>
          <w:rFonts w:asciiTheme="minorEastAsia" w:hAnsiTheme="minorEastAsia" w:cs="Arial" w:hint="eastAsia"/>
          <w:sz w:val="21"/>
          <w:szCs w:val="21"/>
          <w:lang w:eastAsia="zh-CN"/>
        </w:rPr>
        <w:t>所体现</w:t>
      </w:r>
      <w:r w:rsidR="00F1651D" w:rsidRPr="00286CEA">
        <w:rPr>
          <w:rFonts w:asciiTheme="minorEastAsia" w:hAnsiTheme="minorEastAsia" w:cs="Arial" w:hint="eastAsia"/>
          <w:sz w:val="21"/>
          <w:szCs w:val="21"/>
          <w:lang w:eastAsia="zh-CN"/>
        </w:rPr>
        <w:t>的现有差距</w:t>
      </w:r>
      <w:r w:rsidRPr="00286CEA">
        <w:rPr>
          <w:rFonts w:asciiTheme="minorEastAsia" w:hAnsiTheme="minorEastAsia" w:cs="Arial" w:hint="eastAsia"/>
          <w:sz w:val="21"/>
          <w:szCs w:val="21"/>
          <w:lang w:eastAsia="zh-CN"/>
        </w:rPr>
        <w:t>，尽管这些立场尚未</w:t>
      </w:r>
      <w:r w:rsidR="00F1651D" w:rsidRPr="00286CEA">
        <w:rPr>
          <w:rFonts w:asciiTheme="minorEastAsia" w:hAnsiTheme="minorEastAsia" w:cs="Arial" w:hint="eastAsia"/>
          <w:sz w:val="21"/>
          <w:szCs w:val="21"/>
          <w:lang w:eastAsia="zh-CN"/>
        </w:rPr>
        <w:t>走向</w:t>
      </w:r>
      <w:r w:rsidRPr="00286CEA">
        <w:rPr>
          <w:rFonts w:asciiTheme="minorEastAsia" w:hAnsiTheme="minorEastAsia" w:cs="Arial" w:hint="eastAsia"/>
          <w:sz w:val="21"/>
          <w:szCs w:val="21"/>
          <w:lang w:eastAsia="zh-CN"/>
        </w:rPr>
        <w:t>更大的趋同</w:t>
      </w:r>
      <w:r w:rsidR="00E36871" w:rsidRPr="00286CEA">
        <w:rPr>
          <w:rFonts w:asciiTheme="minorEastAsia" w:hAnsiTheme="minorEastAsia" w:cs="Arial" w:hint="eastAsia"/>
          <w:sz w:val="21"/>
          <w:szCs w:val="21"/>
          <w:lang w:eastAsia="zh-CN"/>
        </w:rPr>
        <w:t>。</w:t>
      </w:r>
    </w:p>
    <w:p w:rsidR="00907A4C" w:rsidRPr="00286CEA" w:rsidRDefault="006C73D0" w:rsidP="00A61AAB">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286CEA">
        <w:rPr>
          <w:rFonts w:asciiTheme="minorEastAsia" w:hAnsiTheme="minorEastAsia" w:cs="Arial" w:hint="eastAsia"/>
          <w:sz w:val="21"/>
          <w:szCs w:val="21"/>
          <w:lang w:eastAsia="zh-CN"/>
        </w:rPr>
        <w:t>我们也可以</w:t>
      </w:r>
      <w:r w:rsidR="006D653B" w:rsidRPr="00286CEA">
        <w:rPr>
          <w:rFonts w:asciiTheme="minorEastAsia" w:hAnsiTheme="minorEastAsia" w:cs="Arial" w:hint="eastAsia"/>
          <w:sz w:val="21"/>
          <w:szCs w:val="21"/>
          <w:lang w:eastAsia="zh-CN"/>
        </w:rPr>
        <w:t>审议</w:t>
      </w:r>
      <w:r w:rsidR="00B0650E" w:rsidRPr="00286CEA">
        <w:rPr>
          <w:rFonts w:asciiTheme="minorEastAsia" w:hAnsiTheme="minorEastAsia" w:cs="Arial" w:hint="eastAsia"/>
          <w:sz w:val="21"/>
          <w:szCs w:val="21"/>
          <w:lang w:eastAsia="zh-CN"/>
        </w:rPr>
        <w:t>，就我们工作的目的和重点而言，</w:t>
      </w:r>
      <w:r w:rsidRPr="00286CEA">
        <w:rPr>
          <w:rFonts w:asciiTheme="minorEastAsia" w:hAnsiTheme="minorEastAsia" w:cs="Arial" w:hint="eastAsia"/>
          <w:sz w:val="21"/>
          <w:szCs w:val="21"/>
          <w:lang w:eastAsia="zh-CN"/>
        </w:rPr>
        <w:t>这个任务</w:t>
      </w:r>
      <w:r w:rsidR="00B0650E" w:rsidRPr="00286CEA">
        <w:rPr>
          <w:rFonts w:asciiTheme="minorEastAsia" w:hAnsiTheme="minorEastAsia" w:cs="Arial" w:hint="eastAsia"/>
          <w:sz w:val="21"/>
          <w:szCs w:val="21"/>
          <w:lang w:eastAsia="zh-CN"/>
        </w:rPr>
        <w:t>授权</w:t>
      </w:r>
      <w:r w:rsidRPr="00286CEA">
        <w:rPr>
          <w:rFonts w:asciiTheme="minorEastAsia" w:hAnsiTheme="minorEastAsia" w:cs="Arial" w:hint="eastAsia"/>
          <w:sz w:val="21"/>
          <w:szCs w:val="21"/>
          <w:lang w:eastAsia="zh-CN"/>
        </w:rPr>
        <w:t>本身是否足够清楚。目前的任务</w:t>
      </w:r>
      <w:r w:rsidR="00B0650E" w:rsidRPr="00286CEA">
        <w:rPr>
          <w:rFonts w:asciiTheme="minorEastAsia" w:hAnsiTheme="minorEastAsia" w:cs="Arial" w:hint="eastAsia"/>
          <w:sz w:val="21"/>
          <w:szCs w:val="21"/>
          <w:lang w:eastAsia="zh-CN"/>
        </w:rPr>
        <w:t>授权</w:t>
      </w:r>
      <w:r w:rsidRPr="00286CEA">
        <w:rPr>
          <w:rFonts w:asciiTheme="minorEastAsia" w:hAnsiTheme="minorEastAsia" w:cs="Arial" w:hint="eastAsia"/>
          <w:sz w:val="21"/>
          <w:szCs w:val="21"/>
          <w:lang w:eastAsia="zh-CN"/>
        </w:rPr>
        <w:t>包括两个重点领域（下划线</w:t>
      </w:r>
      <w:r w:rsidR="00B0650E" w:rsidRPr="00286CEA">
        <w:rPr>
          <w:rFonts w:asciiTheme="minorEastAsia" w:hAnsiTheme="minorEastAsia" w:cs="Arial" w:hint="eastAsia"/>
          <w:sz w:val="21"/>
          <w:szCs w:val="21"/>
          <w:lang w:eastAsia="zh-CN"/>
        </w:rPr>
        <w:t>为本人添加</w:t>
      </w:r>
      <w:r w:rsidRPr="00286CEA">
        <w:rPr>
          <w:rFonts w:asciiTheme="minorEastAsia" w:hAnsiTheme="minorEastAsia" w:cs="Arial" w:hint="eastAsia"/>
          <w:sz w:val="21"/>
          <w:szCs w:val="21"/>
          <w:lang w:eastAsia="zh-CN"/>
        </w:rPr>
        <w:t>）：</w:t>
      </w:r>
    </w:p>
    <w:p w:rsidR="00BB2469" w:rsidRPr="00A61AAB" w:rsidRDefault="00EB5778" w:rsidP="00A61AAB">
      <w:pPr>
        <w:numPr>
          <w:ilvl w:val="0"/>
          <w:numId w:val="15"/>
        </w:numPr>
        <w:overflowPunct w:val="0"/>
        <w:snapToGrid w:val="0"/>
        <w:spacing w:afterLines="50" w:after="120" w:line="340" w:lineRule="atLeast"/>
        <w:jc w:val="both"/>
        <w:rPr>
          <w:rFonts w:ascii="KaiTi" w:eastAsia="KaiTi" w:hAnsi="KaiTi" w:cs="Arial"/>
          <w:sz w:val="21"/>
          <w:szCs w:val="21"/>
          <w:lang w:eastAsia="zh-CN"/>
        </w:rPr>
      </w:pPr>
      <w:r w:rsidRPr="003749E7">
        <w:rPr>
          <w:rFonts w:ascii="KaiTi" w:eastAsia="KaiTi" w:hAnsi="KaiTi"/>
          <w:sz w:val="21"/>
          <w:szCs w:val="21"/>
          <w:lang w:eastAsia="zh-CN"/>
        </w:rPr>
        <w:t>[</w:t>
      </w:r>
      <w:r w:rsidR="00F53207">
        <w:rPr>
          <w:rFonts w:ascii="KaiTi" w:eastAsia="KaiTi" w:hAnsi="KaiTi" w:hint="eastAsia"/>
          <w:sz w:val="21"/>
          <w:szCs w:val="21"/>
          <w:lang w:eastAsia="zh-CN"/>
        </w:rPr>
        <w:t>……</w:t>
      </w:r>
      <w:r w:rsidRPr="00A61AAB">
        <w:rPr>
          <w:rFonts w:ascii="KaiTi" w:eastAsia="KaiTi" w:hAnsi="KaiTi"/>
          <w:sz w:val="21"/>
          <w:szCs w:val="21"/>
          <w:lang w:eastAsia="zh-CN"/>
        </w:rPr>
        <w:t>]</w:t>
      </w:r>
      <w:r w:rsidR="00BE1FD5" w:rsidRPr="00A61AAB">
        <w:rPr>
          <w:rFonts w:ascii="KaiTi" w:eastAsia="KaiTi" w:hAnsi="KaiTi" w:hint="eastAsia"/>
          <w:sz w:val="21"/>
          <w:szCs w:val="21"/>
          <w:u w:val="single"/>
          <w:lang w:eastAsia="zh-CN"/>
        </w:rPr>
        <w:t>把重点放在缩小现有分歧上，经过开放和全面的参与，</w:t>
      </w:r>
      <w:r w:rsidR="00BE1FD5" w:rsidRPr="00A61AAB">
        <w:rPr>
          <w:rFonts w:ascii="KaiTi" w:eastAsia="KaiTi" w:hAnsi="KaiTi" w:hint="eastAsia"/>
          <w:sz w:val="21"/>
          <w:szCs w:val="21"/>
          <w:lang w:eastAsia="zh-CN"/>
        </w:rPr>
        <w:t>继续加快其工作，</w:t>
      </w:r>
      <w:r w:rsidR="00BE1FD5" w:rsidRPr="00A61AAB">
        <w:rPr>
          <w:rFonts w:ascii="KaiTi" w:eastAsia="KaiTi" w:hAnsi="KaiTi" w:hint="eastAsia"/>
          <w:sz w:val="21"/>
          <w:szCs w:val="21"/>
          <w:u w:val="single"/>
          <w:lang w:eastAsia="zh-CN"/>
        </w:rPr>
        <w:t>包括基于案文的谈判，争取就一部（或多部）</w:t>
      </w:r>
      <w:r w:rsidR="00BE1FD5" w:rsidRPr="00A61AAB">
        <w:rPr>
          <w:rFonts w:ascii="KaiTi" w:eastAsia="KaiTi" w:hAnsi="KaiTi" w:hint="eastAsia"/>
          <w:sz w:val="21"/>
          <w:szCs w:val="21"/>
          <w:lang w:eastAsia="zh-CN"/>
        </w:rPr>
        <w:t>确保</w:t>
      </w:r>
      <w:r w:rsidR="00A61AAB">
        <w:rPr>
          <w:rFonts w:ascii="KaiTi" w:eastAsia="KaiTi" w:hAnsi="KaiTi" w:hint="eastAsia"/>
          <w:sz w:val="21"/>
          <w:szCs w:val="21"/>
          <w:lang w:eastAsia="zh-CN"/>
        </w:rPr>
        <w:t>[</w:t>
      </w:r>
      <w:r w:rsidR="00BE1FD5" w:rsidRPr="00A61AAB">
        <w:rPr>
          <w:rFonts w:ascii="KaiTi" w:eastAsia="KaiTi" w:hAnsi="KaiTi" w:hint="eastAsia"/>
          <w:sz w:val="21"/>
          <w:szCs w:val="21"/>
          <w:lang w:eastAsia="zh-CN"/>
        </w:rPr>
        <w:t>遗传资源、传统知识和传统文化表现形式</w:t>
      </w:r>
      <w:r w:rsidR="00A61AAB">
        <w:rPr>
          <w:rFonts w:ascii="KaiTi" w:eastAsia="KaiTi" w:hAnsi="KaiTi" w:hint="eastAsia"/>
          <w:sz w:val="21"/>
          <w:szCs w:val="21"/>
          <w:lang w:eastAsia="zh-CN"/>
        </w:rPr>
        <w:t>]</w:t>
      </w:r>
      <w:r w:rsidR="00BE1FD5" w:rsidRPr="00A61AAB">
        <w:rPr>
          <w:rFonts w:ascii="KaiTi" w:eastAsia="KaiTi" w:hAnsi="KaiTi" w:hint="eastAsia"/>
          <w:sz w:val="21"/>
          <w:szCs w:val="21"/>
          <w:lang w:eastAsia="zh-CN"/>
        </w:rPr>
        <w:t>得到平衡和有效保护的知识产权</w:t>
      </w:r>
      <w:r w:rsidR="00BE1FD5" w:rsidRPr="00A61AAB">
        <w:rPr>
          <w:rFonts w:ascii="KaiTi" w:eastAsia="KaiTi" w:hAnsi="KaiTi" w:hint="eastAsia"/>
          <w:sz w:val="21"/>
          <w:szCs w:val="21"/>
          <w:u w:val="single"/>
          <w:lang w:eastAsia="zh-CN"/>
        </w:rPr>
        <w:t>国际法律文书达成一致意见</w:t>
      </w:r>
      <w:r w:rsidR="00BE1FD5" w:rsidRPr="00A61AAB">
        <w:rPr>
          <w:rFonts w:ascii="KaiTi" w:eastAsia="KaiTi" w:hAnsi="KaiTi" w:hint="eastAsia"/>
          <w:sz w:val="21"/>
          <w:szCs w:val="21"/>
          <w:lang w:eastAsia="zh-CN"/>
        </w:rPr>
        <w:t>，但不预判成果的性质</w:t>
      </w:r>
      <w:r w:rsidR="004A679B" w:rsidRPr="00A61AAB">
        <w:rPr>
          <w:rFonts w:ascii="KaiTi" w:eastAsia="KaiTi" w:hAnsi="KaiTi" w:hint="eastAsia"/>
          <w:sz w:val="21"/>
          <w:szCs w:val="21"/>
          <w:lang w:eastAsia="zh-CN"/>
        </w:rPr>
        <w:t>。</w:t>
      </w:r>
    </w:p>
    <w:p w:rsidR="005F12CB" w:rsidRPr="00286CEA" w:rsidRDefault="00EE0E01" w:rsidP="00286CEA">
      <w:pPr>
        <w:numPr>
          <w:ilvl w:val="0"/>
          <w:numId w:val="15"/>
        </w:numPr>
        <w:overflowPunct w:val="0"/>
        <w:snapToGrid w:val="0"/>
        <w:spacing w:afterLines="50" w:after="120" w:line="340" w:lineRule="atLeast"/>
        <w:jc w:val="both"/>
        <w:rPr>
          <w:rFonts w:asciiTheme="minorEastAsia" w:hAnsiTheme="minorEastAsia" w:cs="Arial"/>
          <w:i/>
          <w:sz w:val="21"/>
          <w:szCs w:val="21"/>
          <w:lang w:eastAsia="zh-CN"/>
        </w:rPr>
      </w:pPr>
      <w:r w:rsidRPr="00A61AAB">
        <w:rPr>
          <w:rFonts w:ascii="KaiTi" w:eastAsia="KaiTi" w:hAnsi="KaiTi" w:cs="Arial" w:hint="eastAsia"/>
          <w:sz w:val="21"/>
          <w:szCs w:val="21"/>
          <w:lang w:eastAsia="zh-CN"/>
        </w:rPr>
        <w:t>委员会在2016/2017两年期的工作将</w:t>
      </w:r>
      <w:r w:rsidRPr="00A61AAB">
        <w:rPr>
          <w:rFonts w:ascii="KaiTi" w:eastAsia="KaiTi" w:hAnsi="KaiTi" w:cs="Arial" w:hint="eastAsia"/>
          <w:sz w:val="21"/>
          <w:szCs w:val="21"/>
          <w:u w:val="single"/>
          <w:lang w:eastAsia="zh-CN"/>
        </w:rPr>
        <w:t>以委员会已开展的现有工作为基础，主要侧重于</w:t>
      </w:r>
      <w:proofErr w:type="gramStart"/>
      <w:r w:rsidRPr="00A61AAB">
        <w:rPr>
          <w:rFonts w:ascii="KaiTi" w:eastAsia="KaiTi" w:hAnsi="KaiTi" w:cs="Arial" w:hint="eastAsia"/>
          <w:sz w:val="21"/>
          <w:szCs w:val="21"/>
          <w:u w:val="single"/>
          <w:lang w:eastAsia="zh-CN"/>
        </w:rPr>
        <w:t>就核心</w:t>
      </w:r>
      <w:proofErr w:type="gramEnd"/>
      <w:r w:rsidRPr="00A61AAB">
        <w:rPr>
          <w:rFonts w:ascii="KaiTi" w:eastAsia="KaiTi" w:hAnsi="KaiTi" w:cs="Arial" w:hint="eastAsia"/>
          <w:sz w:val="21"/>
          <w:szCs w:val="21"/>
          <w:u w:val="single"/>
          <w:lang w:eastAsia="zh-CN"/>
        </w:rPr>
        <w:t>问题促成共同理解</w:t>
      </w:r>
      <w:r w:rsidRPr="00A61AAB">
        <w:rPr>
          <w:rFonts w:ascii="KaiTi" w:eastAsia="KaiTi" w:hAnsi="KaiTi" w:cs="Arial" w:hint="eastAsia"/>
          <w:sz w:val="21"/>
          <w:szCs w:val="21"/>
          <w:lang w:eastAsia="zh-CN"/>
        </w:rPr>
        <w:t>，包括盗用、受益人、客体、目标的定义以及何种传统知识/传统文化表现形式客体有权在国际层面上得到保护，包括审议例外和限制及与公共领域的关系。</w:t>
      </w:r>
    </w:p>
    <w:p w:rsidR="00F9632C" w:rsidRPr="00286CEA" w:rsidRDefault="002C3CBA" w:rsidP="00A61AAB">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286CEA">
        <w:rPr>
          <w:rFonts w:asciiTheme="minorEastAsia" w:hAnsiTheme="minorEastAsia" w:cs="Arial" w:hint="eastAsia"/>
          <w:sz w:val="21"/>
          <w:szCs w:val="21"/>
          <w:lang w:eastAsia="zh-CN"/>
        </w:rPr>
        <w:t>各成</w:t>
      </w:r>
      <w:r w:rsidR="00390138" w:rsidRPr="00286CEA">
        <w:rPr>
          <w:rFonts w:asciiTheme="minorEastAsia" w:hAnsiTheme="minorEastAsia" w:cs="Arial" w:hint="eastAsia"/>
          <w:sz w:val="21"/>
          <w:szCs w:val="21"/>
          <w:lang w:eastAsia="zh-CN"/>
        </w:rPr>
        <w:t>员不妨考虑</w:t>
      </w:r>
      <w:r w:rsidRPr="00286CEA">
        <w:rPr>
          <w:rFonts w:asciiTheme="minorEastAsia" w:hAnsiTheme="minorEastAsia" w:cs="Arial" w:hint="eastAsia"/>
          <w:sz w:val="21"/>
          <w:szCs w:val="21"/>
          <w:lang w:eastAsia="zh-CN"/>
        </w:rPr>
        <w:t>是否应在任务授权中明确</w:t>
      </w:r>
      <w:r w:rsidR="009C1834" w:rsidRPr="00286CEA">
        <w:rPr>
          <w:rFonts w:asciiTheme="minorEastAsia" w:hAnsiTheme="minorEastAsia" w:cs="Arial" w:hint="eastAsia"/>
          <w:sz w:val="21"/>
          <w:szCs w:val="21"/>
          <w:lang w:eastAsia="zh-CN"/>
        </w:rPr>
        <w:t>阐明</w:t>
      </w:r>
      <w:r w:rsidR="00D97EE4" w:rsidRPr="00286CEA">
        <w:rPr>
          <w:rFonts w:asciiTheme="minorEastAsia" w:hAnsiTheme="minorEastAsia" w:cs="Arial" w:hint="eastAsia"/>
          <w:sz w:val="21"/>
          <w:szCs w:val="21"/>
          <w:lang w:eastAsia="zh-CN"/>
        </w:rPr>
        <w:t>某</w:t>
      </w:r>
      <w:r w:rsidR="00390138" w:rsidRPr="00286CEA">
        <w:rPr>
          <w:rFonts w:asciiTheme="minorEastAsia" w:hAnsiTheme="minorEastAsia" w:cs="Arial" w:hint="eastAsia"/>
          <w:sz w:val="21"/>
          <w:szCs w:val="21"/>
          <w:lang w:eastAsia="zh-CN"/>
        </w:rPr>
        <w:t>一个目标或目的，而</w:t>
      </w:r>
      <w:r w:rsidR="002606B7" w:rsidRPr="00286CEA">
        <w:rPr>
          <w:rFonts w:asciiTheme="minorEastAsia" w:hAnsiTheme="minorEastAsia" w:cs="Arial" w:hint="eastAsia"/>
          <w:sz w:val="21"/>
          <w:szCs w:val="21"/>
          <w:lang w:eastAsia="zh-CN"/>
        </w:rPr>
        <w:t>非</w:t>
      </w:r>
      <w:r w:rsidR="00390138" w:rsidRPr="00286CEA">
        <w:rPr>
          <w:rFonts w:asciiTheme="minorEastAsia" w:hAnsiTheme="minorEastAsia" w:cs="Arial" w:hint="eastAsia"/>
          <w:sz w:val="21"/>
          <w:szCs w:val="21"/>
          <w:lang w:eastAsia="zh-CN"/>
        </w:rPr>
        <w:t>多个“重点”</w:t>
      </w:r>
      <w:r w:rsidR="009C1834" w:rsidRPr="00286CEA">
        <w:rPr>
          <w:rFonts w:asciiTheme="minorEastAsia" w:hAnsiTheme="minorEastAsia" w:cs="Arial" w:hint="eastAsia"/>
          <w:sz w:val="21"/>
          <w:szCs w:val="21"/>
          <w:lang w:eastAsia="zh-CN"/>
        </w:rPr>
        <w:t>领域</w:t>
      </w:r>
      <w:r w:rsidR="00390138" w:rsidRPr="00286CEA">
        <w:rPr>
          <w:rFonts w:asciiTheme="minorEastAsia" w:hAnsiTheme="minorEastAsia" w:cs="Arial" w:hint="eastAsia"/>
          <w:sz w:val="21"/>
          <w:szCs w:val="21"/>
          <w:lang w:eastAsia="zh-CN"/>
        </w:rPr>
        <w:t>。可以阐明</w:t>
      </w:r>
      <w:r w:rsidR="002606B7" w:rsidRPr="00286CEA">
        <w:rPr>
          <w:rFonts w:asciiTheme="minorEastAsia" w:hAnsiTheme="minorEastAsia" w:cs="Arial" w:hint="eastAsia"/>
          <w:sz w:val="21"/>
          <w:szCs w:val="21"/>
          <w:lang w:eastAsia="zh-CN"/>
        </w:rPr>
        <w:t>重点领域</w:t>
      </w:r>
      <w:r w:rsidR="00390138" w:rsidRPr="00286CEA">
        <w:rPr>
          <w:rFonts w:asciiTheme="minorEastAsia" w:hAnsiTheme="minorEastAsia" w:cs="Arial" w:hint="eastAsia"/>
          <w:sz w:val="21"/>
          <w:szCs w:val="21"/>
          <w:lang w:eastAsia="zh-CN"/>
        </w:rPr>
        <w:t>，以支持目标或目的，但</w:t>
      </w:r>
      <w:r w:rsidR="009C1834" w:rsidRPr="00286CEA">
        <w:rPr>
          <w:rFonts w:asciiTheme="minorEastAsia" w:hAnsiTheme="minorEastAsia" w:cs="Arial" w:hint="eastAsia"/>
          <w:sz w:val="21"/>
          <w:szCs w:val="21"/>
          <w:lang w:eastAsia="zh-CN"/>
        </w:rPr>
        <w:t>应居次要地位。</w:t>
      </w:r>
    </w:p>
    <w:p w:rsidR="00FB2A72" w:rsidRPr="00286CEA" w:rsidRDefault="00042C9B" w:rsidP="00A61AAB">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286CEA">
        <w:rPr>
          <w:rFonts w:asciiTheme="minorEastAsia" w:hAnsiTheme="minorEastAsia" w:cs="Arial" w:hint="eastAsia"/>
          <w:sz w:val="21"/>
          <w:szCs w:val="21"/>
          <w:lang w:eastAsia="zh-CN"/>
        </w:rPr>
        <w:t>依据全会和非正式会议，以及</w:t>
      </w:r>
      <w:r w:rsidR="002C08BD" w:rsidRPr="00286CEA">
        <w:rPr>
          <w:rFonts w:asciiTheme="minorEastAsia" w:hAnsiTheme="minorEastAsia" w:cs="Arial" w:hint="eastAsia"/>
          <w:sz w:val="21"/>
          <w:szCs w:val="21"/>
          <w:lang w:eastAsia="zh-CN"/>
        </w:rPr>
        <w:t>就一份</w:t>
      </w:r>
      <w:r w:rsidR="00E77A68" w:rsidRPr="00286CEA">
        <w:rPr>
          <w:rFonts w:asciiTheme="minorEastAsia" w:hAnsiTheme="minorEastAsia" w:cs="Arial" w:hint="eastAsia"/>
          <w:sz w:val="21"/>
          <w:szCs w:val="21"/>
          <w:lang w:eastAsia="zh-CN"/>
        </w:rPr>
        <w:t>由协调人编写、委员会</w:t>
      </w:r>
      <w:r w:rsidR="0043336B" w:rsidRPr="00286CEA">
        <w:rPr>
          <w:rFonts w:asciiTheme="minorEastAsia" w:hAnsiTheme="minorEastAsia" w:cs="Arial" w:hint="eastAsia"/>
          <w:sz w:val="21"/>
          <w:szCs w:val="21"/>
          <w:lang w:eastAsia="zh-CN"/>
        </w:rPr>
        <w:t>未达成一致</w:t>
      </w:r>
      <w:r w:rsidR="00E77A68" w:rsidRPr="00286CEA">
        <w:rPr>
          <w:rFonts w:asciiTheme="minorEastAsia" w:hAnsiTheme="minorEastAsia" w:cs="Arial" w:hint="eastAsia"/>
          <w:sz w:val="21"/>
          <w:szCs w:val="21"/>
          <w:lang w:eastAsia="zh-CN"/>
        </w:rPr>
        <w:t>、但委员会注意到的</w:t>
      </w:r>
      <w:proofErr w:type="gramStart"/>
      <w:r w:rsidR="00E77A68" w:rsidRPr="00286CEA">
        <w:rPr>
          <w:rFonts w:asciiTheme="minorEastAsia" w:hAnsiTheme="minorEastAsia" w:cs="Arial" w:hint="eastAsia"/>
          <w:sz w:val="21"/>
          <w:szCs w:val="21"/>
          <w:lang w:eastAsia="zh-CN"/>
        </w:rPr>
        <w:t>“</w:t>
      </w:r>
      <w:proofErr w:type="gramEnd"/>
      <w:r w:rsidR="004A1F27" w:rsidRPr="00286CEA">
        <w:rPr>
          <w:rFonts w:asciiTheme="minorEastAsia" w:hAnsiTheme="minorEastAsia" w:cs="Arial" w:hint="eastAsia"/>
          <w:sz w:val="21"/>
          <w:szCs w:val="21"/>
          <w:lang w:eastAsia="zh-CN"/>
        </w:rPr>
        <w:t>合并</w:t>
      </w:r>
      <w:r w:rsidR="002606B7" w:rsidRPr="00286CEA">
        <w:rPr>
          <w:rFonts w:asciiTheme="minorEastAsia" w:hAnsiTheme="minorEastAsia" w:cs="Arial" w:hint="eastAsia"/>
          <w:sz w:val="21"/>
          <w:szCs w:val="21"/>
          <w:lang w:eastAsia="zh-CN"/>
        </w:rPr>
        <w:t>”</w:t>
      </w:r>
      <w:r w:rsidR="00E77A68" w:rsidRPr="00286CEA">
        <w:rPr>
          <w:rFonts w:asciiTheme="minorEastAsia" w:hAnsiTheme="minorEastAsia" w:cs="Arial" w:hint="eastAsia"/>
          <w:sz w:val="21"/>
          <w:szCs w:val="21"/>
          <w:lang w:eastAsia="zh-CN"/>
        </w:rPr>
        <w:t>文件或文件“第二修订稿”进行的</w:t>
      </w:r>
      <w:r w:rsidRPr="00286CEA">
        <w:rPr>
          <w:rFonts w:asciiTheme="minorEastAsia" w:hAnsiTheme="minorEastAsia" w:cs="Arial" w:hint="eastAsia"/>
          <w:sz w:val="21"/>
          <w:szCs w:val="21"/>
          <w:lang w:eastAsia="zh-CN"/>
        </w:rPr>
        <w:t>这些讨论的结果，</w:t>
      </w:r>
      <w:r w:rsidR="007566ED" w:rsidRPr="00286CEA">
        <w:rPr>
          <w:rFonts w:asciiTheme="minorEastAsia" w:hAnsiTheme="minorEastAsia" w:cs="Arial" w:hint="eastAsia"/>
          <w:sz w:val="21"/>
          <w:szCs w:val="21"/>
          <w:lang w:eastAsia="zh-CN"/>
        </w:rPr>
        <w:t>我们的工作方法</w:t>
      </w:r>
      <w:r w:rsidR="00703A84" w:rsidRPr="00286CEA">
        <w:rPr>
          <w:rFonts w:asciiTheme="minorEastAsia" w:hAnsiTheme="minorEastAsia" w:cs="Arial" w:hint="eastAsia"/>
          <w:sz w:val="21"/>
          <w:szCs w:val="21"/>
          <w:lang w:eastAsia="zh-CN"/>
        </w:rPr>
        <w:t>与以前的任务</w:t>
      </w:r>
      <w:r w:rsidR="003A1AC4" w:rsidRPr="00286CEA">
        <w:rPr>
          <w:rFonts w:asciiTheme="minorEastAsia" w:hAnsiTheme="minorEastAsia" w:cs="Arial" w:hint="eastAsia"/>
          <w:sz w:val="21"/>
          <w:szCs w:val="21"/>
          <w:lang w:eastAsia="zh-CN"/>
        </w:rPr>
        <w:t>授权</w:t>
      </w:r>
      <w:r w:rsidR="00E77A68" w:rsidRPr="00286CEA">
        <w:rPr>
          <w:rFonts w:asciiTheme="minorEastAsia" w:hAnsiTheme="minorEastAsia" w:cs="Arial" w:hint="eastAsia"/>
          <w:sz w:val="21"/>
          <w:szCs w:val="21"/>
          <w:lang w:eastAsia="zh-CN"/>
        </w:rPr>
        <w:t>没有明显的</w:t>
      </w:r>
      <w:r w:rsidR="007566ED" w:rsidRPr="00286CEA">
        <w:rPr>
          <w:rFonts w:asciiTheme="minorEastAsia" w:hAnsiTheme="minorEastAsia" w:cs="Arial" w:hint="eastAsia"/>
          <w:sz w:val="21"/>
          <w:szCs w:val="21"/>
          <w:lang w:eastAsia="zh-CN"/>
        </w:rPr>
        <w:t>区别</w:t>
      </w:r>
      <w:r w:rsidR="00703A84" w:rsidRPr="00286CEA">
        <w:rPr>
          <w:rFonts w:asciiTheme="minorEastAsia" w:hAnsiTheme="minorEastAsia" w:cs="Arial" w:hint="eastAsia"/>
          <w:sz w:val="21"/>
          <w:szCs w:val="21"/>
          <w:lang w:eastAsia="zh-CN"/>
        </w:rPr>
        <w:t>。迄今为止，委员会</w:t>
      </w:r>
      <w:r w:rsidR="007566ED" w:rsidRPr="00286CEA">
        <w:rPr>
          <w:rFonts w:asciiTheme="minorEastAsia" w:hAnsiTheme="minorEastAsia" w:cs="Arial" w:hint="eastAsia"/>
          <w:sz w:val="21"/>
          <w:szCs w:val="21"/>
          <w:lang w:eastAsia="zh-CN"/>
        </w:rPr>
        <w:t>尚未</w:t>
      </w:r>
      <w:r w:rsidR="0043336B" w:rsidRPr="00286CEA">
        <w:rPr>
          <w:rFonts w:asciiTheme="minorEastAsia" w:hAnsiTheme="minorEastAsia" w:cs="Arial" w:hint="eastAsia"/>
          <w:sz w:val="21"/>
          <w:szCs w:val="21"/>
          <w:lang w:eastAsia="zh-CN"/>
        </w:rPr>
        <w:t>就</w:t>
      </w:r>
      <w:r w:rsidR="00703A84" w:rsidRPr="00286CEA">
        <w:rPr>
          <w:rFonts w:asciiTheme="minorEastAsia" w:hAnsiTheme="minorEastAsia" w:cs="Arial" w:hint="eastAsia"/>
          <w:sz w:val="21"/>
          <w:szCs w:val="21"/>
          <w:lang w:eastAsia="zh-CN"/>
        </w:rPr>
        <w:t>使用工作</w:t>
      </w:r>
      <w:r w:rsidR="0043336B" w:rsidRPr="00286CEA">
        <w:rPr>
          <w:rFonts w:asciiTheme="minorEastAsia" w:hAnsiTheme="minorEastAsia" w:cs="Arial" w:hint="eastAsia"/>
          <w:sz w:val="21"/>
          <w:szCs w:val="21"/>
          <w:lang w:eastAsia="zh-CN"/>
        </w:rPr>
        <w:t>组</w:t>
      </w:r>
      <w:r w:rsidR="00703A84" w:rsidRPr="00286CEA">
        <w:rPr>
          <w:rFonts w:asciiTheme="minorEastAsia" w:hAnsiTheme="minorEastAsia" w:cs="Arial" w:hint="eastAsia"/>
          <w:sz w:val="21"/>
          <w:szCs w:val="21"/>
          <w:lang w:eastAsia="zh-CN"/>
        </w:rPr>
        <w:t>或专家组</w:t>
      </w:r>
      <w:r w:rsidR="002606B7" w:rsidRPr="00286CEA">
        <w:rPr>
          <w:rFonts w:asciiTheme="minorEastAsia" w:hAnsiTheme="minorEastAsia" w:cs="Arial" w:hint="eastAsia"/>
          <w:sz w:val="21"/>
          <w:szCs w:val="21"/>
          <w:lang w:eastAsia="zh-CN"/>
        </w:rPr>
        <w:t>、</w:t>
      </w:r>
      <w:proofErr w:type="gramStart"/>
      <w:r w:rsidR="002606B7" w:rsidRPr="00286CEA">
        <w:rPr>
          <w:rFonts w:asciiTheme="minorEastAsia" w:hAnsiTheme="minorEastAsia" w:cs="Arial" w:hint="eastAsia"/>
          <w:sz w:val="21"/>
          <w:szCs w:val="21"/>
          <w:lang w:eastAsia="zh-CN"/>
        </w:rPr>
        <w:t>亦或</w:t>
      </w:r>
      <w:proofErr w:type="gramEnd"/>
      <w:r w:rsidR="002606B7" w:rsidRPr="00286CEA">
        <w:rPr>
          <w:rFonts w:asciiTheme="minorEastAsia" w:hAnsiTheme="minorEastAsia" w:cs="Arial" w:hint="eastAsia"/>
          <w:sz w:val="21"/>
          <w:szCs w:val="21"/>
          <w:lang w:eastAsia="zh-CN"/>
        </w:rPr>
        <w:t>所</w:t>
      </w:r>
      <w:r w:rsidR="0043336B" w:rsidRPr="00286CEA">
        <w:rPr>
          <w:rFonts w:asciiTheme="minorEastAsia" w:hAnsiTheme="minorEastAsia" w:cs="Arial" w:hint="eastAsia"/>
          <w:sz w:val="21"/>
          <w:szCs w:val="21"/>
          <w:lang w:eastAsia="zh-CN"/>
        </w:rPr>
        <w:t>编制</w:t>
      </w:r>
      <w:r w:rsidR="00703A84" w:rsidRPr="00286CEA">
        <w:rPr>
          <w:rFonts w:asciiTheme="minorEastAsia" w:hAnsiTheme="minorEastAsia" w:cs="Arial" w:hint="eastAsia"/>
          <w:sz w:val="21"/>
          <w:szCs w:val="21"/>
          <w:lang w:eastAsia="zh-CN"/>
        </w:rPr>
        <w:t>或委托</w:t>
      </w:r>
      <w:r w:rsidR="0043336B" w:rsidRPr="00286CEA">
        <w:rPr>
          <w:rFonts w:asciiTheme="minorEastAsia" w:hAnsiTheme="minorEastAsia" w:cs="Arial" w:hint="eastAsia"/>
          <w:sz w:val="21"/>
          <w:szCs w:val="21"/>
          <w:lang w:eastAsia="zh-CN"/>
        </w:rPr>
        <w:t>进行的</w:t>
      </w:r>
      <w:r w:rsidR="00703A84" w:rsidRPr="00286CEA">
        <w:rPr>
          <w:rFonts w:asciiTheme="minorEastAsia" w:hAnsiTheme="minorEastAsia" w:cs="Arial" w:hint="eastAsia"/>
          <w:sz w:val="21"/>
          <w:szCs w:val="21"/>
          <w:lang w:eastAsia="zh-CN"/>
        </w:rPr>
        <w:t>研究来支持委员会</w:t>
      </w:r>
      <w:r w:rsidR="007566ED" w:rsidRPr="00286CEA">
        <w:rPr>
          <w:rFonts w:asciiTheme="minorEastAsia" w:hAnsiTheme="minorEastAsia" w:cs="Arial" w:hint="eastAsia"/>
          <w:sz w:val="21"/>
          <w:szCs w:val="21"/>
          <w:lang w:eastAsia="zh-CN"/>
        </w:rPr>
        <w:t>的工作</w:t>
      </w:r>
      <w:r w:rsidR="0043336B" w:rsidRPr="00286CEA">
        <w:rPr>
          <w:rFonts w:asciiTheme="minorEastAsia" w:hAnsiTheme="minorEastAsia" w:cs="Arial" w:hint="eastAsia"/>
          <w:sz w:val="21"/>
          <w:szCs w:val="21"/>
          <w:lang w:eastAsia="zh-CN"/>
        </w:rPr>
        <w:t>达成一致</w:t>
      </w:r>
      <w:r w:rsidR="00703A84" w:rsidRPr="00286CEA">
        <w:rPr>
          <w:rFonts w:asciiTheme="minorEastAsia" w:hAnsiTheme="minorEastAsia" w:cs="Arial" w:hint="eastAsia"/>
          <w:sz w:val="21"/>
          <w:szCs w:val="21"/>
          <w:lang w:eastAsia="zh-CN"/>
        </w:rPr>
        <w:t>。关于解决未决的关键问题，</w:t>
      </w:r>
      <w:r w:rsidR="007566ED" w:rsidRPr="00286CEA">
        <w:rPr>
          <w:rFonts w:asciiTheme="minorEastAsia" w:hAnsiTheme="minorEastAsia" w:cs="Arial" w:hint="eastAsia"/>
          <w:sz w:val="21"/>
          <w:szCs w:val="21"/>
          <w:lang w:eastAsia="zh-CN"/>
        </w:rPr>
        <w:t>各</w:t>
      </w:r>
      <w:r w:rsidR="00703A84" w:rsidRPr="00286CEA">
        <w:rPr>
          <w:rFonts w:asciiTheme="minorEastAsia" w:hAnsiTheme="minorEastAsia" w:cs="Arial" w:hint="eastAsia"/>
          <w:sz w:val="21"/>
          <w:szCs w:val="21"/>
          <w:lang w:eastAsia="zh-CN"/>
        </w:rPr>
        <w:t>成员</w:t>
      </w:r>
      <w:r w:rsidR="007566ED" w:rsidRPr="00286CEA">
        <w:rPr>
          <w:rFonts w:asciiTheme="minorEastAsia" w:hAnsiTheme="minorEastAsia" w:cs="Arial" w:hint="eastAsia"/>
          <w:sz w:val="21"/>
          <w:szCs w:val="21"/>
          <w:lang w:eastAsia="zh-CN"/>
        </w:rPr>
        <w:t>不妨予以认真</w:t>
      </w:r>
      <w:r w:rsidR="00703A84" w:rsidRPr="00286CEA">
        <w:rPr>
          <w:rFonts w:asciiTheme="minorEastAsia" w:hAnsiTheme="minorEastAsia" w:cs="Arial" w:hint="eastAsia"/>
          <w:sz w:val="21"/>
          <w:szCs w:val="21"/>
          <w:lang w:eastAsia="zh-CN"/>
        </w:rPr>
        <w:t>考虑，</w:t>
      </w:r>
      <w:r w:rsidR="007566ED" w:rsidRPr="00286CEA">
        <w:rPr>
          <w:rFonts w:asciiTheme="minorEastAsia" w:hAnsiTheme="minorEastAsia" w:cs="Arial" w:hint="eastAsia"/>
          <w:sz w:val="21"/>
          <w:szCs w:val="21"/>
          <w:lang w:eastAsia="zh-CN"/>
        </w:rPr>
        <w:t>请</w:t>
      </w:r>
      <w:r w:rsidR="0043336B" w:rsidRPr="00286CEA">
        <w:rPr>
          <w:rFonts w:asciiTheme="minorEastAsia" w:hAnsiTheme="minorEastAsia" w:cs="Arial" w:hint="eastAsia"/>
          <w:sz w:val="21"/>
          <w:szCs w:val="21"/>
          <w:lang w:eastAsia="zh-CN"/>
        </w:rPr>
        <w:t>注意</w:t>
      </w:r>
      <w:r w:rsidR="00703A84" w:rsidRPr="00286CEA">
        <w:rPr>
          <w:rFonts w:asciiTheme="minorEastAsia" w:hAnsiTheme="minorEastAsia" w:cs="Arial" w:hint="eastAsia"/>
          <w:sz w:val="21"/>
          <w:szCs w:val="21"/>
          <w:lang w:eastAsia="zh-CN"/>
        </w:rPr>
        <w:t>这种机制或过程的明确意图是推进而</w:t>
      </w:r>
      <w:r w:rsidR="0043336B" w:rsidRPr="00286CEA">
        <w:rPr>
          <w:rFonts w:asciiTheme="minorEastAsia" w:hAnsiTheme="minorEastAsia" w:cs="Arial" w:hint="eastAsia"/>
          <w:sz w:val="21"/>
          <w:szCs w:val="21"/>
          <w:lang w:eastAsia="zh-CN"/>
        </w:rPr>
        <w:t>非</w:t>
      </w:r>
      <w:r w:rsidR="00703A84" w:rsidRPr="00286CEA">
        <w:rPr>
          <w:rFonts w:asciiTheme="minorEastAsia" w:hAnsiTheme="minorEastAsia" w:cs="Arial" w:hint="eastAsia"/>
          <w:sz w:val="21"/>
          <w:szCs w:val="21"/>
          <w:lang w:eastAsia="zh-CN"/>
        </w:rPr>
        <w:t>拖延谈判。</w:t>
      </w:r>
    </w:p>
    <w:p w:rsidR="00857263" w:rsidRPr="00286CEA" w:rsidRDefault="0010069D" w:rsidP="00A61AAB">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286CEA">
        <w:rPr>
          <w:rFonts w:asciiTheme="minorEastAsia" w:hAnsiTheme="minorEastAsia" w:cs="Arial" w:hint="eastAsia"/>
          <w:sz w:val="21"/>
          <w:szCs w:val="21"/>
          <w:lang w:eastAsia="zh-CN"/>
        </w:rPr>
        <w:t>与以前</w:t>
      </w:r>
      <w:r w:rsidR="00C0413F" w:rsidRPr="00286CEA">
        <w:rPr>
          <w:rFonts w:asciiTheme="minorEastAsia" w:hAnsiTheme="minorEastAsia" w:cs="Arial" w:hint="eastAsia"/>
          <w:sz w:val="21"/>
          <w:szCs w:val="21"/>
          <w:lang w:eastAsia="zh-CN"/>
        </w:rPr>
        <w:t>的</w:t>
      </w:r>
      <w:r w:rsidRPr="00286CEA">
        <w:rPr>
          <w:rFonts w:asciiTheme="minorEastAsia" w:hAnsiTheme="minorEastAsia" w:cs="Arial" w:hint="eastAsia"/>
          <w:sz w:val="21"/>
          <w:szCs w:val="21"/>
          <w:lang w:eastAsia="zh-CN"/>
        </w:rPr>
        <w:t>任务</w:t>
      </w:r>
      <w:r w:rsidR="00C0413F" w:rsidRPr="00286CEA">
        <w:rPr>
          <w:rFonts w:asciiTheme="minorEastAsia" w:hAnsiTheme="minorEastAsia" w:cs="Arial" w:hint="eastAsia"/>
          <w:sz w:val="21"/>
          <w:szCs w:val="21"/>
          <w:lang w:eastAsia="zh-CN"/>
        </w:rPr>
        <w:t>授权有区别</w:t>
      </w:r>
      <w:r w:rsidRPr="00286CEA">
        <w:rPr>
          <w:rFonts w:asciiTheme="minorEastAsia" w:hAnsiTheme="minorEastAsia" w:cs="Arial" w:hint="eastAsia"/>
          <w:sz w:val="21"/>
          <w:szCs w:val="21"/>
          <w:lang w:eastAsia="zh-CN"/>
        </w:rPr>
        <w:t>的一个</w:t>
      </w:r>
      <w:r w:rsidR="00C0413F" w:rsidRPr="00286CEA">
        <w:rPr>
          <w:rFonts w:asciiTheme="minorEastAsia" w:hAnsiTheme="minorEastAsia" w:cs="Arial" w:hint="eastAsia"/>
          <w:sz w:val="21"/>
          <w:szCs w:val="21"/>
          <w:lang w:eastAsia="zh-CN"/>
        </w:rPr>
        <w:t>方面</w:t>
      </w:r>
      <w:r w:rsidRPr="00286CEA">
        <w:rPr>
          <w:rFonts w:asciiTheme="minorEastAsia" w:hAnsiTheme="minorEastAsia" w:cs="Arial" w:hint="eastAsia"/>
          <w:sz w:val="21"/>
          <w:szCs w:val="21"/>
          <w:lang w:eastAsia="zh-CN"/>
        </w:rPr>
        <w:t>是</w:t>
      </w:r>
      <w:r w:rsidR="00C0413F" w:rsidRPr="00286CEA">
        <w:rPr>
          <w:rFonts w:asciiTheme="minorEastAsia" w:hAnsiTheme="minorEastAsia" w:cs="Arial" w:hint="eastAsia"/>
          <w:sz w:val="21"/>
          <w:szCs w:val="21"/>
          <w:lang w:eastAsia="zh-CN"/>
        </w:rPr>
        <w:t>，</w:t>
      </w:r>
      <w:r w:rsidRPr="00286CEA">
        <w:rPr>
          <w:rFonts w:asciiTheme="minorEastAsia" w:hAnsiTheme="minorEastAsia" w:cs="Arial" w:hint="eastAsia"/>
          <w:sz w:val="21"/>
          <w:szCs w:val="21"/>
          <w:lang w:eastAsia="zh-CN"/>
        </w:rPr>
        <w:t>在每届会议之前</w:t>
      </w:r>
      <w:r w:rsidR="00C0413F" w:rsidRPr="00286CEA">
        <w:rPr>
          <w:rFonts w:asciiTheme="minorEastAsia" w:hAnsiTheme="minorEastAsia" w:cs="Arial" w:hint="eastAsia"/>
          <w:sz w:val="21"/>
          <w:szCs w:val="21"/>
          <w:lang w:eastAsia="zh-CN"/>
        </w:rPr>
        <w:t>都印发</w:t>
      </w:r>
      <w:r w:rsidRPr="00286CEA">
        <w:rPr>
          <w:rFonts w:asciiTheme="minorEastAsia" w:hAnsiTheme="minorEastAsia" w:cs="Arial" w:hint="eastAsia"/>
          <w:sz w:val="21"/>
          <w:szCs w:val="21"/>
          <w:lang w:eastAsia="zh-CN"/>
        </w:rPr>
        <w:t>一份主席的</w:t>
      </w:r>
      <w:r w:rsidR="00C0413F" w:rsidRPr="00286CEA">
        <w:rPr>
          <w:rFonts w:asciiTheme="minorEastAsia" w:hAnsiTheme="minorEastAsia" w:cs="Arial" w:hint="eastAsia"/>
          <w:sz w:val="21"/>
          <w:szCs w:val="21"/>
          <w:lang w:eastAsia="zh-CN"/>
        </w:rPr>
        <w:t>信息</w:t>
      </w:r>
      <w:r w:rsidRPr="00286CEA">
        <w:rPr>
          <w:rFonts w:asciiTheme="minorEastAsia" w:hAnsiTheme="minorEastAsia" w:cs="Arial" w:hint="eastAsia"/>
          <w:sz w:val="21"/>
          <w:szCs w:val="21"/>
          <w:lang w:eastAsia="zh-CN"/>
        </w:rPr>
        <w:t>说明，以协助</w:t>
      </w:r>
      <w:r w:rsidR="00C0413F" w:rsidRPr="00286CEA">
        <w:rPr>
          <w:rFonts w:asciiTheme="minorEastAsia" w:hAnsiTheme="minorEastAsia" w:cs="Arial" w:hint="eastAsia"/>
          <w:sz w:val="21"/>
          <w:szCs w:val="21"/>
          <w:lang w:eastAsia="zh-CN"/>
        </w:rPr>
        <w:t>成</w:t>
      </w:r>
      <w:r w:rsidRPr="00286CEA">
        <w:rPr>
          <w:rFonts w:asciiTheme="minorEastAsia" w:hAnsiTheme="minorEastAsia" w:cs="Arial" w:hint="eastAsia"/>
          <w:sz w:val="21"/>
          <w:szCs w:val="21"/>
          <w:lang w:eastAsia="zh-CN"/>
        </w:rPr>
        <w:t>员</w:t>
      </w:r>
      <w:r w:rsidR="00C0413F" w:rsidRPr="00286CEA">
        <w:rPr>
          <w:rFonts w:asciiTheme="minorEastAsia" w:hAnsiTheme="minorEastAsia" w:cs="Arial" w:hint="eastAsia"/>
          <w:sz w:val="21"/>
          <w:szCs w:val="21"/>
          <w:lang w:eastAsia="zh-CN"/>
        </w:rPr>
        <w:t>的筹备工作</w:t>
      </w:r>
      <w:r w:rsidRPr="00286CEA">
        <w:rPr>
          <w:rFonts w:asciiTheme="minorEastAsia" w:hAnsiTheme="minorEastAsia" w:cs="Arial" w:hint="eastAsia"/>
          <w:sz w:val="21"/>
          <w:szCs w:val="21"/>
          <w:lang w:eastAsia="zh-CN"/>
        </w:rPr>
        <w:t>。各</w:t>
      </w:r>
      <w:r w:rsidR="00C0413F" w:rsidRPr="00286CEA">
        <w:rPr>
          <w:rFonts w:asciiTheme="minorEastAsia" w:hAnsiTheme="minorEastAsia" w:cs="Arial" w:hint="eastAsia"/>
          <w:sz w:val="21"/>
          <w:szCs w:val="21"/>
          <w:lang w:eastAsia="zh-CN"/>
        </w:rPr>
        <w:t>成</w:t>
      </w:r>
      <w:r w:rsidRPr="00286CEA">
        <w:rPr>
          <w:rFonts w:asciiTheme="minorEastAsia" w:hAnsiTheme="minorEastAsia" w:cs="Arial" w:hint="eastAsia"/>
          <w:sz w:val="21"/>
          <w:szCs w:val="21"/>
          <w:lang w:eastAsia="zh-CN"/>
        </w:rPr>
        <w:t>员不妨</w:t>
      </w:r>
      <w:r w:rsidR="007566ED" w:rsidRPr="00286CEA">
        <w:rPr>
          <w:rFonts w:asciiTheme="minorEastAsia" w:hAnsiTheme="minorEastAsia" w:cs="Arial" w:hint="eastAsia"/>
          <w:sz w:val="21"/>
          <w:szCs w:val="21"/>
          <w:lang w:eastAsia="zh-CN"/>
        </w:rPr>
        <w:t>审议</w:t>
      </w:r>
      <w:r w:rsidRPr="00286CEA">
        <w:rPr>
          <w:rFonts w:asciiTheme="minorEastAsia" w:hAnsiTheme="minorEastAsia" w:cs="Arial" w:hint="eastAsia"/>
          <w:sz w:val="21"/>
          <w:szCs w:val="21"/>
          <w:lang w:eastAsia="zh-CN"/>
        </w:rPr>
        <w:t>这些</w:t>
      </w:r>
      <w:r w:rsidR="00C0413F" w:rsidRPr="00286CEA">
        <w:rPr>
          <w:rFonts w:asciiTheme="minorEastAsia" w:hAnsiTheme="minorEastAsia" w:cs="Arial" w:hint="eastAsia"/>
          <w:sz w:val="21"/>
          <w:szCs w:val="21"/>
          <w:lang w:eastAsia="zh-CN"/>
        </w:rPr>
        <w:t>说明</w:t>
      </w:r>
      <w:r w:rsidRPr="00286CEA">
        <w:rPr>
          <w:rFonts w:asciiTheme="minorEastAsia" w:hAnsiTheme="minorEastAsia" w:cs="Arial" w:hint="eastAsia"/>
          <w:sz w:val="21"/>
          <w:szCs w:val="21"/>
          <w:lang w:eastAsia="zh-CN"/>
        </w:rPr>
        <w:t>的效用。</w:t>
      </w:r>
    </w:p>
    <w:p w:rsidR="00D2012A" w:rsidRPr="00286CEA" w:rsidRDefault="00C0413F" w:rsidP="00A61AAB">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286CEA">
        <w:rPr>
          <w:rFonts w:asciiTheme="minorEastAsia" w:hAnsiTheme="minorEastAsia" w:cs="Arial" w:hint="eastAsia"/>
          <w:sz w:val="21"/>
          <w:szCs w:val="21"/>
          <w:lang w:eastAsia="zh-CN"/>
        </w:rPr>
        <w:t>各成员</w:t>
      </w:r>
      <w:r w:rsidR="0010069D" w:rsidRPr="00286CEA">
        <w:rPr>
          <w:rFonts w:asciiTheme="minorEastAsia" w:hAnsiTheme="minorEastAsia" w:cs="Arial" w:hint="eastAsia"/>
          <w:sz w:val="21"/>
          <w:szCs w:val="21"/>
          <w:lang w:eastAsia="zh-CN"/>
        </w:rPr>
        <w:t>也不妨</w:t>
      </w:r>
      <w:r w:rsidR="007566ED" w:rsidRPr="00286CEA">
        <w:rPr>
          <w:rFonts w:asciiTheme="minorEastAsia" w:hAnsiTheme="minorEastAsia" w:cs="Arial" w:hint="eastAsia"/>
          <w:sz w:val="21"/>
          <w:szCs w:val="21"/>
          <w:lang w:eastAsia="zh-CN"/>
        </w:rPr>
        <w:t>审议</w:t>
      </w:r>
      <w:r w:rsidR="007B16EB" w:rsidRPr="00286CEA">
        <w:rPr>
          <w:rFonts w:asciiTheme="minorEastAsia" w:hAnsiTheme="minorEastAsia" w:cs="Arial" w:hint="eastAsia"/>
          <w:sz w:val="21"/>
          <w:szCs w:val="21"/>
          <w:lang w:eastAsia="zh-CN"/>
        </w:rPr>
        <w:t>对</w:t>
      </w:r>
      <w:r w:rsidR="004A1F27" w:rsidRPr="00286CEA">
        <w:rPr>
          <w:rFonts w:asciiTheme="minorEastAsia" w:hAnsiTheme="minorEastAsia" w:cs="Arial" w:hint="eastAsia"/>
          <w:sz w:val="21"/>
          <w:szCs w:val="21"/>
          <w:lang w:eastAsia="zh-CN"/>
        </w:rPr>
        <w:t>合并</w:t>
      </w:r>
      <w:r w:rsidR="0010069D" w:rsidRPr="00286CEA">
        <w:rPr>
          <w:rFonts w:asciiTheme="minorEastAsia" w:hAnsiTheme="minorEastAsia" w:cs="Arial" w:hint="eastAsia"/>
          <w:sz w:val="21"/>
          <w:szCs w:val="21"/>
          <w:lang w:eastAsia="zh-CN"/>
        </w:rPr>
        <w:t>工作文件</w:t>
      </w:r>
      <w:r w:rsidR="00DA5096" w:rsidRPr="00286CEA">
        <w:rPr>
          <w:rFonts w:asciiTheme="minorEastAsia" w:hAnsiTheme="minorEastAsia" w:cs="Arial" w:hint="eastAsia"/>
          <w:sz w:val="21"/>
          <w:szCs w:val="21"/>
          <w:lang w:eastAsia="zh-CN"/>
        </w:rPr>
        <w:t>的</w:t>
      </w:r>
      <w:r w:rsidR="007B16EB" w:rsidRPr="00286CEA">
        <w:rPr>
          <w:rFonts w:asciiTheme="minorEastAsia" w:hAnsiTheme="minorEastAsia" w:cs="Arial" w:hint="eastAsia"/>
          <w:sz w:val="21"/>
          <w:szCs w:val="21"/>
          <w:lang w:eastAsia="zh-CN"/>
        </w:rPr>
        <w:t>审查和合理思考</w:t>
      </w:r>
      <w:r w:rsidR="00D53A98" w:rsidRPr="00286CEA">
        <w:rPr>
          <w:rFonts w:asciiTheme="minorEastAsia" w:hAnsiTheme="minorEastAsia" w:cs="Arial" w:hint="eastAsia"/>
          <w:sz w:val="21"/>
          <w:szCs w:val="21"/>
          <w:lang w:eastAsia="zh-CN"/>
        </w:rPr>
        <w:t>是否及时</w:t>
      </w:r>
      <w:r w:rsidR="0010069D" w:rsidRPr="00286CEA">
        <w:rPr>
          <w:rFonts w:asciiTheme="minorEastAsia" w:hAnsiTheme="minorEastAsia" w:cs="Arial" w:hint="eastAsia"/>
          <w:sz w:val="21"/>
          <w:szCs w:val="21"/>
          <w:lang w:eastAsia="zh-CN"/>
        </w:rPr>
        <w:t>。这些案文纳入了</w:t>
      </w:r>
      <w:r w:rsidR="00DA5096" w:rsidRPr="00286CEA">
        <w:rPr>
          <w:rFonts w:asciiTheme="minorEastAsia" w:hAnsiTheme="minorEastAsia" w:cs="Arial" w:hint="eastAsia"/>
          <w:sz w:val="21"/>
          <w:szCs w:val="21"/>
          <w:lang w:eastAsia="zh-CN"/>
        </w:rPr>
        <w:t>在某些方面</w:t>
      </w:r>
      <w:r w:rsidR="0010069D" w:rsidRPr="00286CEA">
        <w:rPr>
          <w:rFonts w:asciiTheme="minorEastAsia" w:hAnsiTheme="minorEastAsia" w:cs="Arial" w:hint="eastAsia"/>
          <w:sz w:val="21"/>
          <w:szCs w:val="21"/>
          <w:lang w:eastAsia="zh-CN"/>
        </w:rPr>
        <w:t>可能不再反映讨论方向的</w:t>
      </w:r>
      <w:r w:rsidR="007566ED" w:rsidRPr="00286CEA">
        <w:rPr>
          <w:rFonts w:asciiTheme="minorEastAsia" w:hAnsiTheme="minorEastAsia" w:cs="Arial" w:hint="eastAsia"/>
          <w:sz w:val="21"/>
          <w:szCs w:val="21"/>
          <w:lang w:eastAsia="zh-CN"/>
        </w:rPr>
        <w:t>明显</w:t>
      </w:r>
      <w:r w:rsidR="0010069D" w:rsidRPr="00286CEA">
        <w:rPr>
          <w:rFonts w:asciiTheme="minorEastAsia" w:hAnsiTheme="minorEastAsia" w:cs="Arial" w:hint="eastAsia"/>
          <w:sz w:val="21"/>
          <w:szCs w:val="21"/>
          <w:lang w:eastAsia="zh-CN"/>
        </w:rPr>
        <w:t>重复语言。</w:t>
      </w:r>
      <w:r w:rsidR="00D642B1" w:rsidRPr="00286CEA">
        <w:rPr>
          <w:rFonts w:asciiTheme="minorEastAsia" w:hAnsiTheme="minorEastAsia" w:cs="Arial" w:hint="eastAsia"/>
          <w:sz w:val="21"/>
          <w:szCs w:val="21"/>
          <w:lang w:eastAsia="zh-CN"/>
        </w:rPr>
        <w:t>案文</w:t>
      </w:r>
      <w:r w:rsidR="0010069D" w:rsidRPr="00286CEA">
        <w:rPr>
          <w:rFonts w:asciiTheme="minorEastAsia" w:hAnsiTheme="minorEastAsia" w:cs="Arial" w:hint="eastAsia"/>
          <w:sz w:val="21"/>
          <w:szCs w:val="21"/>
          <w:lang w:eastAsia="zh-CN"/>
        </w:rPr>
        <w:t>更</w:t>
      </w:r>
      <w:r w:rsidR="00D642B1" w:rsidRPr="00286CEA">
        <w:rPr>
          <w:rFonts w:asciiTheme="minorEastAsia" w:hAnsiTheme="minorEastAsia" w:cs="Arial" w:hint="eastAsia"/>
          <w:sz w:val="21"/>
          <w:szCs w:val="21"/>
          <w:lang w:eastAsia="zh-CN"/>
        </w:rPr>
        <w:t>简短明确</w:t>
      </w:r>
      <w:r w:rsidR="0010069D" w:rsidRPr="00286CEA">
        <w:rPr>
          <w:rFonts w:asciiTheme="minorEastAsia" w:hAnsiTheme="minorEastAsia" w:cs="Arial" w:hint="eastAsia"/>
          <w:sz w:val="21"/>
          <w:szCs w:val="21"/>
          <w:lang w:eastAsia="zh-CN"/>
        </w:rPr>
        <w:t>将有助于委员会的谈判。这项工作可以由一个专家</w:t>
      </w:r>
      <w:r w:rsidR="00D642B1" w:rsidRPr="00286CEA">
        <w:rPr>
          <w:rFonts w:asciiTheme="minorEastAsia" w:hAnsiTheme="minorEastAsia" w:cs="Arial" w:hint="eastAsia"/>
          <w:sz w:val="21"/>
          <w:szCs w:val="21"/>
          <w:lang w:eastAsia="zh-CN"/>
        </w:rPr>
        <w:t>工作</w:t>
      </w:r>
      <w:r w:rsidR="0010069D" w:rsidRPr="00286CEA">
        <w:rPr>
          <w:rFonts w:asciiTheme="minorEastAsia" w:hAnsiTheme="minorEastAsia" w:cs="Arial" w:hint="eastAsia"/>
          <w:sz w:val="21"/>
          <w:szCs w:val="21"/>
          <w:lang w:eastAsia="zh-CN"/>
        </w:rPr>
        <w:t>组进行，</w:t>
      </w:r>
      <w:r w:rsidR="00B747C9" w:rsidRPr="00286CEA">
        <w:rPr>
          <w:rFonts w:asciiTheme="minorEastAsia" w:hAnsiTheme="minorEastAsia" w:cs="Arial" w:hint="eastAsia"/>
          <w:sz w:val="21"/>
          <w:szCs w:val="21"/>
          <w:lang w:eastAsia="zh-CN"/>
        </w:rPr>
        <w:t>主席的案文</w:t>
      </w:r>
      <w:r w:rsidR="00D642B1" w:rsidRPr="00286CEA">
        <w:rPr>
          <w:rFonts w:asciiTheme="minorEastAsia" w:hAnsiTheme="minorEastAsia" w:cs="Arial" w:hint="eastAsia"/>
          <w:sz w:val="21"/>
          <w:szCs w:val="21"/>
          <w:lang w:eastAsia="zh-CN"/>
        </w:rPr>
        <w:t>也可以</w:t>
      </w:r>
      <w:r w:rsidR="00223FA2" w:rsidRPr="00286CEA">
        <w:rPr>
          <w:rFonts w:asciiTheme="minorEastAsia" w:hAnsiTheme="minorEastAsia" w:cs="Arial" w:hint="eastAsia"/>
          <w:sz w:val="21"/>
          <w:szCs w:val="21"/>
          <w:lang w:eastAsia="zh-CN"/>
        </w:rPr>
        <w:t>得以</w:t>
      </w:r>
      <w:r w:rsidR="00D642B1" w:rsidRPr="00286CEA">
        <w:rPr>
          <w:rFonts w:asciiTheme="minorEastAsia" w:hAnsiTheme="minorEastAsia" w:cs="Arial" w:hint="eastAsia"/>
          <w:sz w:val="21"/>
          <w:szCs w:val="21"/>
          <w:lang w:eastAsia="zh-CN"/>
        </w:rPr>
        <w:t>编制</w:t>
      </w:r>
      <w:r w:rsidR="0010069D" w:rsidRPr="00286CEA">
        <w:rPr>
          <w:rFonts w:asciiTheme="minorEastAsia" w:hAnsiTheme="minorEastAsia" w:cs="Arial" w:hint="eastAsia"/>
          <w:sz w:val="21"/>
          <w:szCs w:val="21"/>
          <w:lang w:eastAsia="zh-CN"/>
        </w:rPr>
        <w:t>。</w:t>
      </w:r>
      <w:r w:rsidR="00F266A0" w:rsidRPr="00286CEA">
        <w:rPr>
          <w:rFonts w:asciiTheme="minorEastAsia" w:hAnsiTheme="minorEastAsia" w:cs="Arial" w:hint="eastAsia"/>
          <w:sz w:val="21"/>
          <w:szCs w:val="21"/>
          <w:lang w:eastAsia="zh-CN"/>
        </w:rPr>
        <w:t>显而易见</w:t>
      </w:r>
      <w:r w:rsidR="00880EE4" w:rsidRPr="00286CEA">
        <w:rPr>
          <w:rFonts w:asciiTheme="minorEastAsia" w:hAnsiTheme="minorEastAsia" w:cs="Arial" w:hint="eastAsia"/>
          <w:sz w:val="21"/>
          <w:szCs w:val="21"/>
          <w:lang w:eastAsia="zh-CN"/>
        </w:rPr>
        <w:t>，任何可以编制</w:t>
      </w:r>
      <w:r w:rsidR="0010069D" w:rsidRPr="00286CEA">
        <w:rPr>
          <w:rFonts w:asciiTheme="minorEastAsia" w:hAnsiTheme="minorEastAsia" w:cs="Arial" w:hint="eastAsia"/>
          <w:sz w:val="21"/>
          <w:szCs w:val="21"/>
          <w:lang w:eastAsia="zh-CN"/>
        </w:rPr>
        <w:t>的合理化</w:t>
      </w:r>
      <w:r w:rsidR="00880EE4" w:rsidRPr="00286CEA">
        <w:rPr>
          <w:rFonts w:asciiTheme="minorEastAsia" w:hAnsiTheme="minorEastAsia" w:cs="Arial" w:hint="eastAsia"/>
          <w:sz w:val="21"/>
          <w:szCs w:val="21"/>
          <w:lang w:eastAsia="zh-CN"/>
        </w:rPr>
        <w:t>的案文</w:t>
      </w:r>
      <w:r w:rsidR="0010069D" w:rsidRPr="00286CEA">
        <w:rPr>
          <w:rFonts w:asciiTheme="minorEastAsia" w:hAnsiTheme="minorEastAsia" w:cs="Arial" w:hint="eastAsia"/>
          <w:sz w:val="21"/>
          <w:szCs w:val="21"/>
          <w:lang w:eastAsia="zh-CN"/>
        </w:rPr>
        <w:t>都需</w:t>
      </w:r>
      <w:r w:rsidR="007566ED" w:rsidRPr="00286CEA">
        <w:rPr>
          <w:rFonts w:asciiTheme="minorEastAsia" w:hAnsiTheme="minorEastAsia" w:cs="Arial" w:hint="eastAsia"/>
          <w:sz w:val="21"/>
          <w:szCs w:val="21"/>
          <w:lang w:eastAsia="zh-CN"/>
        </w:rPr>
        <w:t>经过</w:t>
      </w:r>
      <w:r w:rsidR="0010069D" w:rsidRPr="00286CEA">
        <w:rPr>
          <w:rFonts w:asciiTheme="minorEastAsia" w:hAnsiTheme="minorEastAsia" w:cs="Arial" w:hint="eastAsia"/>
          <w:sz w:val="21"/>
          <w:szCs w:val="21"/>
          <w:lang w:eastAsia="zh-CN"/>
        </w:rPr>
        <w:t>政府间委员会的审查。</w:t>
      </w:r>
    </w:p>
    <w:p w:rsidR="004736FE" w:rsidRPr="00A61AAB" w:rsidRDefault="00071DF4" w:rsidP="00A61AAB">
      <w:pPr>
        <w:overflowPunct w:val="0"/>
        <w:snapToGrid w:val="0"/>
        <w:spacing w:beforeLines="100" w:before="240" w:afterLines="50" w:after="120" w:line="340" w:lineRule="atLeast"/>
        <w:jc w:val="both"/>
        <w:outlineLvl w:val="0"/>
        <w:rPr>
          <w:rFonts w:ascii="SimHei" w:eastAsia="SimHei" w:hAnsi="SimHei" w:cs="Arial"/>
          <w:sz w:val="21"/>
          <w:szCs w:val="21"/>
          <w:u w:val="single"/>
          <w:lang w:eastAsia="zh-CN"/>
        </w:rPr>
      </w:pPr>
      <w:r w:rsidRPr="00A61AAB">
        <w:rPr>
          <w:rFonts w:ascii="SimHei" w:eastAsia="SimHei" w:hAnsi="SimHei" w:cs="Arial" w:hint="eastAsia"/>
          <w:sz w:val="21"/>
          <w:szCs w:val="21"/>
          <w:u w:val="single"/>
          <w:lang w:eastAsia="zh-CN"/>
        </w:rPr>
        <w:t>政府间委员会的讨论/谈判摘要</w:t>
      </w:r>
    </w:p>
    <w:p w:rsidR="0097753F" w:rsidRPr="007B2DA6" w:rsidRDefault="00D567E2" w:rsidP="00DE22DE">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7B2DA6">
        <w:rPr>
          <w:rFonts w:asciiTheme="minorEastAsia" w:hAnsiTheme="minorEastAsia" w:cs="Arial" w:hint="eastAsia"/>
          <w:sz w:val="21"/>
          <w:szCs w:val="21"/>
          <w:lang w:eastAsia="zh-CN"/>
        </w:rPr>
        <w:t>附件二</w:t>
      </w:r>
      <w:r w:rsidR="005D2F65" w:rsidRPr="007B2DA6">
        <w:rPr>
          <w:rFonts w:asciiTheme="minorEastAsia" w:hAnsiTheme="minorEastAsia" w:cs="Arial" w:hint="eastAsia"/>
          <w:sz w:val="21"/>
          <w:szCs w:val="21"/>
          <w:lang w:eastAsia="zh-CN"/>
        </w:rPr>
        <w:t>附有</w:t>
      </w:r>
      <w:r w:rsidR="008839BE" w:rsidRPr="007B2DA6">
        <w:rPr>
          <w:rFonts w:asciiTheme="minorEastAsia" w:hAnsiTheme="minorEastAsia" w:cs="Arial" w:hint="eastAsia"/>
          <w:sz w:val="21"/>
          <w:szCs w:val="21"/>
          <w:lang w:eastAsia="zh-CN"/>
        </w:rPr>
        <w:t>一个时间表，其中</w:t>
      </w:r>
      <w:r w:rsidR="005D2F65" w:rsidRPr="007B2DA6">
        <w:rPr>
          <w:rFonts w:asciiTheme="minorEastAsia" w:hAnsiTheme="minorEastAsia" w:cs="Arial" w:hint="eastAsia"/>
          <w:sz w:val="21"/>
          <w:szCs w:val="21"/>
          <w:lang w:eastAsia="zh-CN"/>
        </w:rPr>
        <w:t>总结</w:t>
      </w:r>
      <w:r w:rsidR="008839BE" w:rsidRPr="007B2DA6">
        <w:rPr>
          <w:rFonts w:asciiTheme="minorEastAsia" w:hAnsiTheme="minorEastAsia" w:cs="Arial" w:hint="eastAsia"/>
          <w:sz w:val="21"/>
          <w:szCs w:val="21"/>
          <w:lang w:eastAsia="zh-CN"/>
        </w:rPr>
        <w:t>了</w:t>
      </w:r>
      <w:r w:rsidR="005D2F65" w:rsidRPr="007B2DA6">
        <w:rPr>
          <w:rFonts w:asciiTheme="minorEastAsia" w:hAnsiTheme="minorEastAsia" w:cs="Arial" w:hint="eastAsia"/>
          <w:sz w:val="21"/>
          <w:szCs w:val="21"/>
          <w:lang w:eastAsia="zh-CN"/>
        </w:rPr>
        <w:t>与保护遗传资源</w:t>
      </w:r>
      <w:r w:rsidR="008839BE" w:rsidRPr="007B2DA6">
        <w:rPr>
          <w:rFonts w:asciiTheme="minorEastAsia" w:hAnsiTheme="minorEastAsia" w:cs="Arial" w:hint="eastAsia"/>
          <w:sz w:val="21"/>
          <w:szCs w:val="21"/>
          <w:lang w:eastAsia="zh-CN"/>
        </w:rPr>
        <w:t>、</w:t>
      </w:r>
      <w:r w:rsidR="005D2F65" w:rsidRPr="007B2DA6">
        <w:rPr>
          <w:rFonts w:asciiTheme="minorEastAsia" w:hAnsiTheme="minorEastAsia" w:cs="Arial" w:hint="eastAsia"/>
          <w:sz w:val="21"/>
          <w:szCs w:val="21"/>
          <w:lang w:eastAsia="zh-CN"/>
        </w:rPr>
        <w:t>传统知识和传统文化表现形式有关的</w:t>
      </w:r>
      <w:r w:rsidR="008839BE" w:rsidRPr="007B2DA6">
        <w:rPr>
          <w:rFonts w:asciiTheme="minorEastAsia" w:hAnsiTheme="minorEastAsia" w:cs="Arial" w:hint="eastAsia"/>
          <w:sz w:val="21"/>
          <w:szCs w:val="21"/>
          <w:lang w:eastAsia="zh-CN"/>
        </w:rPr>
        <w:t>进展</w:t>
      </w:r>
      <w:r w:rsidR="005D2F65" w:rsidRPr="007B2DA6">
        <w:rPr>
          <w:rFonts w:asciiTheme="minorEastAsia" w:hAnsiTheme="minorEastAsia" w:cs="Arial" w:hint="eastAsia"/>
          <w:sz w:val="21"/>
          <w:szCs w:val="21"/>
          <w:lang w:eastAsia="zh-CN"/>
        </w:rPr>
        <w:t>，包括政府间委员会自2001年以来</w:t>
      </w:r>
      <w:r w:rsidR="008839BE" w:rsidRPr="007B2DA6">
        <w:rPr>
          <w:rFonts w:asciiTheme="minorEastAsia" w:hAnsiTheme="minorEastAsia" w:cs="Arial" w:hint="eastAsia"/>
          <w:sz w:val="21"/>
          <w:szCs w:val="21"/>
          <w:lang w:eastAsia="zh-CN"/>
        </w:rPr>
        <w:t>启动</w:t>
      </w:r>
      <w:r w:rsidR="005D2F65" w:rsidRPr="007B2DA6">
        <w:rPr>
          <w:rFonts w:asciiTheme="minorEastAsia" w:hAnsiTheme="minorEastAsia" w:cs="Arial" w:hint="eastAsia"/>
          <w:sz w:val="21"/>
          <w:szCs w:val="21"/>
          <w:lang w:eastAsia="zh-CN"/>
        </w:rPr>
        <w:t>的工作</w:t>
      </w:r>
      <w:r w:rsidR="008839BE" w:rsidRPr="007B2DA6">
        <w:rPr>
          <w:rFonts w:asciiTheme="minorEastAsia" w:hAnsiTheme="minorEastAsia" w:cs="Arial" w:hint="eastAsia"/>
          <w:sz w:val="21"/>
          <w:szCs w:val="21"/>
          <w:lang w:eastAsia="zh-CN"/>
        </w:rPr>
        <w:t>，</w:t>
      </w:r>
      <w:r w:rsidR="005D2F65" w:rsidRPr="007B2DA6">
        <w:rPr>
          <w:rFonts w:asciiTheme="minorEastAsia" w:hAnsiTheme="minorEastAsia" w:cs="Arial" w:hint="eastAsia"/>
          <w:sz w:val="21"/>
          <w:szCs w:val="21"/>
          <w:lang w:eastAsia="zh-CN"/>
        </w:rPr>
        <w:t>以及主要的区域和国际文书。这</w:t>
      </w:r>
      <w:r w:rsidR="00A641CA" w:rsidRPr="007B2DA6">
        <w:rPr>
          <w:rFonts w:asciiTheme="minorEastAsia" w:hAnsiTheme="minorEastAsia" w:cs="Arial" w:hint="eastAsia"/>
          <w:sz w:val="21"/>
          <w:szCs w:val="21"/>
          <w:lang w:eastAsia="zh-CN"/>
        </w:rPr>
        <w:t>旨在</w:t>
      </w:r>
      <w:r w:rsidR="005D2F65" w:rsidRPr="007B2DA6">
        <w:rPr>
          <w:rFonts w:asciiTheme="minorEastAsia" w:hAnsiTheme="minorEastAsia" w:cs="Arial" w:hint="eastAsia"/>
          <w:sz w:val="21"/>
          <w:szCs w:val="21"/>
          <w:lang w:eastAsia="zh-CN"/>
        </w:rPr>
        <w:t>提供我们的审议</w:t>
      </w:r>
      <w:r w:rsidR="008113CC" w:rsidRPr="007B2DA6">
        <w:rPr>
          <w:rFonts w:asciiTheme="minorEastAsia" w:hAnsiTheme="minorEastAsia" w:cs="Arial" w:hint="eastAsia"/>
          <w:sz w:val="21"/>
          <w:szCs w:val="21"/>
          <w:lang w:eastAsia="zh-CN"/>
        </w:rPr>
        <w:t>背景</w:t>
      </w:r>
      <w:r w:rsidR="005D2F65" w:rsidRPr="007B2DA6">
        <w:rPr>
          <w:rFonts w:asciiTheme="minorEastAsia" w:hAnsiTheme="minorEastAsia" w:cs="Arial" w:hint="eastAsia"/>
          <w:sz w:val="21"/>
          <w:szCs w:val="21"/>
          <w:lang w:eastAsia="zh-CN"/>
        </w:rPr>
        <w:t>，</w:t>
      </w:r>
      <w:r w:rsidR="00A641CA" w:rsidRPr="007B2DA6">
        <w:rPr>
          <w:rFonts w:asciiTheme="minorEastAsia" w:hAnsiTheme="minorEastAsia" w:cs="Arial" w:hint="eastAsia"/>
          <w:sz w:val="21"/>
          <w:szCs w:val="21"/>
          <w:lang w:eastAsia="zh-CN"/>
        </w:rPr>
        <w:t>请</w:t>
      </w:r>
      <w:r w:rsidR="008113CC" w:rsidRPr="007B2DA6">
        <w:rPr>
          <w:rFonts w:asciiTheme="minorEastAsia" w:hAnsiTheme="minorEastAsia" w:cs="Arial" w:hint="eastAsia"/>
          <w:sz w:val="21"/>
          <w:szCs w:val="21"/>
          <w:lang w:eastAsia="zh-CN"/>
        </w:rPr>
        <w:t>注意，</w:t>
      </w:r>
      <w:r w:rsidR="005D2F65" w:rsidRPr="007B2DA6">
        <w:rPr>
          <w:rFonts w:asciiTheme="minorEastAsia" w:hAnsiTheme="minorEastAsia" w:cs="Arial" w:hint="eastAsia"/>
          <w:sz w:val="21"/>
          <w:szCs w:val="21"/>
          <w:lang w:eastAsia="zh-CN"/>
        </w:rPr>
        <w:t>自</w:t>
      </w:r>
      <w:r w:rsidR="008113CC" w:rsidRPr="007B2DA6">
        <w:rPr>
          <w:rFonts w:asciiTheme="minorEastAsia" w:hAnsiTheme="minorEastAsia" w:cs="Arial" w:hint="eastAsia"/>
          <w:sz w:val="21"/>
          <w:szCs w:val="21"/>
          <w:lang w:eastAsia="zh-CN"/>
        </w:rPr>
        <w:t>政府间委员会</w:t>
      </w:r>
      <w:r w:rsidR="005D2F65" w:rsidRPr="007B2DA6">
        <w:rPr>
          <w:rFonts w:asciiTheme="minorEastAsia" w:hAnsiTheme="minorEastAsia" w:cs="Arial" w:hint="eastAsia"/>
          <w:sz w:val="21"/>
          <w:szCs w:val="21"/>
          <w:lang w:eastAsia="zh-CN"/>
        </w:rPr>
        <w:t>开始讨论和</w:t>
      </w:r>
      <w:r w:rsidR="008113CC" w:rsidRPr="007B2DA6">
        <w:rPr>
          <w:rFonts w:asciiTheme="minorEastAsia" w:hAnsiTheme="minorEastAsia" w:cs="Arial" w:hint="eastAsia"/>
          <w:sz w:val="21"/>
          <w:szCs w:val="21"/>
          <w:lang w:eastAsia="zh-CN"/>
        </w:rPr>
        <w:t>之后</w:t>
      </w:r>
      <w:r w:rsidR="00A641CA" w:rsidRPr="007B2DA6">
        <w:rPr>
          <w:rFonts w:asciiTheme="minorEastAsia" w:hAnsiTheme="minorEastAsia" w:cs="Arial" w:hint="eastAsia"/>
          <w:sz w:val="21"/>
          <w:szCs w:val="21"/>
          <w:lang w:eastAsia="zh-CN"/>
        </w:rPr>
        <w:t>进行</w:t>
      </w:r>
      <w:r w:rsidR="005D2F65" w:rsidRPr="007B2DA6">
        <w:rPr>
          <w:rFonts w:asciiTheme="minorEastAsia" w:hAnsiTheme="minorEastAsia" w:cs="Arial" w:hint="eastAsia"/>
          <w:sz w:val="21"/>
          <w:szCs w:val="21"/>
          <w:lang w:eastAsia="zh-CN"/>
        </w:rPr>
        <w:t>谈判以来，多边环境</w:t>
      </w:r>
      <w:r w:rsidR="008113CC" w:rsidRPr="007B2DA6">
        <w:rPr>
          <w:rFonts w:asciiTheme="minorEastAsia" w:hAnsiTheme="minorEastAsia" w:cs="Arial" w:hint="eastAsia"/>
          <w:sz w:val="21"/>
          <w:szCs w:val="21"/>
          <w:lang w:eastAsia="zh-CN"/>
        </w:rPr>
        <w:t>已经</w:t>
      </w:r>
      <w:r w:rsidR="005D2F65" w:rsidRPr="007B2DA6">
        <w:rPr>
          <w:rFonts w:asciiTheme="minorEastAsia" w:hAnsiTheme="minorEastAsia" w:cs="Arial" w:hint="eastAsia"/>
          <w:sz w:val="21"/>
          <w:szCs w:val="21"/>
          <w:lang w:eastAsia="zh-CN"/>
        </w:rPr>
        <w:t>发生了重大变化。</w:t>
      </w:r>
    </w:p>
    <w:p w:rsidR="004736FE" w:rsidRPr="00DE22DE" w:rsidRDefault="005D75E7" w:rsidP="00DE22DE">
      <w:pPr>
        <w:overflowPunct w:val="0"/>
        <w:snapToGrid w:val="0"/>
        <w:spacing w:afterLines="50" w:after="120" w:line="340" w:lineRule="atLeast"/>
        <w:ind w:firstLineChars="200" w:firstLine="420"/>
        <w:jc w:val="both"/>
        <w:rPr>
          <w:rFonts w:asciiTheme="minorEastAsia" w:hAnsiTheme="minorEastAsia" w:cs="Arial"/>
          <w:b/>
          <w:sz w:val="21"/>
          <w:szCs w:val="21"/>
          <w:u w:val="single"/>
          <w:lang w:eastAsia="zh-CN"/>
        </w:rPr>
      </w:pPr>
      <w:r w:rsidRPr="007B2DA6">
        <w:rPr>
          <w:rFonts w:asciiTheme="minorEastAsia" w:hAnsiTheme="minorEastAsia" w:cs="Arial" w:hint="eastAsia"/>
          <w:sz w:val="21"/>
          <w:szCs w:val="21"/>
          <w:lang w:eastAsia="zh-CN"/>
        </w:rPr>
        <w:t>另外，可以指出的是，大约有130个国家和区域组织</w:t>
      </w:r>
      <w:r w:rsidR="00393F8B" w:rsidRPr="007B2DA6">
        <w:rPr>
          <w:rFonts w:asciiTheme="minorEastAsia" w:hAnsiTheme="minorEastAsia" w:cs="Arial" w:hint="eastAsia"/>
          <w:sz w:val="21"/>
          <w:szCs w:val="21"/>
          <w:lang w:eastAsia="zh-CN"/>
        </w:rPr>
        <w:t>已经</w:t>
      </w:r>
      <w:r w:rsidRPr="007B2DA6">
        <w:rPr>
          <w:rFonts w:asciiTheme="minorEastAsia" w:hAnsiTheme="minorEastAsia" w:cs="Arial" w:hint="eastAsia"/>
          <w:sz w:val="21"/>
          <w:szCs w:val="21"/>
          <w:lang w:eastAsia="zh-CN"/>
        </w:rPr>
        <w:t>通过了以某种方式</w:t>
      </w:r>
      <w:r w:rsidR="00DF575C" w:rsidRPr="007B2DA6">
        <w:rPr>
          <w:rFonts w:asciiTheme="minorEastAsia" w:hAnsiTheme="minorEastAsia" w:cs="Arial" w:hint="eastAsia"/>
          <w:sz w:val="21"/>
          <w:szCs w:val="21"/>
          <w:lang w:eastAsia="zh-CN"/>
        </w:rPr>
        <w:t>谈及</w:t>
      </w:r>
      <w:r w:rsidRPr="007B2DA6">
        <w:rPr>
          <w:rFonts w:asciiTheme="minorEastAsia" w:hAnsiTheme="minorEastAsia" w:cs="Arial" w:hint="eastAsia"/>
          <w:sz w:val="21"/>
          <w:szCs w:val="21"/>
          <w:lang w:eastAsia="zh-CN"/>
        </w:rPr>
        <w:t>对传统知识和/或传统文化表现形式的保护的立法或其他文书，其中包括有关遗传资源和/或相关传统知识</w:t>
      </w:r>
      <w:r w:rsidR="00147179" w:rsidRPr="007B2DA6">
        <w:rPr>
          <w:rFonts w:asciiTheme="minorEastAsia" w:hAnsiTheme="minorEastAsia" w:cs="Arial" w:hint="eastAsia"/>
          <w:sz w:val="21"/>
          <w:szCs w:val="21"/>
          <w:lang w:eastAsia="zh-CN"/>
        </w:rPr>
        <w:t>的公开要求</w:t>
      </w:r>
      <w:r w:rsidRPr="007B2DA6">
        <w:rPr>
          <w:rFonts w:asciiTheme="minorEastAsia" w:hAnsiTheme="minorEastAsia" w:cs="Arial" w:hint="eastAsia"/>
          <w:sz w:val="21"/>
          <w:szCs w:val="21"/>
          <w:lang w:eastAsia="zh-CN"/>
        </w:rPr>
        <w:t>。这些法律和文书的</w:t>
      </w:r>
      <w:r w:rsidR="00993E7A" w:rsidRPr="007B2DA6">
        <w:rPr>
          <w:rFonts w:asciiTheme="minorEastAsia" w:hAnsiTheme="minorEastAsia" w:cs="Arial" w:hint="eastAsia"/>
          <w:sz w:val="21"/>
          <w:szCs w:val="21"/>
          <w:lang w:eastAsia="zh-CN"/>
        </w:rPr>
        <w:t>详情</w:t>
      </w:r>
      <w:r w:rsidRPr="007B2DA6">
        <w:rPr>
          <w:rFonts w:asciiTheme="minorEastAsia" w:hAnsiTheme="minorEastAsia" w:cs="Arial" w:hint="eastAsia"/>
          <w:sz w:val="21"/>
          <w:szCs w:val="21"/>
          <w:lang w:eastAsia="zh-CN"/>
        </w:rPr>
        <w:t>可在WIPO传统知识</w:t>
      </w:r>
      <w:r w:rsidR="00993E7A" w:rsidRPr="007B2DA6">
        <w:rPr>
          <w:rFonts w:asciiTheme="minorEastAsia" w:hAnsiTheme="minorEastAsia" w:cs="Arial" w:hint="eastAsia"/>
          <w:sz w:val="21"/>
          <w:szCs w:val="21"/>
          <w:lang w:eastAsia="zh-CN"/>
        </w:rPr>
        <w:t>司</w:t>
      </w:r>
      <w:r w:rsidRPr="007B2DA6">
        <w:rPr>
          <w:rFonts w:asciiTheme="minorEastAsia" w:hAnsiTheme="minorEastAsia" w:cs="Arial" w:hint="eastAsia"/>
          <w:sz w:val="21"/>
          <w:szCs w:val="21"/>
          <w:lang w:eastAsia="zh-CN"/>
        </w:rPr>
        <w:t>的网页上查阅，网址是：</w:t>
      </w:r>
      <w:hyperlink r:id="rId9" w:history="1">
        <w:r w:rsidR="00993E7A" w:rsidRPr="007B2DA6">
          <w:rPr>
            <w:rStyle w:val="a9"/>
            <w:rFonts w:asciiTheme="minorEastAsia" w:hAnsiTheme="minorEastAsia" w:cs="Arial"/>
            <w:sz w:val="21"/>
            <w:szCs w:val="21"/>
            <w:lang w:eastAsia="zh-CN"/>
          </w:rPr>
          <w:t>http://www.wipo.int/tk/en/</w:t>
        </w:r>
      </w:hyperlink>
      <w:r w:rsidR="00993E7A" w:rsidRPr="007B2DA6">
        <w:rPr>
          <w:rFonts w:asciiTheme="minorEastAsia" w:hAnsiTheme="minorEastAsia" w:cs="Arial" w:hint="eastAsia"/>
          <w:sz w:val="21"/>
          <w:szCs w:val="21"/>
          <w:lang w:eastAsia="zh-CN"/>
        </w:rPr>
        <w:t>。</w:t>
      </w:r>
    </w:p>
    <w:p w:rsidR="005D5CFE" w:rsidRPr="00DE22DE" w:rsidRDefault="00D276E5" w:rsidP="00DE22DE">
      <w:pPr>
        <w:overflowPunct w:val="0"/>
        <w:snapToGrid w:val="0"/>
        <w:spacing w:beforeLines="100" w:before="240" w:afterLines="50" w:after="120" w:line="340" w:lineRule="atLeast"/>
        <w:jc w:val="both"/>
        <w:outlineLvl w:val="0"/>
        <w:rPr>
          <w:rFonts w:ascii="SimHei" w:eastAsia="SimHei" w:hAnsi="SimHei" w:cs="Arial"/>
          <w:sz w:val="21"/>
          <w:szCs w:val="21"/>
          <w:u w:val="single"/>
          <w:lang w:eastAsia="zh-CN"/>
        </w:rPr>
      </w:pPr>
      <w:r w:rsidRPr="00DE22DE">
        <w:rPr>
          <w:rFonts w:ascii="SimHei" w:eastAsia="SimHei" w:hAnsi="SimHei" w:cs="Arial" w:hint="eastAsia"/>
          <w:sz w:val="21"/>
          <w:szCs w:val="21"/>
          <w:u w:val="single"/>
          <w:lang w:eastAsia="zh-CN"/>
        </w:rPr>
        <w:t>当前谈判</w:t>
      </w:r>
      <w:r w:rsidR="009E5CA2" w:rsidRPr="00DE22DE">
        <w:rPr>
          <w:rFonts w:ascii="SimHei" w:eastAsia="SimHei" w:hAnsi="SimHei" w:cs="Arial" w:hint="eastAsia"/>
          <w:sz w:val="21"/>
          <w:szCs w:val="21"/>
          <w:u w:val="single"/>
          <w:lang w:eastAsia="zh-CN"/>
        </w:rPr>
        <w:t>情况概述</w:t>
      </w:r>
    </w:p>
    <w:p w:rsidR="00A076AE" w:rsidRPr="00DE22DE" w:rsidRDefault="009E5CA2" w:rsidP="00DE22DE">
      <w:pPr>
        <w:overflowPunct w:val="0"/>
        <w:snapToGrid w:val="0"/>
        <w:spacing w:afterLines="50" w:after="120" w:line="340" w:lineRule="atLeast"/>
        <w:jc w:val="both"/>
        <w:outlineLvl w:val="0"/>
        <w:rPr>
          <w:rFonts w:ascii="KaiTi" w:eastAsia="KaiTi" w:hAnsi="KaiTi" w:cs="Arial"/>
          <w:b/>
          <w:sz w:val="21"/>
          <w:szCs w:val="21"/>
          <w:lang w:eastAsia="zh-CN"/>
        </w:rPr>
      </w:pPr>
      <w:r w:rsidRPr="00DE22DE">
        <w:rPr>
          <w:rFonts w:ascii="KaiTi" w:eastAsia="KaiTi" w:hAnsi="KaiTi" w:cs="Arial" w:hint="eastAsia"/>
          <w:b/>
          <w:sz w:val="21"/>
          <w:szCs w:val="21"/>
          <w:lang w:eastAsia="zh-CN"/>
        </w:rPr>
        <w:t>遗传资源</w:t>
      </w:r>
    </w:p>
    <w:p w:rsidR="006D6D3C" w:rsidRPr="00DE22DE" w:rsidRDefault="00DA5868" w:rsidP="00DE22DE">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DE22DE">
        <w:rPr>
          <w:rFonts w:asciiTheme="minorEastAsia" w:hAnsiTheme="minorEastAsia" w:cs="Arial" w:hint="eastAsia"/>
          <w:sz w:val="21"/>
          <w:szCs w:val="21"/>
          <w:lang w:eastAsia="zh-CN"/>
        </w:rPr>
        <w:t>关于遗传资源的第一份</w:t>
      </w:r>
      <w:r w:rsidR="004A1F27" w:rsidRPr="00DE22DE">
        <w:rPr>
          <w:rFonts w:asciiTheme="minorEastAsia" w:hAnsiTheme="minorEastAsia" w:cs="Arial" w:hint="eastAsia"/>
          <w:sz w:val="21"/>
          <w:szCs w:val="21"/>
          <w:lang w:eastAsia="zh-CN"/>
        </w:rPr>
        <w:t>合并</w:t>
      </w:r>
      <w:r w:rsidR="00445D1D" w:rsidRPr="00DE22DE">
        <w:rPr>
          <w:rFonts w:asciiTheme="minorEastAsia" w:hAnsiTheme="minorEastAsia" w:cs="Arial" w:hint="eastAsia"/>
          <w:sz w:val="21"/>
          <w:szCs w:val="21"/>
          <w:lang w:eastAsia="zh-CN"/>
        </w:rPr>
        <w:t>文件是</w:t>
      </w:r>
      <w:r w:rsidRPr="00DE22DE">
        <w:rPr>
          <w:rFonts w:asciiTheme="minorEastAsia" w:hAnsiTheme="minorEastAsia" w:cs="Arial" w:hint="eastAsia"/>
          <w:sz w:val="21"/>
          <w:szCs w:val="21"/>
          <w:lang w:eastAsia="zh-CN"/>
        </w:rPr>
        <w:t>2012年2月</w:t>
      </w:r>
      <w:r w:rsidR="00445D1D" w:rsidRPr="00DE22DE">
        <w:rPr>
          <w:rFonts w:asciiTheme="minorEastAsia" w:hAnsiTheme="minorEastAsia" w:cs="Arial" w:hint="eastAsia"/>
          <w:sz w:val="21"/>
          <w:szCs w:val="21"/>
          <w:lang w:eastAsia="zh-CN"/>
        </w:rPr>
        <w:t>在政府间委员会第二十届会议上编制的</w:t>
      </w:r>
      <w:r w:rsidRPr="00DE22DE">
        <w:rPr>
          <w:rFonts w:asciiTheme="minorEastAsia" w:hAnsiTheme="minorEastAsia" w:cs="Arial" w:hint="eastAsia"/>
          <w:sz w:val="21"/>
          <w:szCs w:val="21"/>
          <w:lang w:eastAsia="zh-CN"/>
        </w:rPr>
        <w:t>。该文件试图总结</w:t>
      </w:r>
      <w:r w:rsidR="00445D1D" w:rsidRPr="00DE22DE">
        <w:rPr>
          <w:rFonts w:asciiTheme="minorEastAsia" w:hAnsiTheme="minorEastAsia" w:cs="Arial" w:hint="eastAsia"/>
          <w:sz w:val="21"/>
          <w:szCs w:val="21"/>
          <w:lang w:eastAsia="zh-CN"/>
        </w:rPr>
        <w:t>政府间委员会</w:t>
      </w:r>
      <w:r w:rsidRPr="00DE22DE">
        <w:rPr>
          <w:rFonts w:asciiTheme="minorEastAsia" w:hAnsiTheme="minorEastAsia" w:cs="Arial" w:hint="eastAsia"/>
          <w:sz w:val="21"/>
          <w:szCs w:val="21"/>
          <w:lang w:eastAsia="zh-CN"/>
        </w:rPr>
        <w:t>工作文件和成员国提案中的</w:t>
      </w:r>
      <w:r w:rsidR="004A1F27" w:rsidRPr="00DE22DE">
        <w:rPr>
          <w:rFonts w:asciiTheme="minorEastAsia" w:hAnsiTheme="minorEastAsia" w:cs="Arial" w:hint="eastAsia"/>
          <w:sz w:val="21"/>
          <w:szCs w:val="21"/>
          <w:lang w:eastAsia="zh-CN"/>
        </w:rPr>
        <w:t>各种</w:t>
      </w:r>
      <w:r w:rsidR="00037221" w:rsidRPr="00DE22DE">
        <w:rPr>
          <w:rFonts w:asciiTheme="minorEastAsia" w:hAnsiTheme="minorEastAsia" w:cs="Arial" w:hint="eastAsia"/>
          <w:sz w:val="21"/>
          <w:szCs w:val="21"/>
          <w:lang w:eastAsia="zh-CN"/>
        </w:rPr>
        <w:t>建议</w:t>
      </w:r>
      <w:r w:rsidRPr="00DE22DE">
        <w:rPr>
          <w:rFonts w:asciiTheme="minorEastAsia" w:hAnsiTheme="minorEastAsia" w:cs="Arial" w:hint="eastAsia"/>
          <w:sz w:val="21"/>
          <w:szCs w:val="21"/>
          <w:lang w:eastAsia="zh-CN"/>
        </w:rPr>
        <w:t>和</w:t>
      </w:r>
      <w:r w:rsidR="00445D1D" w:rsidRPr="00DE22DE">
        <w:rPr>
          <w:rFonts w:asciiTheme="minorEastAsia" w:hAnsiTheme="minorEastAsia" w:cs="Arial" w:hint="eastAsia"/>
          <w:sz w:val="21"/>
          <w:szCs w:val="21"/>
          <w:lang w:eastAsia="zh-CN"/>
        </w:rPr>
        <w:t>立场</w:t>
      </w:r>
      <w:r w:rsidRPr="00DE22DE">
        <w:rPr>
          <w:rFonts w:asciiTheme="minorEastAsia" w:hAnsiTheme="minorEastAsia" w:cs="Arial" w:hint="eastAsia"/>
          <w:sz w:val="21"/>
          <w:szCs w:val="21"/>
          <w:lang w:eastAsia="zh-CN"/>
        </w:rPr>
        <w:t>。此初步文件</w:t>
      </w:r>
      <w:r w:rsidR="00037221" w:rsidRPr="00DE22DE">
        <w:rPr>
          <w:rFonts w:asciiTheme="minorEastAsia" w:hAnsiTheme="minorEastAsia" w:cs="Arial" w:hint="eastAsia"/>
          <w:sz w:val="21"/>
          <w:szCs w:val="21"/>
          <w:lang w:eastAsia="zh-CN"/>
        </w:rPr>
        <w:t>之后</w:t>
      </w:r>
      <w:r w:rsidRPr="00DE22DE">
        <w:rPr>
          <w:rFonts w:asciiTheme="minorEastAsia" w:hAnsiTheme="minorEastAsia" w:cs="Arial" w:hint="eastAsia"/>
          <w:sz w:val="21"/>
          <w:szCs w:val="21"/>
          <w:lang w:eastAsia="zh-CN"/>
        </w:rPr>
        <w:t>已经大大改进，纳入</w:t>
      </w:r>
      <w:r w:rsidR="00037221" w:rsidRPr="00DE22DE">
        <w:rPr>
          <w:rFonts w:asciiTheme="minorEastAsia" w:hAnsiTheme="minorEastAsia" w:cs="Arial" w:hint="eastAsia"/>
          <w:sz w:val="21"/>
          <w:szCs w:val="21"/>
          <w:lang w:eastAsia="zh-CN"/>
        </w:rPr>
        <w:t>了</w:t>
      </w:r>
      <w:r w:rsidRPr="00DE22DE">
        <w:rPr>
          <w:rFonts w:asciiTheme="minorEastAsia" w:hAnsiTheme="minorEastAsia" w:cs="Arial" w:hint="eastAsia"/>
          <w:sz w:val="21"/>
          <w:szCs w:val="21"/>
          <w:lang w:eastAsia="zh-CN"/>
        </w:rPr>
        <w:t>两个广泛的</w:t>
      </w:r>
      <w:r w:rsidR="00037221" w:rsidRPr="00DE22DE">
        <w:rPr>
          <w:rFonts w:asciiTheme="minorEastAsia" w:hAnsiTheme="minorEastAsia" w:cs="Arial" w:hint="eastAsia"/>
          <w:sz w:val="21"/>
          <w:szCs w:val="21"/>
          <w:lang w:eastAsia="zh-CN"/>
        </w:rPr>
        <w:t>提案</w:t>
      </w:r>
      <w:r w:rsidRPr="00DE22DE">
        <w:rPr>
          <w:rFonts w:asciiTheme="minorEastAsia" w:hAnsiTheme="minorEastAsia" w:cs="Arial" w:hint="eastAsia"/>
          <w:sz w:val="21"/>
          <w:szCs w:val="21"/>
          <w:lang w:eastAsia="zh-CN"/>
        </w:rPr>
        <w:t>，以</w:t>
      </w:r>
      <w:r w:rsidR="00B30F3F" w:rsidRPr="00DE22DE">
        <w:rPr>
          <w:rFonts w:asciiTheme="minorEastAsia" w:hAnsiTheme="minorEastAsia" w:cs="Arial" w:hint="eastAsia"/>
          <w:sz w:val="21"/>
          <w:szCs w:val="21"/>
          <w:lang w:eastAsia="zh-CN"/>
        </w:rPr>
        <w:t>解决</w:t>
      </w:r>
      <w:r w:rsidRPr="00DE22DE">
        <w:rPr>
          <w:rFonts w:asciiTheme="minorEastAsia" w:hAnsiTheme="minorEastAsia" w:cs="Arial" w:hint="eastAsia"/>
          <w:sz w:val="21"/>
          <w:szCs w:val="21"/>
          <w:lang w:eastAsia="zh-CN"/>
        </w:rPr>
        <w:t>案文中详细列出的政策目标，</w:t>
      </w:r>
      <w:r w:rsidR="004A1F27" w:rsidRPr="00DE22DE">
        <w:rPr>
          <w:rFonts w:asciiTheme="minorEastAsia" w:hAnsiTheme="minorEastAsia" w:cs="Arial" w:hint="eastAsia"/>
          <w:sz w:val="21"/>
          <w:szCs w:val="21"/>
          <w:lang w:eastAsia="zh-CN"/>
        </w:rPr>
        <w:t>请注意</w:t>
      </w:r>
      <w:r w:rsidR="00C2008E" w:rsidRPr="00DE22DE">
        <w:rPr>
          <w:rFonts w:asciiTheme="minorEastAsia" w:hAnsiTheme="minorEastAsia" w:cs="Arial" w:hint="eastAsia"/>
          <w:sz w:val="21"/>
          <w:szCs w:val="21"/>
          <w:lang w:eastAsia="zh-CN"/>
        </w:rPr>
        <w:t>尚</w:t>
      </w:r>
      <w:r w:rsidR="00E2570E" w:rsidRPr="00DE22DE">
        <w:rPr>
          <w:rFonts w:asciiTheme="minorEastAsia" w:hAnsiTheme="minorEastAsia" w:cs="Arial" w:hint="eastAsia"/>
          <w:sz w:val="21"/>
          <w:szCs w:val="21"/>
          <w:lang w:eastAsia="zh-CN"/>
        </w:rPr>
        <w:t>未就</w:t>
      </w:r>
      <w:r w:rsidRPr="00DE22DE">
        <w:rPr>
          <w:rFonts w:asciiTheme="minorEastAsia" w:hAnsiTheme="minorEastAsia" w:cs="Arial" w:hint="eastAsia"/>
          <w:sz w:val="21"/>
          <w:szCs w:val="21"/>
          <w:lang w:eastAsia="zh-CN"/>
        </w:rPr>
        <w:t>这些建议</w:t>
      </w:r>
      <w:r w:rsidR="004A1F27" w:rsidRPr="00DE22DE">
        <w:rPr>
          <w:rFonts w:asciiTheme="minorEastAsia" w:hAnsiTheme="minorEastAsia" w:cs="Arial" w:hint="eastAsia"/>
          <w:sz w:val="21"/>
          <w:szCs w:val="21"/>
          <w:lang w:eastAsia="zh-CN"/>
        </w:rPr>
        <w:t>达成</w:t>
      </w:r>
      <w:r w:rsidR="00037221" w:rsidRPr="00DE22DE">
        <w:rPr>
          <w:rFonts w:asciiTheme="minorEastAsia" w:hAnsiTheme="minorEastAsia" w:cs="Arial" w:hint="eastAsia"/>
          <w:sz w:val="21"/>
          <w:szCs w:val="21"/>
          <w:lang w:eastAsia="zh-CN"/>
        </w:rPr>
        <w:t>协商一致</w:t>
      </w:r>
      <w:r w:rsidRPr="00DE22DE">
        <w:rPr>
          <w:rFonts w:asciiTheme="minorEastAsia" w:hAnsiTheme="minorEastAsia" w:cs="Arial" w:hint="eastAsia"/>
          <w:sz w:val="21"/>
          <w:szCs w:val="21"/>
          <w:lang w:eastAsia="zh-CN"/>
        </w:rPr>
        <w:t>。</w:t>
      </w:r>
      <w:r w:rsidR="00623580" w:rsidRPr="00DE22DE">
        <w:rPr>
          <w:rFonts w:asciiTheme="minorEastAsia" w:hAnsiTheme="minorEastAsia" w:cs="Arial" w:hint="eastAsia"/>
          <w:sz w:val="21"/>
          <w:szCs w:val="21"/>
          <w:lang w:eastAsia="zh-CN"/>
        </w:rPr>
        <w:t>列入</w:t>
      </w:r>
      <w:r w:rsidRPr="00DE22DE">
        <w:rPr>
          <w:rFonts w:asciiTheme="minorEastAsia" w:hAnsiTheme="minorEastAsia" w:cs="Arial" w:hint="eastAsia"/>
          <w:sz w:val="21"/>
          <w:szCs w:val="21"/>
          <w:lang w:eastAsia="zh-CN"/>
        </w:rPr>
        <w:t>这些</w:t>
      </w:r>
      <w:r w:rsidR="00623580" w:rsidRPr="00DE22DE">
        <w:rPr>
          <w:rFonts w:asciiTheme="minorEastAsia" w:hAnsiTheme="minorEastAsia" w:cs="Arial" w:hint="eastAsia"/>
          <w:sz w:val="21"/>
          <w:szCs w:val="21"/>
          <w:lang w:eastAsia="zh-CN"/>
        </w:rPr>
        <w:t>替代项</w:t>
      </w:r>
      <w:r w:rsidRPr="00DE22DE">
        <w:rPr>
          <w:rFonts w:asciiTheme="minorEastAsia" w:hAnsiTheme="minorEastAsia" w:cs="Arial" w:hint="eastAsia"/>
          <w:sz w:val="21"/>
          <w:szCs w:val="21"/>
          <w:lang w:eastAsia="zh-CN"/>
        </w:rPr>
        <w:t>中的主要政策要素包括（</w:t>
      </w:r>
      <w:r w:rsidR="004A1F27" w:rsidRPr="00DE22DE">
        <w:rPr>
          <w:rFonts w:asciiTheme="minorEastAsia" w:hAnsiTheme="minorEastAsia" w:cs="Arial" w:hint="eastAsia"/>
          <w:sz w:val="21"/>
          <w:szCs w:val="21"/>
          <w:u w:val="single"/>
          <w:lang w:eastAsia="zh-CN"/>
        </w:rPr>
        <w:t>本人</w:t>
      </w:r>
      <w:r w:rsidRPr="00DE22DE">
        <w:rPr>
          <w:rFonts w:asciiTheme="minorEastAsia" w:hAnsiTheme="minorEastAsia" w:cs="Arial" w:hint="eastAsia"/>
          <w:sz w:val="21"/>
          <w:szCs w:val="21"/>
          <w:u w:val="single"/>
          <w:lang w:eastAsia="zh-CN"/>
        </w:rPr>
        <w:t>的解释</w:t>
      </w:r>
      <w:r w:rsidRPr="00DE22DE">
        <w:rPr>
          <w:rFonts w:asciiTheme="minorEastAsia" w:hAnsiTheme="minorEastAsia" w:cs="Arial" w:hint="eastAsia"/>
          <w:sz w:val="21"/>
          <w:szCs w:val="21"/>
          <w:lang w:eastAsia="zh-CN"/>
        </w:rPr>
        <w:t>）：</w:t>
      </w:r>
    </w:p>
    <w:p w:rsidR="00A81455" w:rsidRPr="00DE22DE" w:rsidRDefault="00165445" w:rsidP="00286CEA">
      <w:pPr>
        <w:numPr>
          <w:ilvl w:val="0"/>
          <w:numId w:val="8"/>
        </w:numPr>
        <w:overflowPunct w:val="0"/>
        <w:snapToGrid w:val="0"/>
        <w:spacing w:afterLines="50" w:after="120" w:line="340" w:lineRule="atLeast"/>
        <w:jc w:val="both"/>
        <w:rPr>
          <w:rFonts w:ascii="KaiTi" w:eastAsia="KaiTi" w:hAnsi="KaiTi" w:cs="Arial"/>
          <w:sz w:val="21"/>
          <w:szCs w:val="21"/>
          <w:lang w:eastAsia="zh-CN"/>
        </w:rPr>
      </w:pPr>
      <w:r w:rsidRPr="00DE22DE">
        <w:rPr>
          <w:rFonts w:ascii="KaiTi" w:eastAsia="KaiTi" w:hAnsi="KaiTi" w:cs="Arial" w:hint="eastAsia"/>
          <w:sz w:val="21"/>
          <w:szCs w:val="21"/>
          <w:lang w:eastAsia="zh-CN"/>
        </w:rPr>
        <w:lastRenderedPageBreak/>
        <w:t>提高</w:t>
      </w:r>
      <w:r w:rsidR="00C70473" w:rsidRPr="00DE22DE">
        <w:rPr>
          <w:rFonts w:ascii="KaiTi" w:eastAsia="KaiTi" w:hAnsi="KaiTi" w:cs="Arial" w:hint="eastAsia"/>
          <w:sz w:val="21"/>
          <w:szCs w:val="21"/>
          <w:lang w:eastAsia="zh-CN"/>
        </w:rPr>
        <w:t>与遗传资源及遗传资源相关传统知识有关的</w:t>
      </w:r>
      <w:r w:rsidR="00C70473" w:rsidRPr="00DE22DE">
        <w:rPr>
          <w:rFonts w:ascii="KaiTi" w:eastAsia="KaiTi" w:hAnsi="KaiTi" w:cs="Arial"/>
          <w:sz w:val="21"/>
          <w:szCs w:val="21"/>
          <w:lang w:eastAsia="zh-CN"/>
        </w:rPr>
        <w:t>[</w:t>
      </w:r>
      <w:r w:rsidR="00C70473" w:rsidRPr="00DE22DE">
        <w:rPr>
          <w:rFonts w:ascii="KaiTi" w:eastAsia="KaiTi" w:hAnsi="KaiTi" w:cs="Arial" w:hint="eastAsia"/>
          <w:sz w:val="21"/>
          <w:szCs w:val="21"/>
          <w:lang w:eastAsia="zh-CN"/>
        </w:rPr>
        <w:t>知识产权</w:t>
      </w:r>
      <w:r w:rsidR="00C70473" w:rsidRPr="00DE22DE">
        <w:rPr>
          <w:rFonts w:ascii="KaiTi" w:eastAsia="KaiTi" w:hAnsi="KaiTi" w:cs="Arial"/>
          <w:sz w:val="21"/>
          <w:szCs w:val="21"/>
          <w:lang w:eastAsia="zh-CN"/>
        </w:rPr>
        <w:t>][</w:t>
      </w:r>
      <w:r w:rsidR="00C70473" w:rsidRPr="00DE22DE">
        <w:rPr>
          <w:rFonts w:ascii="KaiTi" w:eastAsia="KaiTi" w:hAnsi="KaiTi" w:cs="Arial" w:hint="eastAsia"/>
          <w:sz w:val="21"/>
          <w:szCs w:val="21"/>
          <w:lang w:eastAsia="zh-CN"/>
        </w:rPr>
        <w:t>专利</w:t>
      </w:r>
      <w:r w:rsidR="00C70473" w:rsidRPr="00DE22DE">
        <w:rPr>
          <w:rFonts w:ascii="KaiTi" w:eastAsia="KaiTi" w:hAnsi="KaiTi" w:cs="Arial"/>
          <w:sz w:val="21"/>
          <w:szCs w:val="21"/>
          <w:lang w:eastAsia="zh-CN"/>
        </w:rPr>
        <w:t>]</w:t>
      </w:r>
      <w:r w:rsidRPr="00DE22DE">
        <w:rPr>
          <w:rFonts w:ascii="KaiTi" w:eastAsia="KaiTi" w:hAnsi="KaiTi" w:cs="Arial" w:hint="eastAsia"/>
          <w:sz w:val="21"/>
          <w:szCs w:val="21"/>
          <w:lang w:eastAsia="zh-CN"/>
        </w:rPr>
        <w:t>制度的透明度</w:t>
      </w:r>
      <w:r w:rsidR="00C70473" w:rsidRPr="00DE22DE">
        <w:rPr>
          <w:rFonts w:ascii="KaiTi" w:eastAsia="KaiTi" w:hAnsi="KaiTi" w:cs="Arial" w:hint="eastAsia"/>
          <w:sz w:val="21"/>
          <w:szCs w:val="21"/>
          <w:lang w:eastAsia="zh-CN"/>
        </w:rPr>
        <w:t>。</w:t>
      </w:r>
    </w:p>
    <w:p w:rsidR="00A81455" w:rsidRPr="00DE22DE" w:rsidRDefault="00165445" w:rsidP="00286CEA">
      <w:pPr>
        <w:numPr>
          <w:ilvl w:val="0"/>
          <w:numId w:val="8"/>
        </w:numPr>
        <w:overflowPunct w:val="0"/>
        <w:snapToGrid w:val="0"/>
        <w:spacing w:afterLines="50" w:after="120" w:line="340" w:lineRule="atLeast"/>
        <w:jc w:val="both"/>
        <w:rPr>
          <w:rFonts w:ascii="KaiTi" w:eastAsia="KaiTi" w:hAnsi="KaiTi"/>
          <w:sz w:val="21"/>
          <w:szCs w:val="21"/>
          <w:lang w:eastAsia="zh-CN"/>
        </w:rPr>
      </w:pPr>
      <w:r w:rsidRPr="00DE22DE">
        <w:rPr>
          <w:rFonts w:ascii="KaiTi" w:eastAsia="KaiTi" w:hAnsi="KaiTi" w:cs="Arial" w:hint="eastAsia"/>
          <w:sz w:val="21"/>
          <w:szCs w:val="21"/>
          <w:lang w:eastAsia="zh-CN"/>
        </w:rPr>
        <w:t>促进与遗传资源及遗传资源相关传统知识</w:t>
      </w:r>
      <w:r w:rsidR="00C50D46" w:rsidRPr="00DE22DE">
        <w:rPr>
          <w:rFonts w:ascii="KaiTi" w:eastAsia="KaiTi" w:hAnsi="KaiTi" w:cs="Arial" w:hint="eastAsia"/>
          <w:sz w:val="21"/>
          <w:szCs w:val="21"/>
          <w:lang w:eastAsia="zh-CN"/>
        </w:rPr>
        <w:t>有</w:t>
      </w:r>
      <w:r w:rsidRPr="00DE22DE">
        <w:rPr>
          <w:rFonts w:ascii="KaiTi" w:eastAsia="KaiTi" w:hAnsi="KaiTi" w:cs="Arial" w:hint="eastAsia"/>
          <w:sz w:val="21"/>
          <w:szCs w:val="21"/>
          <w:lang w:eastAsia="zh-CN"/>
        </w:rPr>
        <w:t>关的国际协定的相互支持作用</w:t>
      </w:r>
      <w:r w:rsidR="00C50D46" w:rsidRPr="00DE22DE">
        <w:rPr>
          <w:rFonts w:ascii="KaiTi" w:eastAsia="KaiTi" w:hAnsi="KaiTi" w:cs="Arial" w:hint="eastAsia"/>
          <w:sz w:val="21"/>
          <w:szCs w:val="21"/>
          <w:lang w:eastAsia="zh-CN"/>
        </w:rPr>
        <w:t>。</w:t>
      </w:r>
    </w:p>
    <w:p w:rsidR="006D6D3C" w:rsidRPr="00DE22DE" w:rsidRDefault="00165445" w:rsidP="00286CEA">
      <w:pPr>
        <w:numPr>
          <w:ilvl w:val="0"/>
          <w:numId w:val="8"/>
        </w:numPr>
        <w:overflowPunct w:val="0"/>
        <w:snapToGrid w:val="0"/>
        <w:spacing w:afterLines="50" w:after="120" w:line="340" w:lineRule="atLeast"/>
        <w:jc w:val="both"/>
        <w:rPr>
          <w:rFonts w:ascii="KaiTi" w:eastAsia="KaiTi" w:hAnsi="KaiTi" w:cs="Arial"/>
          <w:sz w:val="21"/>
          <w:szCs w:val="21"/>
          <w:lang w:eastAsia="zh-CN"/>
        </w:rPr>
      </w:pPr>
      <w:r w:rsidRPr="00DE22DE">
        <w:rPr>
          <w:rFonts w:ascii="KaiTi" w:eastAsia="KaiTi" w:hAnsi="KaiTi" w:cs="Arial" w:hint="eastAsia"/>
          <w:sz w:val="21"/>
          <w:szCs w:val="21"/>
          <w:lang w:eastAsia="zh-CN"/>
        </w:rPr>
        <w:t>通过在《生物多样性公约》等独立体系中公开遗传资源的</w:t>
      </w:r>
      <w:r w:rsidR="00A66722" w:rsidRPr="00DE22DE">
        <w:rPr>
          <w:rFonts w:ascii="KaiTi" w:eastAsia="KaiTi" w:hAnsi="KaiTi" w:cs="Arial" w:hint="eastAsia"/>
          <w:sz w:val="21"/>
          <w:szCs w:val="21"/>
          <w:lang w:eastAsia="zh-CN"/>
        </w:rPr>
        <w:t>起源</w:t>
      </w:r>
      <w:r w:rsidRPr="00DE22DE">
        <w:rPr>
          <w:rFonts w:ascii="KaiTi" w:eastAsia="KaiTi" w:hAnsi="KaiTi" w:cs="Arial" w:hint="eastAsia"/>
          <w:sz w:val="21"/>
          <w:szCs w:val="21"/>
          <w:lang w:eastAsia="zh-CN"/>
        </w:rPr>
        <w:t>或来源，增加获取和惠益分享的可能性</w:t>
      </w:r>
      <w:r w:rsidR="00010F04" w:rsidRPr="00DE22DE">
        <w:rPr>
          <w:rFonts w:ascii="KaiTi" w:eastAsia="KaiTi" w:hAnsi="KaiTi" w:cs="Arial" w:hint="eastAsia"/>
          <w:sz w:val="21"/>
          <w:szCs w:val="21"/>
          <w:lang w:eastAsia="zh-CN"/>
        </w:rPr>
        <w:t>。</w:t>
      </w:r>
    </w:p>
    <w:p w:rsidR="00A076AE" w:rsidRPr="00DE22DE" w:rsidRDefault="00E156E2" w:rsidP="00286CEA">
      <w:pPr>
        <w:numPr>
          <w:ilvl w:val="0"/>
          <w:numId w:val="8"/>
        </w:numPr>
        <w:overflowPunct w:val="0"/>
        <w:snapToGrid w:val="0"/>
        <w:spacing w:afterLines="50" w:after="120" w:line="340" w:lineRule="atLeast"/>
        <w:jc w:val="both"/>
        <w:rPr>
          <w:rFonts w:ascii="KaiTi" w:eastAsia="KaiTi" w:hAnsi="KaiTi" w:cs="Arial"/>
          <w:sz w:val="21"/>
          <w:szCs w:val="21"/>
          <w:lang w:eastAsia="zh-CN"/>
        </w:rPr>
      </w:pPr>
      <w:r w:rsidRPr="00DE22DE">
        <w:rPr>
          <w:rFonts w:ascii="KaiTi" w:eastAsia="KaiTi" w:hAnsi="KaiTi" w:cs="Arial" w:hint="eastAsia"/>
          <w:sz w:val="21"/>
          <w:szCs w:val="21"/>
          <w:lang w:eastAsia="zh-CN"/>
        </w:rPr>
        <w:t>确保知识产权</w:t>
      </w:r>
      <w:r w:rsidR="00E2570E" w:rsidRPr="00DE22DE">
        <w:rPr>
          <w:rFonts w:ascii="KaiTi" w:eastAsia="KaiTi" w:hAnsi="KaiTi" w:cs="Arial" w:hint="eastAsia"/>
          <w:sz w:val="21"/>
          <w:szCs w:val="21"/>
          <w:lang w:eastAsia="zh-CN"/>
        </w:rPr>
        <w:t>局</w:t>
      </w:r>
      <w:r w:rsidRPr="00DE22DE">
        <w:rPr>
          <w:rFonts w:ascii="KaiTi" w:eastAsia="KaiTi" w:hAnsi="KaiTi" w:cs="Arial"/>
          <w:sz w:val="21"/>
          <w:szCs w:val="21"/>
          <w:lang w:eastAsia="zh-CN"/>
        </w:rPr>
        <w:t>/</w:t>
      </w:r>
      <w:r w:rsidR="00165445" w:rsidRPr="00DE22DE">
        <w:rPr>
          <w:rFonts w:ascii="KaiTi" w:eastAsia="KaiTi" w:hAnsi="KaiTi" w:cs="Arial" w:hint="eastAsia"/>
          <w:sz w:val="21"/>
          <w:szCs w:val="21"/>
          <w:lang w:eastAsia="zh-CN"/>
        </w:rPr>
        <w:t>专利</w:t>
      </w:r>
      <w:bookmarkStart w:id="3" w:name="_Hlk484359662"/>
      <w:r w:rsidR="00165445" w:rsidRPr="00DE22DE">
        <w:rPr>
          <w:rFonts w:ascii="KaiTi" w:eastAsia="KaiTi" w:hAnsi="KaiTi" w:cs="Arial" w:hint="eastAsia"/>
          <w:sz w:val="21"/>
          <w:szCs w:val="21"/>
          <w:lang w:eastAsia="zh-CN"/>
        </w:rPr>
        <w:t>局</w:t>
      </w:r>
      <w:bookmarkEnd w:id="3"/>
      <w:r w:rsidR="00165445" w:rsidRPr="00DE22DE">
        <w:rPr>
          <w:rFonts w:ascii="KaiTi" w:eastAsia="KaiTi" w:hAnsi="KaiTi" w:cs="Arial" w:hint="eastAsia"/>
          <w:sz w:val="21"/>
          <w:szCs w:val="21"/>
          <w:lang w:eastAsia="zh-CN"/>
        </w:rPr>
        <w:t>有权掌握关于遗传资源</w:t>
      </w:r>
      <w:r w:rsidR="00FB5417" w:rsidRPr="00DE22DE">
        <w:rPr>
          <w:rFonts w:ascii="KaiTi" w:eastAsia="KaiTi" w:hAnsi="KaiTi" w:cs="Arial" w:hint="eastAsia"/>
          <w:sz w:val="21"/>
          <w:szCs w:val="21"/>
          <w:lang w:eastAsia="zh-CN"/>
        </w:rPr>
        <w:t>及遗传资源相关传统知识</w:t>
      </w:r>
      <w:r w:rsidR="00165445" w:rsidRPr="00DE22DE">
        <w:rPr>
          <w:rFonts w:ascii="KaiTi" w:eastAsia="KaiTi" w:hAnsi="KaiTi" w:cs="Arial" w:hint="eastAsia"/>
          <w:sz w:val="21"/>
          <w:szCs w:val="21"/>
          <w:lang w:eastAsia="zh-CN"/>
        </w:rPr>
        <w:t>的适当信息</w:t>
      </w:r>
      <w:r w:rsidRPr="00DE22DE">
        <w:rPr>
          <w:rFonts w:ascii="KaiTi" w:eastAsia="KaiTi" w:hAnsi="KaiTi" w:cs="Arial" w:hint="eastAsia"/>
          <w:sz w:val="21"/>
          <w:szCs w:val="21"/>
          <w:lang w:eastAsia="zh-CN"/>
        </w:rPr>
        <w:t>，防止错误授予知识产权</w:t>
      </w:r>
      <w:r w:rsidRPr="00DE22DE">
        <w:rPr>
          <w:rFonts w:ascii="KaiTi" w:eastAsia="KaiTi" w:hAnsi="KaiTi" w:cs="Arial"/>
          <w:sz w:val="21"/>
          <w:szCs w:val="21"/>
          <w:lang w:eastAsia="zh-CN"/>
        </w:rPr>
        <w:t>/</w:t>
      </w:r>
      <w:r w:rsidRPr="00DE22DE">
        <w:rPr>
          <w:rFonts w:ascii="KaiTi" w:eastAsia="KaiTi" w:hAnsi="KaiTi" w:cs="Arial" w:hint="eastAsia"/>
          <w:sz w:val="21"/>
          <w:szCs w:val="21"/>
          <w:lang w:eastAsia="zh-CN"/>
        </w:rPr>
        <w:t>专利权。</w:t>
      </w:r>
    </w:p>
    <w:p w:rsidR="008861FC" w:rsidRPr="006F52E5" w:rsidRDefault="000426A4" w:rsidP="00DE22DE">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工作文件中纳入的两个广泛的方法是：</w:t>
      </w:r>
    </w:p>
    <w:p w:rsidR="00425B13" w:rsidRPr="006F52E5" w:rsidRDefault="000426A4" w:rsidP="00286CEA">
      <w:pPr>
        <w:numPr>
          <w:ilvl w:val="0"/>
          <w:numId w:val="9"/>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b/>
          <w:sz w:val="21"/>
          <w:szCs w:val="21"/>
          <w:lang w:eastAsia="zh-CN"/>
        </w:rPr>
        <w:t>规范性——</w:t>
      </w:r>
      <w:r w:rsidR="005946D1" w:rsidRPr="006F52E5">
        <w:rPr>
          <w:rFonts w:ascii="SimSun" w:eastAsia="SimSun" w:hAnsi="SimSun" w:cs="Arial" w:hint="eastAsia"/>
          <w:b/>
          <w:sz w:val="21"/>
          <w:szCs w:val="21"/>
          <w:lang w:eastAsia="zh-CN"/>
        </w:rPr>
        <w:t>公开要求</w:t>
      </w:r>
      <w:r w:rsidRPr="006F52E5">
        <w:rPr>
          <w:rFonts w:ascii="SimSun" w:eastAsia="SimSun" w:hAnsi="SimSun" w:cs="Arial" w:hint="eastAsia"/>
          <w:b/>
          <w:sz w:val="21"/>
          <w:szCs w:val="21"/>
          <w:lang w:eastAsia="zh-CN"/>
        </w:rPr>
        <w:t>。</w:t>
      </w:r>
      <w:r w:rsidR="00F10FE0" w:rsidRPr="006F52E5">
        <w:rPr>
          <w:rFonts w:ascii="SimSun" w:eastAsia="SimSun" w:hAnsi="SimSun" w:cs="Arial" w:hint="eastAsia"/>
          <w:sz w:val="21"/>
          <w:szCs w:val="21"/>
          <w:lang w:eastAsia="zh-CN"/>
        </w:rPr>
        <w:t>将</w:t>
      </w:r>
      <w:r w:rsidR="005946D1" w:rsidRPr="006F52E5">
        <w:rPr>
          <w:rFonts w:ascii="SimSun" w:eastAsia="SimSun" w:hAnsi="SimSun" w:cs="Arial" w:hint="eastAsia"/>
          <w:sz w:val="21"/>
          <w:szCs w:val="21"/>
          <w:lang w:eastAsia="zh-CN"/>
        </w:rPr>
        <w:t>公开要求纳入</w:t>
      </w:r>
      <w:r w:rsidRPr="006F52E5">
        <w:rPr>
          <w:rFonts w:ascii="SimSun" w:eastAsia="SimSun" w:hAnsi="SimSun" w:cs="Arial" w:hint="eastAsia"/>
          <w:sz w:val="21"/>
          <w:szCs w:val="21"/>
          <w:lang w:eastAsia="zh-CN"/>
        </w:rPr>
        <w:t>与信息</w:t>
      </w:r>
      <w:r w:rsidR="00360377" w:rsidRPr="006F52E5">
        <w:rPr>
          <w:rFonts w:ascii="SimSun" w:eastAsia="SimSun" w:hAnsi="SimSun" w:cs="Arial" w:hint="eastAsia"/>
          <w:sz w:val="21"/>
          <w:szCs w:val="21"/>
          <w:lang w:eastAsia="zh-CN"/>
        </w:rPr>
        <w:t>公开</w:t>
      </w:r>
      <w:r w:rsidRPr="006F52E5">
        <w:rPr>
          <w:rFonts w:ascii="SimSun" w:eastAsia="SimSun" w:hAnsi="SimSun" w:cs="Arial" w:hint="eastAsia"/>
          <w:sz w:val="21"/>
          <w:szCs w:val="21"/>
          <w:lang w:eastAsia="zh-CN"/>
        </w:rPr>
        <w:t>有关的知识产权/专利申请中（例如，关于遗传资源</w:t>
      </w:r>
      <w:r w:rsidR="00C27E5A" w:rsidRPr="006F52E5">
        <w:rPr>
          <w:rFonts w:ascii="SimSun" w:eastAsia="SimSun" w:hAnsi="SimSun" w:cs="Arial" w:hint="eastAsia"/>
          <w:sz w:val="21"/>
          <w:szCs w:val="21"/>
          <w:lang w:eastAsia="zh-CN"/>
        </w:rPr>
        <w:t>及</w:t>
      </w:r>
      <w:r w:rsidRPr="006F52E5">
        <w:rPr>
          <w:rFonts w:ascii="SimSun" w:eastAsia="SimSun" w:hAnsi="SimSun" w:cs="Arial" w:hint="eastAsia"/>
          <w:sz w:val="21"/>
          <w:szCs w:val="21"/>
          <w:lang w:eastAsia="zh-CN"/>
        </w:rPr>
        <w:t>遗传资源</w:t>
      </w:r>
      <w:r w:rsidR="00C27E5A" w:rsidRPr="006F52E5">
        <w:rPr>
          <w:rFonts w:ascii="SimSun" w:eastAsia="SimSun" w:hAnsi="SimSun" w:cs="Arial" w:hint="eastAsia"/>
          <w:sz w:val="21"/>
          <w:szCs w:val="21"/>
          <w:lang w:eastAsia="zh-CN"/>
        </w:rPr>
        <w:t>相关</w:t>
      </w:r>
      <w:r w:rsidRPr="006F52E5">
        <w:rPr>
          <w:rFonts w:ascii="SimSun" w:eastAsia="SimSun" w:hAnsi="SimSun" w:cs="Arial" w:hint="eastAsia"/>
          <w:sz w:val="21"/>
          <w:szCs w:val="21"/>
          <w:lang w:eastAsia="zh-CN"/>
        </w:rPr>
        <w:t>传统知识的</w:t>
      </w:r>
      <w:r w:rsidR="00A66722" w:rsidRPr="006F52E5">
        <w:rPr>
          <w:rFonts w:ascii="SimSun" w:eastAsia="SimSun" w:hAnsi="SimSun" w:cs="Arial" w:hint="eastAsia"/>
          <w:sz w:val="21"/>
          <w:szCs w:val="21"/>
          <w:lang w:eastAsia="zh-CN"/>
        </w:rPr>
        <w:t>起源</w:t>
      </w:r>
      <w:r w:rsidRPr="006F52E5">
        <w:rPr>
          <w:rFonts w:ascii="SimSun" w:eastAsia="SimSun" w:hAnsi="SimSun" w:cs="Arial" w:hint="eastAsia"/>
          <w:sz w:val="21"/>
          <w:szCs w:val="21"/>
          <w:lang w:eastAsia="zh-CN"/>
        </w:rPr>
        <w:t>或来源的信息），其中</w:t>
      </w:r>
      <w:r w:rsidR="00C94BAA" w:rsidRPr="006F52E5">
        <w:rPr>
          <w:rFonts w:ascii="SimSun" w:eastAsia="SimSun" w:hAnsi="SimSun" w:cs="Arial" w:hint="eastAsia"/>
          <w:sz w:val="21"/>
          <w:szCs w:val="21"/>
          <w:lang w:eastAsia="zh-CN"/>
        </w:rPr>
        <w:t>客体</w:t>
      </w:r>
      <w:r w:rsidRPr="006F52E5">
        <w:rPr>
          <w:rFonts w:ascii="SimSun" w:eastAsia="SimSun" w:hAnsi="SimSun" w:cs="Arial" w:hint="eastAsia"/>
          <w:sz w:val="21"/>
          <w:szCs w:val="21"/>
          <w:lang w:eastAsia="zh-CN"/>
        </w:rPr>
        <w:t>/要求保护的发明包括使用/直接基于</w:t>
      </w:r>
      <w:r w:rsidR="00C94BAA" w:rsidRPr="006F52E5">
        <w:rPr>
          <w:rFonts w:ascii="SimSun" w:eastAsia="SimSun" w:hAnsi="SimSun" w:cs="Arial" w:hint="eastAsia"/>
          <w:sz w:val="21"/>
          <w:szCs w:val="21"/>
          <w:lang w:eastAsia="zh-CN"/>
        </w:rPr>
        <w:t>遗传资源及遗传资源相关传统知识</w:t>
      </w:r>
      <w:r w:rsidRPr="006F52E5">
        <w:rPr>
          <w:rFonts w:ascii="SimSun" w:eastAsia="SimSun" w:hAnsi="SimSun" w:cs="Arial" w:hint="eastAsia"/>
          <w:sz w:val="21"/>
          <w:szCs w:val="21"/>
          <w:lang w:eastAsia="zh-CN"/>
        </w:rPr>
        <w:t>。在这种做法中，</w:t>
      </w:r>
      <w:bookmarkStart w:id="4" w:name="_Hlk484120530"/>
      <w:r w:rsidRPr="006F52E5">
        <w:rPr>
          <w:rFonts w:ascii="SimSun" w:eastAsia="SimSun" w:hAnsi="SimSun" w:cs="Arial" w:hint="eastAsia"/>
          <w:sz w:val="21"/>
          <w:szCs w:val="21"/>
          <w:lang w:eastAsia="zh-CN"/>
        </w:rPr>
        <w:t>非规范性</w:t>
      </w:r>
      <w:bookmarkEnd w:id="4"/>
      <w:r w:rsidRPr="006F52E5">
        <w:rPr>
          <w:rFonts w:ascii="SimSun" w:eastAsia="SimSun" w:hAnsi="SimSun" w:cs="Arial" w:hint="eastAsia"/>
          <w:sz w:val="21"/>
          <w:szCs w:val="21"/>
          <w:lang w:eastAsia="zh-CN"/>
        </w:rPr>
        <w:t>措施被认为是补充措施，而不是解决政策目标的替代</w:t>
      </w:r>
      <w:r w:rsidR="004A1F27" w:rsidRPr="006F52E5">
        <w:rPr>
          <w:rFonts w:ascii="SimSun" w:eastAsia="SimSun" w:hAnsi="SimSun" w:cs="Arial" w:hint="eastAsia"/>
          <w:sz w:val="21"/>
          <w:szCs w:val="21"/>
          <w:lang w:eastAsia="zh-CN"/>
        </w:rPr>
        <w:t>方</w:t>
      </w:r>
      <w:r w:rsidRPr="006F52E5">
        <w:rPr>
          <w:rFonts w:ascii="SimSun" w:eastAsia="SimSun" w:hAnsi="SimSun" w:cs="Arial" w:hint="eastAsia"/>
          <w:sz w:val="21"/>
          <w:szCs w:val="21"/>
          <w:lang w:eastAsia="zh-CN"/>
        </w:rPr>
        <w:t>法。</w:t>
      </w:r>
    </w:p>
    <w:p w:rsidR="008861FC" w:rsidRPr="006F52E5" w:rsidRDefault="00CE2D57" w:rsidP="00286CEA">
      <w:pPr>
        <w:numPr>
          <w:ilvl w:val="0"/>
          <w:numId w:val="9"/>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b/>
          <w:sz w:val="21"/>
          <w:szCs w:val="21"/>
          <w:lang w:eastAsia="zh-CN"/>
        </w:rPr>
        <w:t>非规范性。</w:t>
      </w:r>
      <w:r w:rsidR="00A61F09" w:rsidRPr="006F52E5">
        <w:rPr>
          <w:rFonts w:ascii="SimSun" w:eastAsia="SimSun" w:hAnsi="SimSun" w:cs="Arial" w:hint="eastAsia"/>
          <w:sz w:val="21"/>
          <w:szCs w:val="21"/>
          <w:lang w:eastAsia="zh-CN"/>
        </w:rPr>
        <w:t>非规范性方法</w:t>
      </w:r>
      <w:r w:rsidR="001B4155" w:rsidRPr="006F52E5">
        <w:rPr>
          <w:rFonts w:ascii="SimSun" w:eastAsia="SimSun" w:hAnsi="SimSun" w:cs="Arial" w:hint="eastAsia"/>
          <w:sz w:val="21"/>
          <w:szCs w:val="21"/>
          <w:lang w:eastAsia="zh-CN"/>
        </w:rPr>
        <w:t>包括</w:t>
      </w:r>
      <w:r w:rsidR="00A61F09" w:rsidRPr="006F52E5">
        <w:rPr>
          <w:rFonts w:ascii="SimSun" w:eastAsia="SimSun" w:hAnsi="SimSun" w:cs="Arial" w:hint="eastAsia"/>
          <w:sz w:val="21"/>
          <w:szCs w:val="21"/>
          <w:lang w:eastAsia="zh-CN"/>
        </w:rPr>
        <w:t>防御性措施，如知识产权</w:t>
      </w:r>
      <w:r w:rsidR="00A65CEE" w:rsidRPr="006F52E5">
        <w:rPr>
          <w:rFonts w:ascii="SimSun" w:eastAsia="SimSun" w:hAnsi="SimSun" w:cs="Arial" w:hint="eastAsia"/>
          <w:sz w:val="21"/>
          <w:szCs w:val="21"/>
          <w:lang w:eastAsia="zh-CN"/>
        </w:rPr>
        <w:t>局</w:t>
      </w:r>
      <w:r w:rsidR="00A61F09" w:rsidRPr="006F52E5">
        <w:rPr>
          <w:rFonts w:ascii="SimSun" w:eastAsia="SimSun" w:hAnsi="SimSun" w:cs="Arial" w:hint="eastAsia"/>
          <w:sz w:val="21"/>
          <w:szCs w:val="21"/>
          <w:lang w:eastAsia="zh-CN"/>
        </w:rPr>
        <w:t>/专利局的数据库</w:t>
      </w:r>
      <w:r w:rsidR="001B4155" w:rsidRPr="006F52E5">
        <w:rPr>
          <w:rFonts w:ascii="SimSun" w:eastAsia="SimSun" w:hAnsi="SimSun" w:cs="Arial" w:hint="eastAsia"/>
          <w:sz w:val="21"/>
          <w:szCs w:val="21"/>
          <w:lang w:eastAsia="zh-CN"/>
        </w:rPr>
        <w:t>、</w:t>
      </w:r>
      <w:r w:rsidR="00A61F09" w:rsidRPr="006F52E5">
        <w:rPr>
          <w:rFonts w:ascii="SimSun" w:eastAsia="SimSun" w:hAnsi="SimSun" w:cs="Arial" w:hint="eastAsia"/>
          <w:sz w:val="21"/>
          <w:szCs w:val="21"/>
          <w:lang w:eastAsia="zh-CN"/>
        </w:rPr>
        <w:t>自愿守则和准则</w:t>
      </w:r>
      <w:r w:rsidR="001B4155" w:rsidRPr="006F52E5">
        <w:rPr>
          <w:rFonts w:ascii="SimSun" w:eastAsia="SimSun" w:hAnsi="SimSun" w:cs="Arial" w:hint="eastAsia"/>
          <w:sz w:val="21"/>
          <w:szCs w:val="21"/>
          <w:lang w:eastAsia="zh-CN"/>
        </w:rPr>
        <w:t>、</w:t>
      </w:r>
      <w:r w:rsidR="00A61F09" w:rsidRPr="006F52E5">
        <w:rPr>
          <w:rFonts w:ascii="SimSun" w:eastAsia="SimSun" w:hAnsi="SimSun" w:cs="Arial" w:hint="eastAsia"/>
          <w:sz w:val="21"/>
          <w:szCs w:val="21"/>
          <w:lang w:eastAsia="zh-CN"/>
        </w:rPr>
        <w:t>第三方</w:t>
      </w:r>
      <w:r w:rsidR="001B4155" w:rsidRPr="006F52E5">
        <w:rPr>
          <w:rFonts w:ascii="SimSun" w:eastAsia="SimSun" w:hAnsi="SimSun" w:cs="Arial" w:hint="eastAsia"/>
          <w:sz w:val="21"/>
          <w:szCs w:val="21"/>
          <w:lang w:eastAsia="zh-CN"/>
        </w:rPr>
        <w:t>争议解决</w:t>
      </w:r>
      <w:r w:rsidR="00A61F09" w:rsidRPr="006F52E5">
        <w:rPr>
          <w:rFonts w:ascii="SimSun" w:eastAsia="SimSun" w:hAnsi="SimSun" w:cs="Arial" w:hint="eastAsia"/>
          <w:sz w:val="21"/>
          <w:szCs w:val="21"/>
          <w:lang w:eastAsia="zh-CN"/>
        </w:rPr>
        <w:t>机制</w:t>
      </w:r>
      <w:r w:rsidR="001B4155" w:rsidRPr="006F52E5">
        <w:rPr>
          <w:rFonts w:ascii="SimSun" w:eastAsia="SimSun" w:hAnsi="SimSun" w:cs="Arial" w:hint="eastAsia"/>
          <w:sz w:val="21"/>
          <w:szCs w:val="21"/>
          <w:lang w:eastAsia="zh-CN"/>
        </w:rPr>
        <w:t>，以及</w:t>
      </w:r>
      <w:r w:rsidR="00A61F09" w:rsidRPr="006F52E5">
        <w:rPr>
          <w:rFonts w:ascii="SimSun" w:eastAsia="SimSun" w:hAnsi="SimSun" w:cs="Arial" w:hint="eastAsia"/>
          <w:sz w:val="21"/>
          <w:szCs w:val="21"/>
          <w:lang w:eastAsia="zh-CN"/>
        </w:rPr>
        <w:t>专利局根据国家法律</w:t>
      </w:r>
      <w:r w:rsidR="004A1F27" w:rsidRPr="006F52E5">
        <w:rPr>
          <w:rFonts w:ascii="SimSun" w:eastAsia="SimSun" w:hAnsi="SimSun" w:cs="Arial" w:hint="eastAsia"/>
          <w:sz w:val="21"/>
          <w:szCs w:val="21"/>
          <w:lang w:eastAsia="zh-CN"/>
        </w:rPr>
        <w:t>实行</w:t>
      </w:r>
      <w:r w:rsidR="00A61F09" w:rsidRPr="006F52E5">
        <w:rPr>
          <w:rFonts w:ascii="SimSun" w:eastAsia="SimSun" w:hAnsi="SimSun" w:cs="Arial" w:hint="eastAsia"/>
          <w:sz w:val="21"/>
          <w:szCs w:val="21"/>
          <w:lang w:eastAsia="zh-CN"/>
        </w:rPr>
        <w:t>尽职调查制度，以确保遵守有关的获取和惠益分享制度。</w:t>
      </w:r>
    </w:p>
    <w:p w:rsidR="00F207D4" w:rsidRPr="00DE22DE" w:rsidRDefault="001B0E3F" w:rsidP="00DE22DE">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DE22DE">
        <w:rPr>
          <w:rFonts w:asciiTheme="minorEastAsia" w:hAnsiTheme="minorEastAsia" w:cs="Arial" w:hint="eastAsia"/>
          <w:sz w:val="21"/>
          <w:szCs w:val="21"/>
          <w:lang w:eastAsia="zh-CN"/>
        </w:rPr>
        <w:t>公开</w:t>
      </w:r>
      <w:r w:rsidR="00A65CEE" w:rsidRPr="00DE22DE">
        <w:rPr>
          <w:rFonts w:asciiTheme="minorEastAsia" w:hAnsiTheme="minorEastAsia" w:cs="Arial" w:hint="eastAsia"/>
          <w:sz w:val="21"/>
          <w:szCs w:val="21"/>
          <w:lang w:eastAsia="zh-CN"/>
        </w:rPr>
        <w:t>方面的做法</w:t>
      </w:r>
      <w:r w:rsidRPr="00DE22DE">
        <w:rPr>
          <w:rFonts w:asciiTheme="minorEastAsia" w:hAnsiTheme="minorEastAsia" w:cs="Arial" w:hint="eastAsia"/>
          <w:sz w:val="21"/>
          <w:szCs w:val="21"/>
          <w:lang w:eastAsia="zh-CN"/>
        </w:rPr>
        <w:t>已经大大改进，其中列入了一个侧重于确保知识产权/专利制度透明度的</w:t>
      </w:r>
      <w:proofErr w:type="gramStart"/>
      <w:r w:rsidRPr="00DE22DE">
        <w:rPr>
          <w:rFonts w:asciiTheme="minorEastAsia" w:hAnsiTheme="minorEastAsia" w:cs="Arial" w:hint="eastAsia"/>
          <w:sz w:val="21"/>
          <w:szCs w:val="21"/>
          <w:lang w:eastAsia="zh-CN"/>
        </w:rPr>
        <w:t>行政机</w:t>
      </w:r>
      <w:proofErr w:type="gramEnd"/>
      <w:r w:rsidRPr="00DE22DE">
        <w:rPr>
          <w:rFonts w:asciiTheme="minorEastAsia" w:hAnsiTheme="minorEastAsia" w:cs="Arial" w:hint="eastAsia"/>
          <w:sz w:val="21"/>
          <w:szCs w:val="21"/>
          <w:lang w:eastAsia="zh-CN"/>
        </w:rPr>
        <w:t>制备选项，而不</w:t>
      </w:r>
      <w:r w:rsidR="00A65CEE" w:rsidRPr="00DE22DE">
        <w:rPr>
          <w:rFonts w:asciiTheme="minorEastAsia" w:hAnsiTheme="minorEastAsia" w:cs="Arial" w:hint="eastAsia"/>
          <w:sz w:val="21"/>
          <w:szCs w:val="21"/>
          <w:lang w:eastAsia="zh-CN"/>
        </w:rPr>
        <w:t>是</w:t>
      </w:r>
      <w:r w:rsidRPr="00DE22DE">
        <w:rPr>
          <w:rFonts w:asciiTheme="minorEastAsia" w:hAnsiTheme="minorEastAsia" w:cs="Arial" w:hint="eastAsia"/>
          <w:sz w:val="21"/>
          <w:szCs w:val="21"/>
          <w:lang w:eastAsia="zh-CN"/>
        </w:rPr>
        <w:t>仅</w:t>
      </w:r>
      <w:r w:rsidR="004A1F27" w:rsidRPr="00DE22DE">
        <w:rPr>
          <w:rFonts w:asciiTheme="minorEastAsia" w:hAnsiTheme="minorEastAsia" w:cs="Arial" w:hint="eastAsia"/>
          <w:sz w:val="21"/>
          <w:szCs w:val="21"/>
          <w:lang w:eastAsia="zh-CN"/>
        </w:rPr>
        <w:t>列入</w:t>
      </w:r>
      <w:r w:rsidRPr="00DE22DE">
        <w:rPr>
          <w:rFonts w:asciiTheme="minorEastAsia" w:hAnsiTheme="minorEastAsia" w:cs="Arial" w:hint="eastAsia"/>
          <w:sz w:val="21"/>
          <w:szCs w:val="21"/>
          <w:lang w:eastAsia="zh-CN"/>
        </w:rPr>
        <w:t>一个基于</w:t>
      </w:r>
      <w:proofErr w:type="gramStart"/>
      <w:r w:rsidRPr="00DE22DE">
        <w:rPr>
          <w:rFonts w:asciiTheme="minorEastAsia" w:hAnsiTheme="minorEastAsia" w:cs="Arial" w:hint="eastAsia"/>
          <w:sz w:val="21"/>
          <w:szCs w:val="21"/>
          <w:lang w:eastAsia="zh-CN"/>
        </w:rPr>
        <w:t>可专利</w:t>
      </w:r>
      <w:proofErr w:type="gramEnd"/>
      <w:r w:rsidRPr="00DE22DE">
        <w:rPr>
          <w:rFonts w:asciiTheme="minorEastAsia" w:hAnsiTheme="minorEastAsia" w:cs="Arial" w:hint="eastAsia"/>
          <w:sz w:val="21"/>
          <w:szCs w:val="21"/>
          <w:lang w:eastAsia="zh-CN"/>
        </w:rPr>
        <w:t>性实质要求的制度。</w:t>
      </w:r>
    </w:p>
    <w:p w:rsidR="00261AFD" w:rsidRPr="00DE22DE" w:rsidRDefault="001B0E3F" w:rsidP="00DE22DE">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DE22DE">
        <w:rPr>
          <w:rFonts w:asciiTheme="minorEastAsia" w:hAnsiTheme="minorEastAsia" w:cs="Arial" w:hint="eastAsia"/>
          <w:sz w:val="21"/>
          <w:szCs w:val="21"/>
          <w:lang w:eastAsia="zh-CN"/>
        </w:rPr>
        <w:t>除了</w:t>
      </w:r>
      <w:r w:rsidR="004A1F27" w:rsidRPr="00DE22DE">
        <w:rPr>
          <w:rFonts w:asciiTheme="minorEastAsia" w:hAnsiTheme="minorEastAsia" w:cs="Arial" w:hint="eastAsia"/>
          <w:sz w:val="21"/>
          <w:szCs w:val="21"/>
          <w:lang w:eastAsia="zh-CN"/>
        </w:rPr>
        <w:t>合并</w:t>
      </w:r>
      <w:r w:rsidRPr="00DE22DE">
        <w:rPr>
          <w:rFonts w:asciiTheme="minorEastAsia" w:hAnsiTheme="minorEastAsia" w:cs="Arial" w:hint="eastAsia"/>
          <w:sz w:val="21"/>
          <w:szCs w:val="21"/>
          <w:lang w:eastAsia="zh-CN"/>
        </w:rPr>
        <w:t>工作文件</w:t>
      </w:r>
      <w:r w:rsidR="00B627D0" w:rsidRPr="00DE22DE">
        <w:rPr>
          <w:rFonts w:asciiTheme="minorEastAsia" w:hAnsiTheme="minorEastAsia" w:cs="Arial" w:hint="eastAsia"/>
          <w:sz w:val="21"/>
          <w:szCs w:val="21"/>
          <w:lang w:eastAsia="zh-CN"/>
        </w:rPr>
        <w:t>之</w:t>
      </w:r>
      <w:r w:rsidRPr="00DE22DE">
        <w:rPr>
          <w:rFonts w:asciiTheme="minorEastAsia" w:hAnsiTheme="minorEastAsia" w:cs="Arial" w:hint="eastAsia"/>
          <w:sz w:val="21"/>
          <w:szCs w:val="21"/>
          <w:lang w:eastAsia="zh-CN"/>
        </w:rPr>
        <w:t>外，还</w:t>
      </w:r>
      <w:r w:rsidR="00B627D0" w:rsidRPr="00DE22DE">
        <w:rPr>
          <w:rFonts w:asciiTheme="minorEastAsia" w:hAnsiTheme="minorEastAsia" w:cs="Arial" w:hint="eastAsia"/>
          <w:sz w:val="21"/>
          <w:szCs w:val="21"/>
          <w:lang w:eastAsia="zh-CN"/>
        </w:rPr>
        <w:t>另</w:t>
      </w:r>
      <w:r w:rsidRPr="00DE22DE">
        <w:rPr>
          <w:rFonts w:asciiTheme="minorEastAsia" w:hAnsiTheme="minorEastAsia" w:cs="Arial" w:hint="eastAsia"/>
          <w:sz w:val="21"/>
          <w:szCs w:val="21"/>
          <w:lang w:eastAsia="zh-CN"/>
        </w:rPr>
        <w:t>提交了三份文件供委员会审议</w:t>
      </w:r>
      <w:r w:rsidR="00B627D0" w:rsidRPr="00DE22DE">
        <w:rPr>
          <w:rFonts w:asciiTheme="minorEastAsia" w:hAnsiTheme="minorEastAsia" w:cs="Arial" w:hint="eastAsia"/>
          <w:sz w:val="21"/>
          <w:szCs w:val="21"/>
          <w:lang w:eastAsia="zh-CN"/>
        </w:rPr>
        <w:t>：</w:t>
      </w:r>
    </w:p>
    <w:p w:rsidR="00261AFD" w:rsidRPr="00DE22DE" w:rsidRDefault="00F96838" w:rsidP="00286CEA">
      <w:pPr>
        <w:numPr>
          <w:ilvl w:val="0"/>
          <w:numId w:val="10"/>
        </w:numPr>
        <w:overflowPunct w:val="0"/>
        <w:snapToGrid w:val="0"/>
        <w:spacing w:afterLines="50" w:after="120" w:line="340" w:lineRule="atLeast"/>
        <w:jc w:val="both"/>
        <w:rPr>
          <w:rFonts w:asciiTheme="minorEastAsia" w:hAnsiTheme="minorEastAsia"/>
          <w:sz w:val="21"/>
          <w:szCs w:val="21"/>
          <w:lang w:eastAsia="zh-CN"/>
        </w:rPr>
      </w:pPr>
      <w:r w:rsidRPr="00DE22DE">
        <w:rPr>
          <w:rFonts w:asciiTheme="minorEastAsia" w:hAnsiTheme="minorEastAsia" w:cs="Arial" w:hint="eastAsia"/>
          <w:sz w:val="21"/>
          <w:szCs w:val="21"/>
          <w:lang w:eastAsia="zh-CN"/>
        </w:rPr>
        <w:t>由加拿大、日本、大韩民国和美利坚合众国等代表团提交的</w:t>
      </w:r>
      <w:r w:rsidRPr="00DE22DE">
        <w:rPr>
          <w:rFonts w:ascii="KaiTi" w:eastAsia="KaiTi" w:hAnsi="KaiTi" w:cs="Arial" w:hint="eastAsia"/>
          <w:sz w:val="21"/>
          <w:szCs w:val="21"/>
          <w:lang w:eastAsia="zh-CN"/>
        </w:rPr>
        <w:t>“关于遗传资源及相关传统知识的联合建议”</w:t>
      </w:r>
      <w:r w:rsidR="00DE22DE" w:rsidRPr="00DE22DE">
        <w:rPr>
          <w:rStyle w:val="a6"/>
          <w:rFonts w:asciiTheme="minorEastAsia" w:hAnsiTheme="minorEastAsia" w:cs="Arial"/>
          <w:sz w:val="21"/>
          <w:szCs w:val="21"/>
        </w:rPr>
        <w:footnoteReference w:id="2"/>
      </w:r>
      <w:r w:rsidRPr="00DE22DE">
        <w:rPr>
          <w:rFonts w:asciiTheme="minorEastAsia" w:hAnsiTheme="minorEastAsia" w:cs="Arial" w:hint="eastAsia"/>
          <w:sz w:val="21"/>
          <w:szCs w:val="21"/>
          <w:lang w:eastAsia="zh-CN"/>
        </w:rPr>
        <w:t>；</w:t>
      </w:r>
    </w:p>
    <w:p w:rsidR="00261AFD" w:rsidRPr="00DE22DE" w:rsidRDefault="00F96838" w:rsidP="00286CEA">
      <w:pPr>
        <w:numPr>
          <w:ilvl w:val="0"/>
          <w:numId w:val="10"/>
        </w:numPr>
        <w:overflowPunct w:val="0"/>
        <w:snapToGrid w:val="0"/>
        <w:spacing w:afterLines="50" w:after="120" w:line="340" w:lineRule="atLeast"/>
        <w:jc w:val="both"/>
        <w:rPr>
          <w:rFonts w:asciiTheme="minorEastAsia" w:hAnsiTheme="minorEastAsia" w:cs="Arial"/>
          <w:sz w:val="21"/>
          <w:szCs w:val="21"/>
          <w:lang w:eastAsia="zh-CN"/>
        </w:rPr>
      </w:pPr>
      <w:r w:rsidRPr="00DE22DE">
        <w:rPr>
          <w:rFonts w:asciiTheme="minorEastAsia" w:hAnsiTheme="minorEastAsia" w:cs="Arial" w:hint="eastAsia"/>
          <w:sz w:val="21"/>
          <w:szCs w:val="21"/>
          <w:lang w:eastAsia="zh-CN"/>
        </w:rPr>
        <w:t>由加拿大、日本、大韩民国和美利坚合众国等代表团提交的</w:t>
      </w:r>
      <w:r w:rsidRPr="00804A8A">
        <w:rPr>
          <w:rFonts w:ascii="KaiTi" w:eastAsia="KaiTi" w:hAnsi="KaiTi" w:cs="Arial" w:hint="eastAsia"/>
          <w:sz w:val="21"/>
          <w:szCs w:val="21"/>
          <w:lang w:eastAsia="zh-CN"/>
        </w:rPr>
        <w:t>“关于使用数据库对遗传资源和遗传资源相关传统知识进行防御性保护的联合建议”</w:t>
      </w:r>
      <w:r w:rsidR="00DE22DE" w:rsidRPr="00DE22DE">
        <w:rPr>
          <w:rStyle w:val="a6"/>
          <w:rFonts w:asciiTheme="minorEastAsia" w:hAnsiTheme="minorEastAsia" w:cs="Arial"/>
          <w:sz w:val="21"/>
          <w:szCs w:val="21"/>
        </w:rPr>
        <w:footnoteReference w:id="3"/>
      </w:r>
      <w:r w:rsidRPr="00DE22DE">
        <w:rPr>
          <w:rFonts w:asciiTheme="minorEastAsia" w:hAnsiTheme="minorEastAsia" w:cs="Arial" w:hint="eastAsia"/>
          <w:sz w:val="21"/>
          <w:szCs w:val="21"/>
          <w:lang w:eastAsia="zh-CN"/>
        </w:rPr>
        <w:t>；</w:t>
      </w:r>
    </w:p>
    <w:p w:rsidR="004B2FF9" w:rsidRPr="00804A8A" w:rsidRDefault="00AC0189" w:rsidP="00286CEA">
      <w:pPr>
        <w:numPr>
          <w:ilvl w:val="0"/>
          <w:numId w:val="10"/>
        </w:numPr>
        <w:overflowPunct w:val="0"/>
        <w:snapToGrid w:val="0"/>
        <w:spacing w:afterLines="50" w:after="120" w:line="340" w:lineRule="atLeast"/>
        <w:jc w:val="both"/>
        <w:rPr>
          <w:rFonts w:asciiTheme="minorEastAsia" w:hAnsiTheme="minorEastAsia" w:cs="Arial"/>
          <w:sz w:val="21"/>
          <w:szCs w:val="21"/>
          <w:lang w:eastAsia="zh-CN"/>
        </w:rPr>
      </w:pPr>
      <w:r w:rsidRPr="00DE22DE">
        <w:rPr>
          <w:rFonts w:asciiTheme="minorEastAsia" w:hAnsiTheme="minorEastAsia" w:cs="Arial" w:hint="eastAsia"/>
          <w:sz w:val="21"/>
          <w:szCs w:val="21"/>
          <w:lang w:eastAsia="zh-CN"/>
        </w:rPr>
        <w:t>由加拿大、日本、挪威、大韩民国、俄罗斯联邦和美利坚合众国等代表团提交的</w:t>
      </w:r>
      <w:r w:rsidRPr="00DE22DE">
        <w:rPr>
          <w:rFonts w:ascii="KaiTi" w:eastAsia="KaiTi" w:hAnsi="KaiTi" w:cs="Arial" w:hint="eastAsia"/>
          <w:sz w:val="21"/>
          <w:szCs w:val="21"/>
          <w:lang w:eastAsia="zh-CN"/>
        </w:rPr>
        <w:t>“关于由WIPO秘书处对避免错误授予专利和遵守现有获取和惠益分享制度的相关措施进行研究的职责范围提案”</w:t>
      </w:r>
      <w:r w:rsidR="00DE22DE" w:rsidRPr="00DE22DE">
        <w:rPr>
          <w:rStyle w:val="a6"/>
          <w:rFonts w:asciiTheme="minorEastAsia" w:hAnsiTheme="minorEastAsia" w:cs="Arial"/>
          <w:sz w:val="21"/>
          <w:szCs w:val="21"/>
        </w:rPr>
        <w:footnoteReference w:id="4"/>
      </w:r>
      <w:r w:rsidRPr="00DE22DE">
        <w:rPr>
          <w:rFonts w:asciiTheme="minorEastAsia" w:hAnsiTheme="minorEastAsia" w:cs="Arial" w:hint="eastAsia"/>
          <w:sz w:val="21"/>
          <w:szCs w:val="21"/>
          <w:lang w:eastAsia="zh-CN"/>
        </w:rPr>
        <w:t>。</w:t>
      </w:r>
    </w:p>
    <w:p w:rsidR="00162599" w:rsidRPr="007C260C" w:rsidRDefault="00230A84" w:rsidP="007C260C">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804A8A">
        <w:rPr>
          <w:rFonts w:asciiTheme="minorEastAsia" w:hAnsiTheme="minorEastAsia" w:cs="Arial" w:hint="eastAsia"/>
          <w:sz w:val="21"/>
          <w:szCs w:val="21"/>
          <w:lang w:eastAsia="zh-CN"/>
        </w:rPr>
        <w:t>虽然</w:t>
      </w:r>
      <w:r w:rsidR="0036702B" w:rsidRPr="00804A8A">
        <w:rPr>
          <w:rFonts w:asciiTheme="minorEastAsia" w:hAnsiTheme="minorEastAsia" w:cs="Arial" w:hint="eastAsia"/>
          <w:sz w:val="21"/>
          <w:szCs w:val="21"/>
          <w:lang w:eastAsia="zh-CN"/>
        </w:rPr>
        <w:t>其中</w:t>
      </w:r>
      <w:r w:rsidRPr="00804A8A">
        <w:rPr>
          <w:rFonts w:asciiTheme="minorEastAsia" w:hAnsiTheme="minorEastAsia" w:cs="Arial" w:hint="eastAsia"/>
          <w:sz w:val="21"/>
          <w:szCs w:val="21"/>
          <w:lang w:eastAsia="zh-CN"/>
        </w:rPr>
        <w:t>两份文件</w:t>
      </w:r>
      <w:r w:rsidR="008A7FDD" w:rsidRPr="00804A8A">
        <w:rPr>
          <w:rFonts w:asciiTheme="minorEastAsia" w:hAnsiTheme="minorEastAsia" w:cs="Arial" w:hint="eastAsia"/>
          <w:sz w:val="21"/>
          <w:szCs w:val="21"/>
          <w:lang w:eastAsia="zh-CN"/>
        </w:rPr>
        <w:t>均</w:t>
      </w:r>
      <w:r w:rsidR="00115786" w:rsidRPr="00804A8A">
        <w:rPr>
          <w:rFonts w:asciiTheme="minorEastAsia" w:hAnsiTheme="minorEastAsia" w:cs="Arial" w:hint="eastAsia"/>
          <w:sz w:val="21"/>
          <w:szCs w:val="21"/>
          <w:lang w:eastAsia="zh-CN"/>
        </w:rPr>
        <w:t>对</w:t>
      </w:r>
      <w:r w:rsidR="004A1F27" w:rsidRPr="00804A8A">
        <w:rPr>
          <w:rFonts w:asciiTheme="minorEastAsia" w:hAnsiTheme="minorEastAsia" w:cs="Arial" w:hint="eastAsia"/>
          <w:sz w:val="21"/>
          <w:szCs w:val="21"/>
          <w:lang w:eastAsia="zh-CN"/>
        </w:rPr>
        <w:t>合并</w:t>
      </w:r>
      <w:r w:rsidRPr="00804A8A">
        <w:rPr>
          <w:rFonts w:asciiTheme="minorEastAsia" w:hAnsiTheme="minorEastAsia" w:cs="Arial" w:hint="eastAsia"/>
          <w:sz w:val="21"/>
          <w:szCs w:val="21"/>
          <w:lang w:eastAsia="zh-CN"/>
        </w:rPr>
        <w:t>文件</w:t>
      </w:r>
      <w:r w:rsidR="00633CA6" w:rsidRPr="00804A8A">
        <w:rPr>
          <w:rFonts w:asciiTheme="minorEastAsia" w:hAnsiTheme="minorEastAsia" w:cs="Arial" w:hint="eastAsia"/>
          <w:sz w:val="21"/>
          <w:szCs w:val="21"/>
          <w:lang w:eastAsia="zh-CN"/>
        </w:rPr>
        <w:t>所详细说明</w:t>
      </w:r>
      <w:r w:rsidRPr="00804A8A">
        <w:rPr>
          <w:rFonts w:asciiTheme="minorEastAsia" w:hAnsiTheme="minorEastAsia" w:cs="Arial" w:hint="eastAsia"/>
          <w:sz w:val="21"/>
          <w:szCs w:val="21"/>
          <w:lang w:eastAsia="zh-CN"/>
        </w:rPr>
        <w:t>的非规范性提案</w:t>
      </w:r>
      <w:r w:rsidR="00633CA6" w:rsidRPr="00804A8A">
        <w:rPr>
          <w:rFonts w:asciiTheme="minorEastAsia" w:hAnsiTheme="minorEastAsia" w:cs="Arial" w:hint="eastAsia"/>
          <w:sz w:val="21"/>
          <w:szCs w:val="21"/>
          <w:lang w:eastAsia="zh-CN"/>
        </w:rPr>
        <w:t>予以了详述，但</w:t>
      </w:r>
      <w:r w:rsidR="007340AF" w:rsidRPr="00804A8A">
        <w:rPr>
          <w:rFonts w:asciiTheme="minorEastAsia" w:hAnsiTheme="minorEastAsia" w:cs="Arial" w:hint="eastAsia"/>
          <w:sz w:val="21"/>
          <w:szCs w:val="21"/>
          <w:lang w:eastAsia="zh-CN"/>
        </w:rPr>
        <w:t>这些提案</w:t>
      </w:r>
      <w:r w:rsidR="008A7FDD" w:rsidRPr="00804A8A">
        <w:rPr>
          <w:rFonts w:asciiTheme="minorEastAsia" w:hAnsiTheme="minorEastAsia" w:cs="Arial" w:hint="eastAsia"/>
          <w:sz w:val="21"/>
          <w:szCs w:val="21"/>
          <w:lang w:eastAsia="zh-CN"/>
        </w:rPr>
        <w:t>还是可以</w:t>
      </w:r>
      <w:r w:rsidRPr="00804A8A">
        <w:rPr>
          <w:rFonts w:asciiTheme="minorEastAsia" w:hAnsiTheme="minorEastAsia" w:cs="Arial" w:hint="eastAsia"/>
          <w:sz w:val="21"/>
          <w:szCs w:val="21"/>
          <w:lang w:eastAsia="zh-CN"/>
        </w:rPr>
        <w:t>被视为</w:t>
      </w:r>
      <w:r w:rsidR="007340AF" w:rsidRPr="00804A8A">
        <w:rPr>
          <w:rFonts w:asciiTheme="minorEastAsia" w:hAnsiTheme="minorEastAsia" w:cs="Arial" w:hint="eastAsia"/>
          <w:sz w:val="21"/>
          <w:szCs w:val="21"/>
          <w:lang w:eastAsia="zh-CN"/>
        </w:rPr>
        <w:t>独立建议，</w:t>
      </w:r>
      <w:r w:rsidR="00633CA6" w:rsidRPr="00804A8A">
        <w:rPr>
          <w:rFonts w:asciiTheme="minorEastAsia" w:hAnsiTheme="minorEastAsia" w:cs="Arial" w:hint="eastAsia"/>
          <w:sz w:val="21"/>
          <w:szCs w:val="21"/>
          <w:lang w:eastAsia="zh-CN"/>
        </w:rPr>
        <w:t>供</w:t>
      </w:r>
      <w:r w:rsidRPr="00804A8A">
        <w:rPr>
          <w:rFonts w:asciiTheme="minorEastAsia" w:hAnsiTheme="minorEastAsia" w:cs="Arial" w:hint="eastAsia"/>
          <w:sz w:val="21"/>
          <w:szCs w:val="21"/>
          <w:lang w:eastAsia="zh-CN"/>
        </w:rPr>
        <w:t>委员会</w:t>
      </w:r>
      <w:r w:rsidR="00633CA6" w:rsidRPr="00804A8A">
        <w:rPr>
          <w:rFonts w:asciiTheme="minorEastAsia" w:hAnsiTheme="minorEastAsia" w:cs="Arial" w:hint="eastAsia"/>
          <w:sz w:val="21"/>
          <w:szCs w:val="21"/>
          <w:lang w:eastAsia="zh-CN"/>
        </w:rPr>
        <w:t>审议</w:t>
      </w:r>
      <w:r w:rsidRPr="00804A8A">
        <w:rPr>
          <w:rFonts w:asciiTheme="minorEastAsia" w:hAnsiTheme="minorEastAsia" w:cs="Arial" w:hint="eastAsia"/>
          <w:sz w:val="21"/>
          <w:szCs w:val="21"/>
          <w:lang w:eastAsia="zh-CN"/>
        </w:rPr>
        <w:t>。第三</w:t>
      </w:r>
      <w:r w:rsidR="00633CA6" w:rsidRPr="00804A8A">
        <w:rPr>
          <w:rFonts w:asciiTheme="minorEastAsia" w:hAnsiTheme="minorEastAsia" w:cs="Arial" w:hint="eastAsia"/>
          <w:sz w:val="21"/>
          <w:szCs w:val="21"/>
          <w:lang w:eastAsia="zh-CN"/>
        </w:rPr>
        <w:t>个提案建议进行一项研究，协助成员进行审议，重点是学习国家经验</w:t>
      </w:r>
      <w:r w:rsidRPr="00804A8A">
        <w:rPr>
          <w:rFonts w:asciiTheme="minorEastAsia" w:hAnsiTheme="minorEastAsia" w:cs="Arial" w:hint="eastAsia"/>
          <w:sz w:val="21"/>
          <w:szCs w:val="21"/>
          <w:lang w:eastAsia="zh-CN"/>
        </w:rPr>
        <w:t>。除了这些文件外，欧盟</w:t>
      </w:r>
      <w:r w:rsidR="007340AF" w:rsidRPr="00804A8A">
        <w:rPr>
          <w:rFonts w:asciiTheme="minorEastAsia" w:hAnsiTheme="minorEastAsia" w:cs="Arial" w:hint="eastAsia"/>
          <w:sz w:val="21"/>
          <w:szCs w:val="21"/>
          <w:lang w:eastAsia="zh-CN"/>
        </w:rPr>
        <w:t>代表团</w:t>
      </w:r>
      <w:r w:rsidRPr="00804A8A">
        <w:rPr>
          <w:rFonts w:asciiTheme="minorEastAsia" w:hAnsiTheme="minorEastAsia" w:cs="Arial" w:hint="eastAsia"/>
          <w:sz w:val="21"/>
          <w:szCs w:val="21"/>
          <w:lang w:eastAsia="zh-CN"/>
        </w:rPr>
        <w:t>在政府间委员会第二十九届会议上再次提到了</w:t>
      </w:r>
      <w:r w:rsidR="00633CA6" w:rsidRPr="00804A8A">
        <w:rPr>
          <w:rFonts w:asciiTheme="minorEastAsia" w:hAnsiTheme="minorEastAsia" w:cs="Arial" w:hint="eastAsia"/>
          <w:sz w:val="21"/>
          <w:szCs w:val="21"/>
          <w:lang w:eastAsia="zh-CN"/>
        </w:rPr>
        <w:t>欧盟</w:t>
      </w:r>
      <w:r w:rsidRPr="00804A8A">
        <w:rPr>
          <w:rFonts w:asciiTheme="minorEastAsia" w:hAnsiTheme="minorEastAsia" w:cs="Arial" w:hint="eastAsia"/>
          <w:sz w:val="21"/>
          <w:szCs w:val="21"/>
          <w:lang w:eastAsia="zh-CN"/>
        </w:rPr>
        <w:t>2005年</w:t>
      </w:r>
      <w:r w:rsidR="00633CA6" w:rsidRPr="00804A8A">
        <w:rPr>
          <w:rFonts w:asciiTheme="minorEastAsia" w:hAnsiTheme="minorEastAsia" w:cs="Arial" w:hint="eastAsia"/>
          <w:sz w:val="21"/>
          <w:szCs w:val="21"/>
          <w:lang w:eastAsia="zh-CN"/>
        </w:rPr>
        <w:t>在政府间委员会第八届会议上首次</w:t>
      </w:r>
      <w:r w:rsidRPr="00804A8A">
        <w:rPr>
          <w:rFonts w:asciiTheme="minorEastAsia" w:hAnsiTheme="minorEastAsia" w:cs="Arial" w:hint="eastAsia"/>
          <w:sz w:val="21"/>
          <w:szCs w:val="21"/>
          <w:lang w:eastAsia="zh-CN"/>
        </w:rPr>
        <w:t>提交的</w:t>
      </w:r>
      <w:r w:rsidR="00633CA6" w:rsidRPr="00804A8A">
        <w:rPr>
          <w:rFonts w:asciiTheme="minorEastAsia" w:hAnsiTheme="minorEastAsia" w:cs="Arial" w:hint="eastAsia"/>
          <w:sz w:val="21"/>
          <w:szCs w:val="21"/>
          <w:lang w:eastAsia="zh-CN"/>
        </w:rPr>
        <w:t>公开</w:t>
      </w:r>
      <w:r w:rsidRPr="00804A8A">
        <w:rPr>
          <w:rFonts w:asciiTheme="minorEastAsia" w:hAnsiTheme="minorEastAsia" w:cs="Arial" w:hint="eastAsia"/>
          <w:sz w:val="21"/>
          <w:szCs w:val="21"/>
          <w:lang w:eastAsia="zh-CN"/>
        </w:rPr>
        <w:t>提案（</w:t>
      </w:r>
      <w:proofErr w:type="gramStart"/>
      <w:r w:rsidRPr="00804A8A">
        <w:rPr>
          <w:rFonts w:asciiTheme="minorEastAsia" w:hAnsiTheme="minorEastAsia" w:cs="Arial" w:hint="eastAsia"/>
          <w:sz w:val="21"/>
          <w:szCs w:val="21"/>
          <w:lang w:eastAsia="zh-CN"/>
        </w:rPr>
        <w:t>见</w:t>
      </w:r>
      <w:r w:rsidR="00633CA6" w:rsidRPr="00804A8A">
        <w:rPr>
          <w:rFonts w:asciiTheme="minorEastAsia" w:hAnsiTheme="minorEastAsia" w:cs="Arial" w:hint="eastAsia"/>
          <w:sz w:val="21"/>
          <w:szCs w:val="21"/>
          <w:lang w:eastAsia="zh-CN"/>
        </w:rPr>
        <w:t>政府</w:t>
      </w:r>
      <w:proofErr w:type="gramEnd"/>
      <w:r w:rsidR="00633CA6" w:rsidRPr="00804A8A">
        <w:rPr>
          <w:rFonts w:asciiTheme="minorEastAsia" w:hAnsiTheme="minorEastAsia" w:cs="Arial" w:hint="eastAsia"/>
          <w:sz w:val="21"/>
          <w:szCs w:val="21"/>
          <w:lang w:eastAsia="zh-CN"/>
        </w:rPr>
        <w:t>间委员会第二十九届会议</w:t>
      </w:r>
      <w:r w:rsidRPr="00804A8A">
        <w:rPr>
          <w:rFonts w:asciiTheme="minorEastAsia" w:hAnsiTheme="minorEastAsia" w:cs="Arial" w:hint="eastAsia"/>
          <w:sz w:val="21"/>
          <w:szCs w:val="21"/>
          <w:lang w:eastAsia="zh-CN"/>
        </w:rPr>
        <w:t>报告第177至197段）</w:t>
      </w:r>
      <w:r w:rsidR="00804A8A">
        <w:rPr>
          <w:rFonts w:asciiTheme="minorEastAsia" w:hAnsiTheme="minorEastAsia" w:cs="Arial"/>
          <w:sz w:val="21"/>
          <w:szCs w:val="21"/>
          <w:lang w:eastAsia="zh-CN"/>
        </w:rPr>
        <w:t>‍</w:t>
      </w:r>
      <w:r w:rsidR="00804A8A" w:rsidRPr="00804A8A">
        <w:rPr>
          <w:rStyle w:val="a6"/>
          <w:rFonts w:asciiTheme="minorEastAsia" w:hAnsiTheme="minorEastAsia" w:cs="Arial"/>
          <w:sz w:val="21"/>
          <w:szCs w:val="21"/>
        </w:rPr>
        <w:footnoteReference w:id="5"/>
      </w:r>
      <w:r w:rsidRPr="00804A8A">
        <w:rPr>
          <w:rFonts w:asciiTheme="minorEastAsia" w:hAnsiTheme="minorEastAsia" w:cs="Arial" w:hint="eastAsia"/>
          <w:sz w:val="21"/>
          <w:szCs w:val="21"/>
          <w:lang w:eastAsia="zh-CN"/>
        </w:rPr>
        <w:t>。</w:t>
      </w:r>
    </w:p>
    <w:p w:rsidR="00D1727E" w:rsidRPr="0032527B" w:rsidRDefault="00C103C5" w:rsidP="0032527B">
      <w:pPr>
        <w:overflowPunct w:val="0"/>
        <w:snapToGrid w:val="0"/>
        <w:spacing w:afterLines="50" w:after="120" w:line="340" w:lineRule="atLeast"/>
        <w:jc w:val="both"/>
        <w:outlineLvl w:val="0"/>
        <w:rPr>
          <w:rFonts w:ascii="KaiTi" w:eastAsia="KaiTi" w:hAnsi="KaiTi" w:cs="Arial"/>
          <w:b/>
          <w:sz w:val="21"/>
          <w:szCs w:val="21"/>
          <w:lang w:eastAsia="zh-CN"/>
        </w:rPr>
      </w:pPr>
      <w:r w:rsidRPr="007C260C">
        <w:rPr>
          <w:rFonts w:ascii="KaiTi" w:eastAsia="KaiTi" w:hAnsi="KaiTi" w:cs="Arial" w:hint="eastAsia"/>
          <w:b/>
          <w:sz w:val="21"/>
          <w:szCs w:val="21"/>
          <w:lang w:eastAsia="zh-CN"/>
        </w:rPr>
        <w:t>传统知识</w:t>
      </w:r>
    </w:p>
    <w:p w:rsidR="00C54505" w:rsidRPr="00063A91" w:rsidRDefault="00C103C5" w:rsidP="00063A91">
      <w:pPr>
        <w:overflowPunct w:val="0"/>
        <w:snapToGrid w:val="0"/>
        <w:spacing w:afterLines="50" w:after="120" w:line="340" w:lineRule="atLeast"/>
        <w:ind w:firstLineChars="200" w:firstLine="420"/>
        <w:jc w:val="both"/>
        <w:rPr>
          <w:rFonts w:asciiTheme="minorEastAsia" w:hAnsiTheme="minorEastAsia" w:cs="Arial"/>
          <w:i/>
          <w:sz w:val="21"/>
          <w:szCs w:val="21"/>
          <w:lang w:eastAsia="zh-CN"/>
        </w:rPr>
      </w:pPr>
      <w:r w:rsidRPr="0032527B">
        <w:rPr>
          <w:rFonts w:asciiTheme="minorEastAsia" w:hAnsiTheme="minorEastAsia" w:cs="Arial" w:hint="eastAsia"/>
          <w:sz w:val="21"/>
          <w:szCs w:val="21"/>
          <w:lang w:eastAsia="zh-CN"/>
        </w:rPr>
        <w:t>传统知识案文起源于政府间委员会秘书处</w:t>
      </w:r>
      <w:r w:rsidR="005D7EF1" w:rsidRPr="0032527B">
        <w:rPr>
          <w:rFonts w:asciiTheme="minorEastAsia" w:hAnsiTheme="minorEastAsia" w:cs="Arial" w:hint="eastAsia"/>
          <w:sz w:val="21"/>
          <w:szCs w:val="21"/>
          <w:lang w:eastAsia="zh-CN"/>
        </w:rPr>
        <w:t>为支持委员会的讨论而</w:t>
      </w:r>
      <w:r w:rsidRPr="0032527B">
        <w:rPr>
          <w:rFonts w:asciiTheme="minorEastAsia" w:hAnsiTheme="minorEastAsia" w:cs="Arial" w:hint="eastAsia"/>
          <w:sz w:val="21"/>
          <w:szCs w:val="21"/>
          <w:lang w:eastAsia="zh-CN"/>
        </w:rPr>
        <w:t>于2005年</w:t>
      </w:r>
      <w:r w:rsidR="007340AF" w:rsidRPr="0032527B">
        <w:rPr>
          <w:rFonts w:asciiTheme="minorEastAsia" w:hAnsiTheme="minorEastAsia" w:cs="Arial" w:hint="eastAsia"/>
          <w:sz w:val="21"/>
          <w:szCs w:val="21"/>
          <w:lang w:eastAsia="zh-CN"/>
        </w:rPr>
        <w:t>公</w:t>
      </w:r>
      <w:r w:rsidR="005D7EF1" w:rsidRPr="0032527B">
        <w:rPr>
          <w:rFonts w:asciiTheme="minorEastAsia" w:hAnsiTheme="minorEastAsia" w:cs="Arial" w:hint="eastAsia"/>
          <w:sz w:val="21"/>
          <w:szCs w:val="21"/>
          <w:lang w:eastAsia="zh-CN"/>
        </w:rPr>
        <w:t>布</w:t>
      </w:r>
      <w:r w:rsidRPr="0032527B">
        <w:rPr>
          <w:rFonts w:asciiTheme="minorEastAsia" w:hAnsiTheme="minorEastAsia" w:cs="Arial" w:hint="eastAsia"/>
          <w:sz w:val="21"/>
          <w:szCs w:val="21"/>
          <w:lang w:eastAsia="zh-CN"/>
        </w:rPr>
        <w:t>的“目标和原则”</w:t>
      </w:r>
      <w:r w:rsidR="005D7EF1" w:rsidRPr="0032527B">
        <w:rPr>
          <w:rFonts w:asciiTheme="minorEastAsia" w:hAnsiTheme="minorEastAsia" w:cs="Arial" w:hint="eastAsia"/>
          <w:sz w:val="21"/>
          <w:szCs w:val="21"/>
          <w:lang w:eastAsia="zh-CN"/>
        </w:rPr>
        <w:t>文件</w:t>
      </w:r>
      <w:r w:rsidRPr="0032527B">
        <w:rPr>
          <w:rFonts w:asciiTheme="minorEastAsia" w:hAnsiTheme="minorEastAsia" w:cs="Arial" w:hint="eastAsia"/>
          <w:sz w:val="21"/>
          <w:szCs w:val="21"/>
          <w:lang w:eastAsia="zh-CN"/>
        </w:rPr>
        <w:t>草案。</w:t>
      </w:r>
      <w:r w:rsidR="003D2375" w:rsidRPr="0032527B">
        <w:rPr>
          <w:rFonts w:asciiTheme="minorEastAsia" w:hAnsiTheme="minorEastAsia" w:cs="Arial" w:hint="eastAsia"/>
          <w:sz w:val="21"/>
          <w:szCs w:val="21"/>
          <w:lang w:eastAsia="zh-CN"/>
        </w:rPr>
        <w:t>该</w:t>
      </w:r>
      <w:r w:rsidRPr="0032527B">
        <w:rPr>
          <w:rFonts w:asciiTheme="minorEastAsia" w:hAnsiTheme="minorEastAsia" w:cs="Arial" w:hint="eastAsia"/>
          <w:sz w:val="21"/>
          <w:szCs w:val="21"/>
          <w:lang w:eastAsia="zh-CN"/>
        </w:rPr>
        <w:t>文件通过2011年进行的一个闭会期间工作组</w:t>
      </w:r>
      <w:r w:rsidR="003D2375" w:rsidRPr="0032527B">
        <w:rPr>
          <w:rFonts w:asciiTheme="minorEastAsia" w:hAnsiTheme="minorEastAsia" w:cs="Arial" w:hint="eastAsia"/>
          <w:sz w:val="21"/>
          <w:szCs w:val="21"/>
          <w:lang w:eastAsia="zh-CN"/>
        </w:rPr>
        <w:t>得到了</w:t>
      </w:r>
      <w:r w:rsidRPr="0032527B">
        <w:rPr>
          <w:rFonts w:asciiTheme="minorEastAsia" w:hAnsiTheme="minorEastAsia" w:cs="Arial" w:hint="eastAsia"/>
          <w:sz w:val="21"/>
          <w:szCs w:val="21"/>
          <w:lang w:eastAsia="zh-CN"/>
        </w:rPr>
        <w:t>进一步完善，以支持2010年后</w:t>
      </w:r>
      <w:r w:rsidR="003D2375" w:rsidRPr="0032527B">
        <w:rPr>
          <w:rFonts w:asciiTheme="minorEastAsia" w:hAnsiTheme="minorEastAsia" w:cs="Arial" w:hint="eastAsia"/>
          <w:sz w:val="21"/>
          <w:szCs w:val="21"/>
          <w:lang w:eastAsia="zh-CN"/>
        </w:rPr>
        <w:t>的</w:t>
      </w:r>
      <w:r w:rsidRPr="0032527B">
        <w:rPr>
          <w:rFonts w:asciiTheme="minorEastAsia" w:hAnsiTheme="minorEastAsia" w:cs="Arial" w:hint="eastAsia"/>
          <w:sz w:val="21"/>
          <w:szCs w:val="21"/>
          <w:lang w:eastAsia="zh-CN"/>
        </w:rPr>
        <w:t>修</w:t>
      </w:r>
      <w:r w:rsidRPr="0032527B">
        <w:rPr>
          <w:rFonts w:asciiTheme="minorEastAsia" w:hAnsiTheme="minorEastAsia" w:cs="Arial" w:hint="eastAsia"/>
          <w:sz w:val="21"/>
          <w:szCs w:val="21"/>
          <w:lang w:eastAsia="zh-CN"/>
        </w:rPr>
        <w:lastRenderedPageBreak/>
        <w:t>订任务：</w:t>
      </w:r>
      <w:r w:rsidRPr="0039439C">
        <w:rPr>
          <w:rFonts w:ascii="KaiTi" w:eastAsia="KaiTi" w:hAnsi="KaiTi" w:cs="Arial" w:hint="eastAsia"/>
          <w:sz w:val="21"/>
          <w:szCs w:val="21"/>
          <w:lang w:eastAsia="zh-CN"/>
        </w:rPr>
        <w:t>“[</w:t>
      </w:r>
      <w:r w:rsidR="00F53207">
        <w:rPr>
          <w:rFonts w:ascii="KaiTi" w:eastAsia="KaiTi" w:hAnsi="KaiTi" w:cs="Arial" w:hint="eastAsia"/>
          <w:sz w:val="21"/>
          <w:szCs w:val="21"/>
          <w:lang w:eastAsia="zh-CN"/>
        </w:rPr>
        <w:t>……</w:t>
      </w:r>
      <w:r w:rsidRPr="0039439C">
        <w:rPr>
          <w:rFonts w:ascii="KaiTi" w:eastAsia="KaiTi" w:hAnsi="KaiTi" w:cs="Arial" w:hint="eastAsia"/>
          <w:sz w:val="21"/>
          <w:szCs w:val="21"/>
          <w:lang w:eastAsia="zh-CN"/>
        </w:rPr>
        <w:t>]</w:t>
      </w:r>
      <w:r w:rsidR="003D2375" w:rsidRPr="0039439C">
        <w:rPr>
          <w:rFonts w:ascii="KaiTi" w:eastAsia="KaiTi" w:hAnsi="KaiTi" w:cs="Arial" w:hint="eastAsia"/>
          <w:sz w:val="21"/>
          <w:szCs w:val="21"/>
          <w:lang w:eastAsia="zh-CN"/>
        </w:rPr>
        <w:t>基于案文的谈判，目的是争取就一部</w:t>
      </w:r>
      <w:r w:rsidR="00E60643" w:rsidRPr="0039439C">
        <w:rPr>
          <w:rFonts w:ascii="KaiTi" w:eastAsia="KaiTi" w:hAnsi="KaiTi" w:cs="Arial" w:hint="eastAsia"/>
          <w:sz w:val="21"/>
          <w:szCs w:val="21"/>
          <w:lang w:eastAsia="zh-CN"/>
        </w:rPr>
        <w:t>（</w:t>
      </w:r>
      <w:r w:rsidR="003D2375" w:rsidRPr="0039439C">
        <w:rPr>
          <w:rFonts w:ascii="KaiTi" w:eastAsia="KaiTi" w:hAnsi="KaiTi" w:cs="Arial" w:hint="eastAsia"/>
          <w:sz w:val="21"/>
          <w:szCs w:val="21"/>
          <w:lang w:eastAsia="zh-CN"/>
        </w:rPr>
        <w:t>或多部</w:t>
      </w:r>
      <w:r w:rsidR="00E60643" w:rsidRPr="0039439C">
        <w:rPr>
          <w:rFonts w:ascii="KaiTi" w:eastAsia="KaiTi" w:hAnsi="KaiTi" w:cs="Arial" w:hint="eastAsia"/>
          <w:sz w:val="21"/>
          <w:szCs w:val="21"/>
          <w:lang w:eastAsia="zh-CN"/>
        </w:rPr>
        <w:t>）</w:t>
      </w:r>
      <w:r w:rsidR="003D2375" w:rsidRPr="0039439C">
        <w:rPr>
          <w:rFonts w:ascii="KaiTi" w:eastAsia="KaiTi" w:hAnsi="KaiTi" w:cs="Arial" w:hint="eastAsia"/>
          <w:sz w:val="21"/>
          <w:szCs w:val="21"/>
          <w:lang w:eastAsia="zh-CN"/>
        </w:rPr>
        <w:t>确保传统知识</w:t>
      </w:r>
      <w:bookmarkStart w:id="6" w:name="_Hlk484360149"/>
      <w:r w:rsidR="00F53207">
        <w:rPr>
          <w:rFonts w:ascii="KaiTi" w:eastAsia="KaiTi" w:hAnsi="KaiTi" w:cs="Arial" w:hint="eastAsia"/>
          <w:sz w:val="21"/>
          <w:szCs w:val="21"/>
          <w:lang w:eastAsia="zh-CN"/>
        </w:rPr>
        <w:t>……</w:t>
      </w:r>
      <w:bookmarkEnd w:id="6"/>
      <w:r w:rsidR="003D2375" w:rsidRPr="0039439C">
        <w:rPr>
          <w:rFonts w:ascii="KaiTi" w:eastAsia="KaiTi" w:hAnsi="KaiTi" w:cs="Arial" w:hint="eastAsia"/>
          <w:sz w:val="21"/>
          <w:szCs w:val="21"/>
          <w:lang w:eastAsia="zh-CN"/>
        </w:rPr>
        <w:t>得到兼顾各方利益和有效保护的知识产权国际法律文书达成一致意见</w:t>
      </w:r>
      <w:r w:rsidR="005D14A5" w:rsidRPr="0039439C">
        <w:rPr>
          <w:rFonts w:ascii="KaiTi" w:eastAsia="KaiTi" w:hAnsi="KaiTi" w:cs="Arial"/>
          <w:sz w:val="21"/>
          <w:szCs w:val="21"/>
          <w:lang w:eastAsia="zh-CN"/>
        </w:rPr>
        <w:t>”</w:t>
      </w:r>
      <w:r w:rsidR="004868EB" w:rsidRPr="0039439C">
        <w:rPr>
          <w:rFonts w:ascii="KaiTi" w:eastAsia="KaiTi" w:hAnsi="KaiTi" w:cs="Arial" w:hint="eastAsia"/>
          <w:sz w:val="21"/>
          <w:szCs w:val="21"/>
          <w:lang w:eastAsia="zh-CN"/>
        </w:rPr>
        <w:t>。</w:t>
      </w:r>
    </w:p>
    <w:p w:rsidR="001F4D4E" w:rsidRPr="0032527B" w:rsidRDefault="00C103C5" w:rsidP="00063A91">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32527B">
        <w:rPr>
          <w:rFonts w:asciiTheme="minorEastAsia" w:hAnsiTheme="minorEastAsia" w:cs="Arial" w:hint="eastAsia"/>
          <w:sz w:val="21"/>
          <w:szCs w:val="21"/>
          <w:lang w:eastAsia="zh-CN"/>
        </w:rPr>
        <w:t>该工作组</w:t>
      </w:r>
      <w:r w:rsidR="00236001" w:rsidRPr="0032527B">
        <w:rPr>
          <w:rFonts w:asciiTheme="minorEastAsia" w:hAnsiTheme="minorEastAsia" w:cs="Arial" w:hint="eastAsia"/>
          <w:sz w:val="21"/>
          <w:szCs w:val="21"/>
          <w:lang w:eastAsia="zh-CN"/>
        </w:rPr>
        <w:t>编制</w:t>
      </w:r>
      <w:r w:rsidRPr="0032527B">
        <w:rPr>
          <w:rFonts w:asciiTheme="minorEastAsia" w:hAnsiTheme="minorEastAsia" w:cs="Arial" w:hint="eastAsia"/>
          <w:sz w:val="21"/>
          <w:szCs w:val="21"/>
          <w:lang w:eastAsia="zh-CN"/>
        </w:rPr>
        <w:t>了一份案文，</w:t>
      </w:r>
      <w:r w:rsidR="00455667" w:rsidRPr="0032527B">
        <w:rPr>
          <w:rFonts w:asciiTheme="minorEastAsia" w:hAnsiTheme="minorEastAsia" w:cs="Arial" w:hint="eastAsia"/>
          <w:sz w:val="21"/>
          <w:szCs w:val="21"/>
          <w:lang w:eastAsia="zh-CN"/>
        </w:rPr>
        <w:t>构成</w:t>
      </w:r>
      <w:r w:rsidRPr="0032527B">
        <w:rPr>
          <w:rFonts w:asciiTheme="minorEastAsia" w:hAnsiTheme="minorEastAsia" w:cs="Arial" w:hint="eastAsia"/>
          <w:sz w:val="21"/>
          <w:szCs w:val="21"/>
          <w:lang w:eastAsia="zh-CN"/>
        </w:rPr>
        <w:t>了当前传统知识工作文件的框架，其中描述了自2010年基于</w:t>
      </w:r>
      <w:r w:rsidR="00455667" w:rsidRPr="0032527B">
        <w:rPr>
          <w:rFonts w:asciiTheme="minorEastAsia" w:hAnsiTheme="minorEastAsia" w:cs="Arial" w:hint="eastAsia"/>
          <w:sz w:val="21"/>
          <w:szCs w:val="21"/>
          <w:lang w:eastAsia="zh-CN"/>
        </w:rPr>
        <w:t>案</w:t>
      </w:r>
      <w:r w:rsidRPr="0032527B">
        <w:rPr>
          <w:rFonts w:asciiTheme="minorEastAsia" w:hAnsiTheme="minorEastAsia" w:cs="Arial" w:hint="eastAsia"/>
          <w:sz w:val="21"/>
          <w:szCs w:val="21"/>
          <w:lang w:eastAsia="zh-CN"/>
        </w:rPr>
        <w:t>文的传统知识谈判</w:t>
      </w:r>
      <w:r w:rsidR="00455667" w:rsidRPr="0032527B">
        <w:rPr>
          <w:rFonts w:asciiTheme="minorEastAsia" w:hAnsiTheme="minorEastAsia" w:cs="Arial" w:hint="eastAsia"/>
          <w:sz w:val="21"/>
          <w:szCs w:val="21"/>
          <w:lang w:eastAsia="zh-CN"/>
        </w:rPr>
        <w:t>开始</w:t>
      </w:r>
      <w:r w:rsidRPr="0032527B">
        <w:rPr>
          <w:rFonts w:asciiTheme="minorEastAsia" w:hAnsiTheme="minorEastAsia" w:cs="Arial" w:hint="eastAsia"/>
          <w:sz w:val="21"/>
          <w:szCs w:val="21"/>
          <w:lang w:eastAsia="zh-CN"/>
        </w:rPr>
        <w:t>以来</w:t>
      </w:r>
      <w:r w:rsidR="00455667" w:rsidRPr="0032527B">
        <w:rPr>
          <w:rFonts w:asciiTheme="minorEastAsia" w:hAnsiTheme="minorEastAsia" w:cs="Arial" w:hint="eastAsia"/>
          <w:sz w:val="21"/>
          <w:szCs w:val="21"/>
          <w:lang w:eastAsia="zh-CN"/>
        </w:rPr>
        <w:t>各成</w:t>
      </w:r>
      <w:r w:rsidRPr="0032527B">
        <w:rPr>
          <w:rFonts w:asciiTheme="minorEastAsia" w:hAnsiTheme="minorEastAsia" w:cs="Arial" w:hint="eastAsia"/>
          <w:sz w:val="21"/>
          <w:szCs w:val="21"/>
          <w:lang w:eastAsia="zh-CN"/>
        </w:rPr>
        <w:t>员国的观点和立场。在此期间，与传统知识有关的讨论主要集中在：政策目标</w:t>
      </w:r>
      <w:r w:rsidR="00455667" w:rsidRPr="0032527B">
        <w:rPr>
          <w:rFonts w:asciiTheme="minorEastAsia" w:hAnsiTheme="minorEastAsia" w:cs="Arial" w:hint="eastAsia"/>
          <w:sz w:val="21"/>
          <w:szCs w:val="21"/>
          <w:lang w:eastAsia="zh-CN"/>
        </w:rPr>
        <w:t>；客体</w:t>
      </w:r>
      <w:r w:rsidRPr="0032527B">
        <w:rPr>
          <w:rFonts w:asciiTheme="minorEastAsia" w:hAnsiTheme="minorEastAsia" w:cs="Arial" w:hint="eastAsia"/>
          <w:sz w:val="21"/>
          <w:szCs w:val="21"/>
          <w:lang w:eastAsia="zh-CN"/>
        </w:rPr>
        <w:t>，包括资格标准</w:t>
      </w:r>
      <w:r w:rsidR="00455667" w:rsidRPr="0032527B">
        <w:rPr>
          <w:rFonts w:asciiTheme="minorEastAsia" w:hAnsiTheme="minorEastAsia" w:cs="Arial" w:hint="eastAsia"/>
          <w:sz w:val="21"/>
          <w:szCs w:val="21"/>
          <w:lang w:eastAsia="zh-CN"/>
        </w:rPr>
        <w:t>；</w:t>
      </w:r>
      <w:r w:rsidRPr="0032527B">
        <w:rPr>
          <w:rFonts w:asciiTheme="minorEastAsia" w:hAnsiTheme="minorEastAsia" w:cs="Arial" w:hint="eastAsia"/>
          <w:sz w:val="21"/>
          <w:szCs w:val="21"/>
          <w:lang w:eastAsia="zh-CN"/>
        </w:rPr>
        <w:t>受益</w:t>
      </w:r>
      <w:r w:rsidR="00455667" w:rsidRPr="0032527B">
        <w:rPr>
          <w:rFonts w:asciiTheme="minorEastAsia" w:hAnsiTheme="minorEastAsia" w:cs="Arial" w:hint="eastAsia"/>
          <w:sz w:val="21"/>
          <w:szCs w:val="21"/>
          <w:lang w:eastAsia="zh-CN"/>
        </w:rPr>
        <w:t>人；</w:t>
      </w:r>
      <w:r w:rsidRPr="0032527B">
        <w:rPr>
          <w:rFonts w:asciiTheme="minorEastAsia" w:hAnsiTheme="minorEastAsia" w:cs="Arial" w:hint="eastAsia"/>
          <w:sz w:val="21"/>
          <w:szCs w:val="21"/>
          <w:lang w:eastAsia="zh-CN"/>
        </w:rPr>
        <w:t>保护范围</w:t>
      </w:r>
      <w:r w:rsidR="00455667" w:rsidRPr="0032527B">
        <w:rPr>
          <w:rFonts w:asciiTheme="minorEastAsia" w:hAnsiTheme="minorEastAsia" w:cs="Arial" w:hint="eastAsia"/>
          <w:sz w:val="21"/>
          <w:szCs w:val="21"/>
          <w:lang w:eastAsia="zh-CN"/>
        </w:rPr>
        <w:t>；</w:t>
      </w:r>
      <w:r w:rsidRPr="0032527B">
        <w:rPr>
          <w:rFonts w:asciiTheme="minorEastAsia" w:hAnsiTheme="minorEastAsia" w:cs="Arial" w:hint="eastAsia"/>
          <w:sz w:val="21"/>
          <w:szCs w:val="21"/>
          <w:lang w:eastAsia="zh-CN"/>
        </w:rPr>
        <w:t>例外和限制</w:t>
      </w:r>
      <w:r w:rsidR="00455667" w:rsidRPr="0032527B">
        <w:rPr>
          <w:rFonts w:asciiTheme="minorEastAsia" w:hAnsiTheme="minorEastAsia" w:cs="Arial" w:hint="eastAsia"/>
          <w:sz w:val="21"/>
          <w:szCs w:val="21"/>
          <w:lang w:eastAsia="zh-CN"/>
        </w:rPr>
        <w:t>；</w:t>
      </w:r>
      <w:r w:rsidRPr="0032527B">
        <w:rPr>
          <w:rFonts w:asciiTheme="minorEastAsia" w:hAnsiTheme="minorEastAsia" w:cs="Arial" w:hint="eastAsia"/>
          <w:sz w:val="21"/>
          <w:szCs w:val="21"/>
          <w:lang w:eastAsia="zh-CN"/>
        </w:rPr>
        <w:t>制裁和</w:t>
      </w:r>
      <w:r w:rsidR="006B1146" w:rsidRPr="0032527B">
        <w:rPr>
          <w:rFonts w:asciiTheme="minorEastAsia" w:hAnsiTheme="minorEastAsia" w:cs="Arial" w:hint="eastAsia"/>
          <w:sz w:val="21"/>
          <w:szCs w:val="21"/>
          <w:lang w:eastAsia="zh-CN"/>
        </w:rPr>
        <w:t>救济方</w:t>
      </w:r>
      <w:r w:rsidRPr="0032527B">
        <w:rPr>
          <w:rFonts w:asciiTheme="minorEastAsia" w:hAnsiTheme="minorEastAsia" w:cs="Arial" w:hint="eastAsia"/>
          <w:sz w:val="21"/>
          <w:szCs w:val="21"/>
          <w:lang w:eastAsia="zh-CN"/>
        </w:rPr>
        <w:t>法</w:t>
      </w:r>
      <w:r w:rsidR="00455667" w:rsidRPr="0032527B">
        <w:rPr>
          <w:rFonts w:asciiTheme="minorEastAsia" w:hAnsiTheme="minorEastAsia" w:cs="Arial" w:hint="eastAsia"/>
          <w:sz w:val="21"/>
          <w:szCs w:val="21"/>
          <w:lang w:eastAsia="zh-CN"/>
        </w:rPr>
        <w:t>；</w:t>
      </w:r>
      <w:r w:rsidRPr="0032527B">
        <w:rPr>
          <w:rFonts w:asciiTheme="minorEastAsia" w:hAnsiTheme="minorEastAsia" w:cs="Arial" w:hint="eastAsia"/>
          <w:sz w:val="21"/>
          <w:szCs w:val="21"/>
          <w:lang w:eastAsia="zh-CN"/>
        </w:rPr>
        <w:t>与公</w:t>
      </w:r>
      <w:r w:rsidR="00455667" w:rsidRPr="0032527B">
        <w:rPr>
          <w:rFonts w:asciiTheme="minorEastAsia" w:hAnsiTheme="minorEastAsia" w:cs="Arial" w:hint="eastAsia"/>
          <w:sz w:val="21"/>
          <w:szCs w:val="21"/>
          <w:lang w:eastAsia="zh-CN"/>
        </w:rPr>
        <w:t>有</w:t>
      </w:r>
      <w:r w:rsidRPr="0032527B">
        <w:rPr>
          <w:rFonts w:asciiTheme="minorEastAsia" w:hAnsiTheme="minorEastAsia" w:cs="Arial" w:hint="eastAsia"/>
          <w:sz w:val="21"/>
          <w:szCs w:val="21"/>
          <w:lang w:eastAsia="zh-CN"/>
        </w:rPr>
        <w:t>领域的关系</w:t>
      </w:r>
      <w:r w:rsidR="00455667" w:rsidRPr="0032527B">
        <w:rPr>
          <w:rFonts w:asciiTheme="minorEastAsia" w:hAnsiTheme="minorEastAsia" w:cs="Arial" w:hint="eastAsia"/>
          <w:sz w:val="21"/>
          <w:szCs w:val="21"/>
          <w:lang w:eastAsia="zh-CN"/>
        </w:rPr>
        <w:t>；以及，</w:t>
      </w:r>
      <w:r w:rsidRPr="0032527B">
        <w:rPr>
          <w:rFonts w:asciiTheme="minorEastAsia" w:hAnsiTheme="minorEastAsia" w:cs="Arial" w:hint="eastAsia"/>
          <w:sz w:val="21"/>
          <w:szCs w:val="21"/>
          <w:lang w:eastAsia="zh-CN"/>
        </w:rPr>
        <w:t>术语</w:t>
      </w:r>
      <w:r w:rsidR="00455667" w:rsidRPr="0032527B">
        <w:rPr>
          <w:rFonts w:asciiTheme="minorEastAsia" w:hAnsiTheme="minorEastAsia" w:cs="Arial" w:hint="eastAsia"/>
          <w:sz w:val="21"/>
          <w:szCs w:val="21"/>
          <w:lang w:eastAsia="zh-CN"/>
        </w:rPr>
        <w:t>的使用</w:t>
      </w:r>
      <w:r w:rsidRPr="0032527B">
        <w:rPr>
          <w:rFonts w:asciiTheme="minorEastAsia" w:hAnsiTheme="minorEastAsia" w:cs="Arial" w:hint="eastAsia"/>
          <w:sz w:val="21"/>
          <w:szCs w:val="21"/>
          <w:lang w:eastAsia="zh-CN"/>
        </w:rPr>
        <w:t>，特别是传统知识</w:t>
      </w:r>
      <w:r w:rsidR="00455667" w:rsidRPr="0032527B">
        <w:rPr>
          <w:rFonts w:asciiTheme="minorEastAsia" w:hAnsiTheme="minorEastAsia" w:cs="Arial" w:hint="eastAsia"/>
          <w:sz w:val="21"/>
          <w:szCs w:val="21"/>
          <w:lang w:eastAsia="zh-CN"/>
        </w:rPr>
        <w:t>、</w:t>
      </w:r>
      <w:r w:rsidRPr="0032527B">
        <w:rPr>
          <w:rFonts w:asciiTheme="minorEastAsia" w:hAnsiTheme="minorEastAsia" w:cs="Arial" w:hint="eastAsia"/>
          <w:sz w:val="21"/>
          <w:szCs w:val="21"/>
          <w:lang w:eastAsia="zh-CN"/>
        </w:rPr>
        <w:t>盗用</w:t>
      </w:r>
      <w:r w:rsidR="00455667" w:rsidRPr="0032527B">
        <w:rPr>
          <w:rFonts w:asciiTheme="minorEastAsia" w:hAnsiTheme="minorEastAsia" w:cs="Arial" w:hint="eastAsia"/>
          <w:sz w:val="21"/>
          <w:szCs w:val="21"/>
          <w:lang w:eastAsia="zh-CN"/>
        </w:rPr>
        <w:t>、</w:t>
      </w:r>
      <w:r w:rsidRPr="0032527B">
        <w:rPr>
          <w:rFonts w:asciiTheme="minorEastAsia" w:hAnsiTheme="minorEastAsia" w:cs="Arial" w:hint="eastAsia"/>
          <w:sz w:val="21"/>
          <w:szCs w:val="21"/>
          <w:lang w:eastAsia="zh-CN"/>
        </w:rPr>
        <w:t>利用和公有领域</w:t>
      </w:r>
      <w:r w:rsidR="00455667" w:rsidRPr="0032527B">
        <w:rPr>
          <w:rFonts w:asciiTheme="minorEastAsia" w:hAnsiTheme="minorEastAsia" w:cs="Arial" w:hint="eastAsia"/>
          <w:sz w:val="21"/>
          <w:szCs w:val="21"/>
          <w:lang w:eastAsia="zh-CN"/>
        </w:rPr>
        <w:t>的定义。</w:t>
      </w:r>
    </w:p>
    <w:p w:rsidR="0068494C" w:rsidRPr="00063A91" w:rsidRDefault="00C103C5" w:rsidP="00063A91">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32527B">
        <w:rPr>
          <w:rFonts w:asciiTheme="minorEastAsia" w:hAnsiTheme="minorEastAsia" w:cs="Arial" w:hint="eastAsia"/>
          <w:sz w:val="21"/>
          <w:szCs w:val="21"/>
          <w:lang w:eastAsia="zh-CN"/>
        </w:rPr>
        <w:t>目前的工作文件载有若干</w:t>
      </w:r>
      <w:r w:rsidR="006A7378" w:rsidRPr="0032527B">
        <w:rPr>
          <w:rFonts w:asciiTheme="minorEastAsia" w:hAnsiTheme="minorEastAsia" w:cs="Arial" w:hint="eastAsia"/>
          <w:sz w:val="21"/>
          <w:szCs w:val="21"/>
          <w:lang w:eastAsia="zh-CN"/>
        </w:rPr>
        <w:t>替代立场</w:t>
      </w:r>
      <w:r w:rsidRPr="0032527B">
        <w:rPr>
          <w:rFonts w:asciiTheme="minorEastAsia" w:hAnsiTheme="minorEastAsia" w:cs="Arial" w:hint="eastAsia"/>
          <w:sz w:val="21"/>
          <w:szCs w:val="21"/>
          <w:lang w:eastAsia="zh-CN"/>
        </w:rPr>
        <w:t>，反映了</w:t>
      </w:r>
      <w:r w:rsidR="006A7378" w:rsidRPr="0032527B">
        <w:rPr>
          <w:rFonts w:asciiTheme="minorEastAsia" w:hAnsiTheme="minorEastAsia" w:cs="Arial" w:hint="eastAsia"/>
          <w:sz w:val="21"/>
          <w:szCs w:val="21"/>
          <w:lang w:eastAsia="zh-CN"/>
        </w:rPr>
        <w:t>针对</w:t>
      </w:r>
      <w:r w:rsidRPr="0032527B">
        <w:rPr>
          <w:rFonts w:asciiTheme="minorEastAsia" w:hAnsiTheme="minorEastAsia" w:cs="Arial" w:hint="eastAsia"/>
          <w:sz w:val="21"/>
          <w:szCs w:val="21"/>
          <w:lang w:eastAsia="zh-CN"/>
        </w:rPr>
        <w:t>文书政策目标的各种意见和实施“权利”和/或“措施”等政策目标的方法。这些差异部分</w:t>
      </w:r>
      <w:r w:rsidR="00200734" w:rsidRPr="0032527B">
        <w:rPr>
          <w:rFonts w:asciiTheme="minorEastAsia" w:hAnsiTheme="minorEastAsia" w:cs="Arial" w:hint="eastAsia"/>
          <w:sz w:val="21"/>
          <w:szCs w:val="21"/>
          <w:lang w:eastAsia="zh-CN"/>
        </w:rPr>
        <w:t>地</w:t>
      </w:r>
      <w:r w:rsidRPr="0032527B">
        <w:rPr>
          <w:rFonts w:asciiTheme="minorEastAsia" w:hAnsiTheme="minorEastAsia" w:cs="Arial" w:hint="eastAsia"/>
          <w:sz w:val="21"/>
          <w:szCs w:val="21"/>
          <w:lang w:eastAsia="zh-CN"/>
        </w:rPr>
        <w:t>反映了</w:t>
      </w:r>
      <w:r w:rsidR="00200734" w:rsidRPr="0032527B">
        <w:rPr>
          <w:rFonts w:asciiTheme="minorEastAsia" w:hAnsiTheme="minorEastAsia" w:cs="Arial" w:hint="eastAsia"/>
          <w:sz w:val="21"/>
          <w:szCs w:val="21"/>
          <w:lang w:eastAsia="zh-CN"/>
        </w:rPr>
        <w:t>目标体现在</w:t>
      </w:r>
      <w:r w:rsidRPr="0032527B">
        <w:rPr>
          <w:rFonts w:asciiTheme="minorEastAsia" w:hAnsiTheme="minorEastAsia" w:cs="Arial" w:hint="eastAsia"/>
          <w:sz w:val="21"/>
          <w:szCs w:val="21"/>
          <w:lang w:eastAsia="zh-CN"/>
        </w:rPr>
        <w:t>工作文件中的两种方式（参见下文</w:t>
      </w:r>
      <w:r w:rsidR="00200734" w:rsidRPr="0032527B">
        <w:rPr>
          <w:rFonts w:asciiTheme="minorEastAsia" w:hAnsiTheme="minorEastAsia" w:cs="Arial" w:hint="eastAsia"/>
          <w:sz w:val="21"/>
          <w:szCs w:val="21"/>
          <w:u w:val="single"/>
          <w:lang w:eastAsia="zh-CN"/>
        </w:rPr>
        <w:t>本人</w:t>
      </w:r>
      <w:r w:rsidRPr="0032527B">
        <w:rPr>
          <w:rFonts w:asciiTheme="minorEastAsia" w:hAnsiTheme="minorEastAsia" w:cs="Arial" w:hint="eastAsia"/>
          <w:sz w:val="21"/>
          <w:szCs w:val="21"/>
          <w:u w:val="single"/>
          <w:lang w:eastAsia="zh-CN"/>
        </w:rPr>
        <w:t>对替代</w:t>
      </w:r>
      <w:r w:rsidR="00200734" w:rsidRPr="0032527B">
        <w:rPr>
          <w:rFonts w:asciiTheme="minorEastAsia" w:hAnsiTheme="minorEastAsia" w:cs="Arial" w:hint="eastAsia"/>
          <w:sz w:val="21"/>
          <w:szCs w:val="21"/>
          <w:u w:val="single"/>
          <w:lang w:eastAsia="zh-CN"/>
        </w:rPr>
        <w:t>立场</w:t>
      </w:r>
      <w:r w:rsidRPr="0032527B">
        <w:rPr>
          <w:rFonts w:asciiTheme="minorEastAsia" w:hAnsiTheme="minorEastAsia" w:cs="Arial" w:hint="eastAsia"/>
          <w:sz w:val="21"/>
          <w:szCs w:val="21"/>
          <w:u w:val="single"/>
          <w:lang w:eastAsia="zh-CN"/>
        </w:rPr>
        <w:t>的解释</w:t>
      </w:r>
      <w:r w:rsidRPr="0032527B">
        <w:rPr>
          <w:rFonts w:asciiTheme="minorEastAsia" w:hAnsiTheme="minorEastAsia" w:cs="Arial" w:hint="eastAsia"/>
          <w:sz w:val="21"/>
          <w:szCs w:val="21"/>
          <w:lang w:eastAsia="zh-CN"/>
        </w:rPr>
        <w:t>）。第一个目标是从</w:t>
      </w:r>
      <w:r w:rsidR="00DD3BE0" w:rsidRPr="0032527B">
        <w:rPr>
          <w:rFonts w:asciiTheme="minorEastAsia" w:hAnsiTheme="minorEastAsia" w:cs="Arial" w:hint="eastAsia"/>
          <w:sz w:val="21"/>
          <w:szCs w:val="21"/>
          <w:lang w:eastAsia="zh-CN"/>
        </w:rPr>
        <w:t>土著</w:t>
      </w:r>
      <w:r w:rsidRPr="0032527B">
        <w:rPr>
          <w:rFonts w:asciiTheme="minorEastAsia" w:hAnsiTheme="minorEastAsia" w:cs="Arial" w:hint="eastAsia"/>
          <w:sz w:val="21"/>
          <w:szCs w:val="21"/>
          <w:lang w:eastAsia="zh-CN"/>
        </w:rPr>
        <w:t>人民</w:t>
      </w:r>
      <w:r w:rsidR="00DD3BE0" w:rsidRPr="0032527B">
        <w:rPr>
          <w:rFonts w:asciiTheme="minorEastAsia" w:hAnsiTheme="minorEastAsia" w:cs="Arial" w:hint="eastAsia"/>
          <w:sz w:val="21"/>
          <w:szCs w:val="21"/>
          <w:lang w:eastAsia="zh-CN"/>
        </w:rPr>
        <w:t>、当地</w:t>
      </w:r>
      <w:r w:rsidRPr="0032527B">
        <w:rPr>
          <w:rFonts w:asciiTheme="minorEastAsia" w:hAnsiTheme="minorEastAsia" w:cs="Arial" w:hint="eastAsia"/>
          <w:sz w:val="21"/>
          <w:szCs w:val="21"/>
          <w:lang w:eastAsia="zh-CN"/>
        </w:rPr>
        <w:t>社区和可能被视为传统知识持有人的其他人的角度出发，</w:t>
      </w:r>
      <w:r w:rsidR="00DD3BE0" w:rsidRPr="0032527B">
        <w:rPr>
          <w:rFonts w:asciiTheme="minorEastAsia" w:hAnsiTheme="minorEastAsia" w:cs="Arial" w:hint="eastAsia"/>
          <w:sz w:val="21"/>
          <w:szCs w:val="21"/>
          <w:lang w:eastAsia="zh-CN"/>
        </w:rPr>
        <w:t>第二个目标</w:t>
      </w:r>
      <w:r w:rsidRPr="0032527B">
        <w:rPr>
          <w:rFonts w:asciiTheme="minorEastAsia" w:hAnsiTheme="minorEastAsia" w:cs="Arial" w:hint="eastAsia"/>
          <w:sz w:val="21"/>
          <w:szCs w:val="21"/>
          <w:lang w:eastAsia="zh-CN"/>
        </w:rPr>
        <w:t>是从更广泛的创新体系的角度出发，重点是支持创新</w:t>
      </w:r>
      <w:r w:rsidR="00DD3BE0" w:rsidRPr="0032527B">
        <w:rPr>
          <w:rFonts w:asciiTheme="minorEastAsia" w:hAnsiTheme="minorEastAsia" w:cs="Arial" w:hint="eastAsia"/>
          <w:sz w:val="21"/>
          <w:szCs w:val="21"/>
          <w:lang w:eastAsia="zh-CN"/>
        </w:rPr>
        <w:t>、知识</w:t>
      </w:r>
      <w:r w:rsidRPr="0032527B">
        <w:rPr>
          <w:rFonts w:asciiTheme="minorEastAsia" w:hAnsiTheme="minorEastAsia" w:cs="Arial" w:hint="eastAsia"/>
          <w:sz w:val="21"/>
          <w:szCs w:val="21"/>
          <w:lang w:eastAsia="zh-CN"/>
        </w:rPr>
        <w:t>转让和传播</w:t>
      </w:r>
      <w:r w:rsidR="00DD3BE0" w:rsidRPr="0032527B">
        <w:rPr>
          <w:rFonts w:asciiTheme="minorEastAsia" w:hAnsiTheme="minorEastAsia" w:cs="Arial" w:hint="eastAsia"/>
          <w:sz w:val="21"/>
          <w:szCs w:val="21"/>
          <w:lang w:eastAsia="zh-CN"/>
        </w:rPr>
        <w:t>、</w:t>
      </w:r>
      <w:r w:rsidRPr="0032527B">
        <w:rPr>
          <w:rFonts w:asciiTheme="minorEastAsia" w:hAnsiTheme="minorEastAsia" w:cs="Arial" w:hint="eastAsia"/>
          <w:sz w:val="21"/>
          <w:szCs w:val="21"/>
          <w:lang w:eastAsia="zh-CN"/>
        </w:rPr>
        <w:t>保护公有领域，</w:t>
      </w:r>
      <w:r w:rsidR="00DD3BE0" w:rsidRPr="0032527B">
        <w:rPr>
          <w:rFonts w:asciiTheme="minorEastAsia" w:hAnsiTheme="minorEastAsia" w:cs="Arial" w:hint="eastAsia"/>
          <w:sz w:val="21"/>
          <w:szCs w:val="21"/>
          <w:lang w:eastAsia="zh-CN"/>
        </w:rPr>
        <w:t>以及</w:t>
      </w:r>
      <w:r w:rsidRPr="0032527B">
        <w:rPr>
          <w:rFonts w:asciiTheme="minorEastAsia" w:hAnsiTheme="minorEastAsia" w:cs="Arial" w:hint="eastAsia"/>
          <w:sz w:val="21"/>
          <w:szCs w:val="21"/>
          <w:lang w:eastAsia="zh-CN"/>
        </w:rPr>
        <w:t>防止</w:t>
      </w:r>
      <w:r w:rsidR="00DD3BE0" w:rsidRPr="0032527B">
        <w:rPr>
          <w:rFonts w:asciiTheme="minorEastAsia" w:hAnsiTheme="minorEastAsia" w:cs="Arial" w:hint="eastAsia"/>
          <w:sz w:val="21"/>
          <w:szCs w:val="21"/>
          <w:lang w:eastAsia="zh-CN"/>
        </w:rPr>
        <w:t>错误</w:t>
      </w:r>
      <w:r w:rsidRPr="0032527B">
        <w:rPr>
          <w:rFonts w:asciiTheme="minorEastAsia" w:hAnsiTheme="minorEastAsia" w:cs="Arial" w:hint="eastAsia"/>
          <w:sz w:val="21"/>
          <w:szCs w:val="21"/>
          <w:lang w:eastAsia="zh-CN"/>
        </w:rPr>
        <w:t>授予与传统知识有关的专利/知识产权。</w:t>
      </w:r>
    </w:p>
    <w:p w:rsidR="008949A8" w:rsidRPr="00063A91" w:rsidRDefault="007F7FCF" w:rsidP="00063A91">
      <w:pPr>
        <w:overflowPunct w:val="0"/>
        <w:snapToGrid w:val="0"/>
        <w:spacing w:afterLines="50" w:after="120" w:line="340" w:lineRule="atLeast"/>
        <w:rPr>
          <w:rFonts w:ascii="KaiTi" w:eastAsia="KaiTi" w:hAnsi="KaiTi" w:cs="Arial"/>
          <w:sz w:val="21"/>
          <w:szCs w:val="21"/>
          <w:lang w:eastAsia="zh-CN"/>
        </w:rPr>
      </w:pPr>
      <w:r w:rsidRPr="00063A91">
        <w:rPr>
          <w:rFonts w:ascii="KaiTi" w:eastAsia="KaiTi" w:hAnsi="KaiTi" w:cs="Arial" w:hint="eastAsia"/>
          <w:sz w:val="21"/>
          <w:szCs w:val="21"/>
          <w:lang w:eastAsia="zh-CN"/>
        </w:rPr>
        <w:t>替代项1</w:t>
      </w:r>
    </w:p>
    <w:p w:rsidR="001F4D4E" w:rsidRPr="00063A91" w:rsidRDefault="007F7FCF" w:rsidP="00063A91">
      <w:pPr>
        <w:overflowPunct w:val="0"/>
        <w:snapToGrid w:val="0"/>
        <w:spacing w:afterLines="50" w:after="120" w:line="340" w:lineRule="atLeast"/>
        <w:ind w:firstLineChars="200" w:firstLine="420"/>
        <w:jc w:val="both"/>
        <w:rPr>
          <w:rFonts w:ascii="KaiTi" w:eastAsia="KaiTi" w:hAnsi="KaiTi" w:cs="Arial"/>
          <w:sz w:val="21"/>
          <w:szCs w:val="21"/>
          <w:lang w:eastAsia="zh-CN"/>
        </w:rPr>
      </w:pPr>
      <w:r w:rsidRPr="00063A91">
        <w:rPr>
          <w:rFonts w:ascii="KaiTi" w:eastAsia="KaiTi" w:hAnsi="KaiTi" w:cs="Arial" w:hint="eastAsia"/>
          <w:sz w:val="21"/>
          <w:szCs w:val="21"/>
          <w:lang w:eastAsia="zh-CN"/>
        </w:rPr>
        <w:t>本文书旨在：</w:t>
      </w:r>
    </w:p>
    <w:p w:rsidR="001F4D4E" w:rsidRPr="00063A91" w:rsidRDefault="008949A8" w:rsidP="00286CEA">
      <w:pPr>
        <w:overflowPunct w:val="0"/>
        <w:snapToGrid w:val="0"/>
        <w:spacing w:afterLines="50" w:after="120" w:line="340" w:lineRule="atLeast"/>
        <w:jc w:val="both"/>
        <w:rPr>
          <w:rFonts w:ascii="KaiTi" w:eastAsia="KaiTi" w:hAnsi="KaiTi" w:cs="Arial"/>
          <w:sz w:val="21"/>
          <w:szCs w:val="21"/>
          <w:lang w:eastAsia="zh-CN"/>
        </w:rPr>
      </w:pPr>
      <w:r w:rsidRPr="00063A91">
        <w:rPr>
          <w:rFonts w:ascii="KaiTi" w:eastAsia="KaiTi" w:hAnsi="KaiTi" w:cs="Arial"/>
          <w:sz w:val="21"/>
          <w:szCs w:val="21"/>
          <w:lang w:eastAsia="zh-CN"/>
        </w:rPr>
        <w:t>1.</w:t>
      </w:r>
      <w:r w:rsidR="007F7FCF" w:rsidRPr="00063A91">
        <w:rPr>
          <w:rFonts w:ascii="KaiTi" w:eastAsia="KaiTi" w:hAnsi="KaiTi" w:cs="Arial" w:hint="eastAsia"/>
          <w:sz w:val="21"/>
          <w:szCs w:val="21"/>
          <w:lang w:eastAsia="zh-CN"/>
        </w:rPr>
        <w:t>为受益人提供手段：</w:t>
      </w:r>
    </w:p>
    <w:p w:rsidR="001F4D4E" w:rsidRPr="00063A91" w:rsidRDefault="007F7FCF" w:rsidP="00286CEA">
      <w:pPr>
        <w:numPr>
          <w:ilvl w:val="0"/>
          <w:numId w:val="24"/>
        </w:numPr>
        <w:overflowPunct w:val="0"/>
        <w:snapToGrid w:val="0"/>
        <w:spacing w:afterLines="50" w:after="120" w:line="340" w:lineRule="atLeast"/>
        <w:jc w:val="both"/>
        <w:rPr>
          <w:rFonts w:ascii="KaiTi" w:eastAsia="KaiTi" w:hAnsi="KaiTi" w:cs="Arial"/>
          <w:sz w:val="21"/>
          <w:szCs w:val="21"/>
          <w:lang w:eastAsia="zh-CN"/>
        </w:rPr>
      </w:pPr>
      <w:r w:rsidRPr="00063A91">
        <w:rPr>
          <w:rFonts w:ascii="KaiTi" w:eastAsia="KaiTi" w:hAnsi="KaiTi" w:cs="Arial" w:hint="eastAsia"/>
          <w:sz w:val="21"/>
          <w:szCs w:val="21"/>
          <w:lang w:eastAsia="zh-CN"/>
        </w:rPr>
        <w:t>防止其传统知识［被盗用/非法占用、滥用和未经授权使用］；</w:t>
      </w:r>
    </w:p>
    <w:p w:rsidR="001F4D4E" w:rsidRPr="00063A91" w:rsidRDefault="007F7FCF" w:rsidP="00286CEA">
      <w:pPr>
        <w:numPr>
          <w:ilvl w:val="0"/>
          <w:numId w:val="24"/>
        </w:numPr>
        <w:overflowPunct w:val="0"/>
        <w:snapToGrid w:val="0"/>
        <w:spacing w:afterLines="50" w:after="120" w:line="340" w:lineRule="atLeast"/>
        <w:jc w:val="both"/>
        <w:rPr>
          <w:rFonts w:ascii="KaiTi" w:eastAsia="KaiTi" w:hAnsi="KaiTi" w:cs="Arial"/>
          <w:sz w:val="21"/>
          <w:szCs w:val="21"/>
          <w:lang w:eastAsia="zh-CN"/>
        </w:rPr>
      </w:pPr>
      <w:r w:rsidRPr="00063A91">
        <w:rPr>
          <w:rFonts w:ascii="KaiTi" w:eastAsia="KaiTi" w:hAnsi="KaiTi" w:cs="Arial" w:hint="eastAsia"/>
          <w:sz w:val="21"/>
          <w:szCs w:val="21"/>
          <w:lang w:eastAsia="zh-CN"/>
        </w:rPr>
        <w:t>［控制以超出习惯和传统范围的方式使用其传统知识；］</w:t>
      </w:r>
    </w:p>
    <w:p w:rsidR="001F4D4E" w:rsidRPr="00063A91" w:rsidRDefault="007F7FCF" w:rsidP="00286CEA">
      <w:pPr>
        <w:numPr>
          <w:ilvl w:val="0"/>
          <w:numId w:val="24"/>
        </w:numPr>
        <w:overflowPunct w:val="0"/>
        <w:snapToGrid w:val="0"/>
        <w:spacing w:afterLines="50" w:after="120" w:line="340" w:lineRule="atLeast"/>
        <w:jc w:val="both"/>
        <w:rPr>
          <w:rFonts w:ascii="KaiTi" w:eastAsia="KaiTi" w:hAnsi="KaiTi" w:cs="Arial"/>
          <w:sz w:val="21"/>
          <w:szCs w:val="21"/>
          <w:lang w:eastAsia="zh-CN"/>
        </w:rPr>
      </w:pPr>
      <w:r w:rsidRPr="00063A91">
        <w:rPr>
          <w:rFonts w:ascii="KaiTi" w:eastAsia="KaiTi" w:hAnsi="KaiTi" w:cs="Arial" w:hint="eastAsia"/>
          <w:sz w:val="21"/>
          <w:szCs w:val="21"/>
          <w:lang w:eastAsia="zh-CN"/>
        </w:rPr>
        <w:t>促进依据事先知情同意或批准和参与，并酌情考虑习惯法，</w:t>
      </w:r>
      <w:proofErr w:type="gramStart"/>
      <w:r w:rsidRPr="00063A91">
        <w:rPr>
          <w:rFonts w:ascii="KaiTi" w:eastAsia="KaiTi" w:hAnsi="KaiTi" w:cs="Arial" w:hint="eastAsia"/>
          <w:sz w:val="21"/>
          <w:szCs w:val="21"/>
          <w:lang w:eastAsia="zh-CN"/>
        </w:rPr>
        <w:t>实现因</w:t>
      </w:r>
      <w:proofErr w:type="gramEnd"/>
      <w:r w:rsidRPr="00063A91">
        <w:rPr>
          <w:rFonts w:ascii="KaiTi" w:eastAsia="KaiTi" w:hAnsi="KaiTi" w:cs="Arial" w:hint="eastAsia"/>
          <w:sz w:val="21"/>
          <w:szCs w:val="21"/>
          <w:lang w:eastAsia="zh-CN"/>
        </w:rPr>
        <w:t>使用其传统知识而产生的利益的公平和公正分享；并</w:t>
      </w:r>
    </w:p>
    <w:p w:rsidR="001F4D4E" w:rsidRPr="00063A91" w:rsidRDefault="007F7FCF" w:rsidP="00286CEA">
      <w:pPr>
        <w:numPr>
          <w:ilvl w:val="0"/>
          <w:numId w:val="24"/>
        </w:numPr>
        <w:overflowPunct w:val="0"/>
        <w:snapToGrid w:val="0"/>
        <w:spacing w:afterLines="50" w:after="120" w:line="340" w:lineRule="atLeast"/>
        <w:jc w:val="both"/>
        <w:rPr>
          <w:rFonts w:ascii="KaiTi" w:eastAsia="KaiTi" w:hAnsi="KaiTi" w:cs="Arial"/>
          <w:sz w:val="21"/>
          <w:szCs w:val="21"/>
          <w:lang w:eastAsia="zh-CN"/>
        </w:rPr>
      </w:pPr>
      <w:r w:rsidRPr="00063A91">
        <w:rPr>
          <w:rFonts w:ascii="KaiTi" w:eastAsia="KaiTi" w:hAnsi="KaiTi" w:cs="Arial" w:hint="eastAsia"/>
          <w:sz w:val="21"/>
          <w:szCs w:val="21"/>
          <w:lang w:eastAsia="zh-CN"/>
        </w:rPr>
        <w:t>鼓励和保护基于传统的创造和创新，不论是否商业化。</w:t>
      </w:r>
    </w:p>
    <w:p w:rsidR="008949A8" w:rsidRPr="00063A91" w:rsidRDefault="007F7FCF" w:rsidP="00063A91">
      <w:pPr>
        <w:pStyle w:val="af5"/>
        <w:overflowPunct w:val="0"/>
        <w:snapToGrid w:val="0"/>
        <w:spacing w:before="0" w:beforeAutospacing="0" w:afterLines="50" w:after="120" w:afterAutospacing="0" w:line="340" w:lineRule="atLeast"/>
        <w:rPr>
          <w:rFonts w:ascii="KaiTi" w:eastAsia="KaiTi" w:hAnsi="KaiTi" w:cs="Arial"/>
          <w:sz w:val="21"/>
          <w:szCs w:val="21"/>
          <w:lang w:val="en-US" w:eastAsia="zh-CN"/>
        </w:rPr>
      </w:pPr>
      <w:r w:rsidRPr="00063A91">
        <w:rPr>
          <w:rFonts w:ascii="KaiTi" w:eastAsia="KaiTi" w:hAnsi="KaiTi" w:cs="Arial" w:hint="eastAsia"/>
          <w:sz w:val="21"/>
          <w:szCs w:val="21"/>
          <w:lang w:val="en-US" w:eastAsia="zh-CN"/>
        </w:rPr>
        <w:t>替代项</w:t>
      </w:r>
      <w:r w:rsidR="008949A8" w:rsidRPr="00063A91">
        <w:rPr>
          <w:rFonts w:ascii="KaiTi" w:eastAsia="KaiTi" w:hAnsi="KaiTi" w:cs="Arial"/>
          <w:sz w:val="21"/>
          <w:szCs w:val="21"/>
          <w:lang w:val="en-US" w:eastAsia="zh-CN"/>
        </w:rPr>
        <w:br/>
        <w:t>(d)</w:t>
      </w:r>
      <w:r w:rsidRPr="00063A91">
        <w:rPr>
          <w:rFonts w:ascii="KaiTi" w:eastAsia="KaiTi" w:hAnsi="KaiTi" w:cs="Arial" w:hint="eastAsia"/>
          <w:sz w:val="21"/>
          <w:szCs w:val="21"/>
          <w:lang w:val="en-US" w:eastAsia="zh-CN"/>
        </w:rPr>
        <w:t>鼓励和保护创造和创新，不论是否商业化。</w:t>
      </w:r>
    </w:p>
    <w:p w:rsidR="007F7FCF" w:rsidRPr="00063A91" w:rsidRDefault="007F7FCF" w:rsidP="00286CEA">
      <w:pPr>
        <w:overflowPunct w:val="0"/>
        <w:snapToGrid w:val="0"/>
        <w:spacing w:afterLines="50" w:after="120" w:line="340" w:lineRule="atLeast"/>
        <w:jc w:val="both"/>
        <w:rPr>
          <w:rFonts w:ascii="KaiTi" w:eastAsia="KaiTi" w:hAnsi="KaiTi" w:cs="Arial"/>
          <w:sz w:val="21"/>
          <w:szCs w:val="21"/>
          <w:lang w:eastAsia="zh-CN"/>
        </w:rPr>
      </w:pPr>
      <w:r w:rsidRPr="00063A91">
        <w:rPr>
          <w:rFonts w:ascii="KaiTi" w:eastAsia="KaiTi" w:hAnsi="KaiTi" w:cs="Arial" w:hint="eastAsia"/>
          <w:sz w:val="21"/>
          <w:szCs w:val="21"/>
          <w:lang w:eastAsia="zh-CN"/>
        </w:rPr>
        <w:t>［2.帮助防止对［传统知识和［遗传资源相关［传统知识］］授予错误的知识产权/［专利权］。］</w:t>
      </w:r>
    </w:p>
    <w:p w:rsidR="008949A8" w:rsidRPr="00063A91" w:rsidRDefault="008329A8" w:rsidP="00286CEA">
      <w:pPr>
        <w:overflowPunct w:val="0"/>
        <w:snapToGrid w:val="0"/>
        <w:spacing w:afterLines="50" w:after="120" w:line="340" w:lineRule="atLeast"/>
        <w:jc w:val="both"/>
        <w:outlineLvl w:val="0"/>
        <w:rPr>
          <w:rFonts w:ascii="KaiTi" w:eastAsia="KaiTi" w:hAnsi="KaiTi" w:cs="Arial"/>
          <w:sz w:val="21"/>
          <w:szCs w:val="21"/>
          <w:lang w:eastAsia="zh-CN"/>
        </w:rPr>
      </w:pPr>
      <w:r w:rsidRPr="00063A91">
        <w:rPr>
          <w:rFonts w:ascii="KaiTi" w:eastAsia="KaiTi" w:hAnsi="KaiTi" w:cs="Arial" w:hint="eastAsia"/>
          <w:sz w:val="21"/>
          <w:szCs w:val="21"/>
          <w:lang w:eastAsia="zh-CN"/>
        </w:rPr>
        <w:t>替代项4</w:t>
      </w:r>
    </w:p>
    <w:p w:rsidR="001F4D4E" w:rsidRPr="00063A91" w:rsidRDefault="008329A8" w:rsidP="00063A91">
      <w:pPr>
        <w:overflowPunct w:val="0"/>
        <w:snapToGrid w:val="0"/>
        <w:spacing w:afterLines="50" w:after="120" w:line="340" w:lineRule="atLeast"/>
        <w:ind w:firstLineChars="200" w:firstLine="420"/>
        <w:jc w:val="both"/>
        <w:rPr>
          <w:rFonts w:ascii="KaiTi" w:eastAsia="KaiTi" w:hAnsi="KaiTi" w:cs="Arial"/>
          <w:sz w:val="21"/>
          <w:szCs w:val="21"/>
          <w:lang w:eastAsia="zh-CN"/>
        </w:rPr>
      </w:pPr>
      <w:r w:rsidRPr="00063A91">
        <w:rPr>
          <w:rFonts w:ascii="KaiTi" w:eastAsia="KaiTi" w:hAnsi="KaiTi" w:cs="Arial" w:hint="eastAsia"/>
          <w:sz w:val="21"/>
          <w:szCs w:val="21"/>
          <w:lang w:eastAsia="zh-CN"/>
        </w:rPr>
        <w:t>本文书的目的是：</w:t>
      </w:r>
    </w:p>
    <w:p w:rsidR="00105B17" w:rsidRPr="00063A91" w:rsidRDefault="008949A8" w:rsidP="000F5A1D">
      <w:pPr>
        <w:tabs>
          <w:tab w:val="left" w:pos="993"/>
        </w:tabs>
        <w:overflowPunct w:val="0"/>
        <w:snapToGrid w:val="0"/>
        <w:spacing w:afterLines="50" w:after="120" w:line="340" w:lineRule="atLeast"/>
        <w:ind w:firstLine="360"/>
        <w:jc w:val="both"/>
        <w:rPr>
          <w:rFonts w:ascii="KaiTi" w:eastAsia="KaiTi" w:hAnsi="KaiTi" w:cs="Arial"/>
          <w:sz w:val="21"/>
          <w:szCs w:val="21"/>
          <w:lang w:eastAsia="zh-CN"/>
        </w:rPr>
      </w:pPr>
      <w:r w:rsidRPr="00063A91">
        <w:rPr>
          <w:rFonts w:ascii="KaiTi" w:eastAsia="KaiTi" w:hAnsi="KaiTi" w:cs="Arial"/>
          <w:sz w:val="21"/>
          <w:szCs w:val="21"/>
          <w:lang w:eastAsia="zh-CN"/>
        </w:rPr>
        <w:t>(a)</w:t>
      </w:r>
      <w:r w:rsidR="000F5A1D">
        <w:rPr>
          <w:rFonts w:ascii="KaiTi" w:eastAsia="KaiTi" w:hAnsi="KaiTi" w:cs="Arial" w:hint="eastAsia"/>
          <w:sz w:val="21"/>
          <w:szCs w:val="21"/>
          <w:lang w:eastAsia="zh-CN"/>
        </w:rPr>
        <w:tab/>
      </w:r>
      <w:r w:rsidR="008329A8" w:rsidRPr="00063A91">
        <w:rPr>
          <w:rFonts w:ascii="KaiTi" w:eastAsia="KaiTi" w:hAnsi="KaiTi" w:cs="Arial" w:hint="eastAsia"/>
          <w:sz w:val="21"/>
          <w:szCs w:val="21"/>
          <w:lang w:eastAsia="zh-CN"/>
        </w:rPr>
        <w:t>有助于保护创新和知识的转让与传播，使受保护传统知识的持有人和使用者共同受益，而且在方式上有利于社会和经济福利，并应有助于权利和义务的平衡；</w:t>
      </w:r>
    </w:p>
    <w:p w:rsidR="00215478" w:rsidRPr="00063A91" w:rsidRDefault="008329A8" w:rsidP="000F5A1D">
      <w:pPr>
        <w:numPr>
          <w:ilvl w:val="0"/>
          <w:numId w:val="25"/>
        </w:numPr>
        <w:tabs>
          <w:tab w:val="left" w:pos="993"/>
        </w:tabs>
        <w:overflowPunct w:val="0"/>
        <w:snapToGrid w:val="0"/>
        <w:spacing w:afterLines="50" w:after="120" w:line="340" w:lineRule="atLeast"/>
        <w:ind w:left="993" w:hanging="633"/>
        <w:jc w:val="both"/>
        <w:rPr>
          <w:rFonts w:ascii="KaiTi" w:eastAsia="KaiTi" w:hAnsi="KaiTi" w:cs="Arial"/>
          <w:sz w:val="21"/>
          <w:szCs w:val="21"/>
          <w:lang w:eastAsia="zh-CN"/>
        </w:rPr>
      </w:pPr>
      <w:r w:rsidRPr="00063A91">
        <w:rPr>
          <w:rFonts w:ascii="KaiTi" w:eastAsia="KaiTi" w:hAnsi="KaiTi" w:cs="Arial" w:hint="eastAsia"/>
          <w:sz w:val="21"/>
          <w:szCs w:val="21"/>
          <w:lang w:eastAsia="zh-CN"/>
        </w:rPr>
        <w:t>承认活跃的公有领域和适用于所有人使用、对创造力和创新至关重要的知识体系的价值，承认有必要保护、维护和加强公有领域；以及</w:t>
      </w:r>
    </w:p>
    <w:p w:rsidR="00D1727E" w:rsidRPr="00063A91" w:rsidRDefault="008329A8" w:rsidP="000F5A1D">
      <w:pPr>
        <w:numPr>
          <w:ilvl w:val="0"/>
          <w:numId w:val="25"/>
        </w:numPr>
        <w:tabs>
          <w:tab w:val="left" w:pos="993"/>
        </w:tabs>
        <w:overflowPunct w:val="0"/>
        <w:snapToGrid w:val="0"/>
        <w:spacing w:afterLines="50" w:after="120" w:line="340" w:lineRule="atLeast"/>
        <w:ind w:left="993" w:hanging="633"/>
        <w:jc w:val="both"/>
        <w:rPr>
          <w:rFonts w:ascii="KaiTi" w:eastAsia="KaiTi" w:hAnsi="KaiTi" w:cs="Arial"/>
          <w:sz w:val="21"/>
          <w:szCs w:val="21"/>
          <w:lang w:eastAsia="zh-CN"/>
        </w:rPr>
      </w:pPr>
      <w:r w:rsidRPr="00063A91">
        <w:rPr>
          <w:rFonts w:ascii="KaiTi" w:eastAsia="KaiTi" w:hAnsi="KaiTi" w:cs="Arial" w:hint="eastAsia"/>
          <w:sz w:val="21"/>
          <w:szCs w:val="21"/>
          <w:lang w:eastAsia="zh-CN"/>
        </w:rPr>
        <w:t>防止对［直接基于用非法占用方式取得的受保护传统知识的］［传统知识和遗传资源相关传统知识］错误授予知识产权。</w:t>
      </w:r>
    </w:p>
    <w:p w:rsidR="00AD1A58" w:rsidRPr="006F52E5" w:rsidRDefault="004B0BC0" w:rsidP="00063A91">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除了工作文件外，</w:t>
      </w:r>
      <w:r w:rsidR="00C2553B" w:rsidRPr="006F52E5">
        <w:rPr>
          <w:rFonts w:ascii="SimSun" w:eastAsia="SimSun" w:hAnsi="SimSun" w:cs="Arial" w:hint="eastAsia"/>
          <w:sz w:val="21"/>
          <w:szCs w:val="21"/>
          <w:lang w:eastAsia="zh-CN"/>
        </w:rPr>
        <w:t>还另提交了五份文件供</w:t>
      </w:r>
      <w:r w:rsidRPr="006F52E5">
        <w:rPr>
          <w:rFonts w:ascii="SimSun" w:eastAsia="SimSun" w:hAnsi="SimSun" w:cs="Arial" w:hint="eastAsia"/>
          <w:sz w:val="21"/>
          <w:szCs w:val="21"/>
          <w:lang w:eastAsia="zh-CN"/>
        </w:rPr>
        <w:t>委员会</w:t>
      </w:r>
      <w:r w:rsidR="00C2553B" w:rsidRPr="006F52E5">
        <w:rPr>
          <w:rFonts w:ascii="SimSun" w:eastAsia="SimSun" w:hAnsi="SimSun" w:cs="Arial" w:hint="eastAsia"/>
          <w:sz w:val="21"/>
          <w:szCs w:val="21"/>
          <w:lang w:eastAsia="zh-CN"/>
        </w:rPr>
        <w:t>在讨论</w:t>
      </w:r>
      <w:r w:rsidR="002316BA" w:rsidRPr="006F52E5">
        <w:rPr>
          <w:rFonts w:ascii="SimSun" w:eastAsia="SimSun" w:hAnsi="SimSun" w:cs="Arial" w:hint="eastAsia"/>
          <w:sz w:val="21"/>
          <w:szCs w:val="21"/>
          <w:lang w:eastAsia="zh-CN"/>
        </w:rPr>
        <w:t>传统知识</w:t>
      </w:r>
      <w:r w:rsidR="003B23FC" w:rsidRPr="006F52E5">
        <w:rPr>
          <w:rFonts w:ascii="SimSun" w:eastAsia="SimSun" w:hAnsi="SimSun" w:cs="Arial" w:hint="eastAsia"/>
          <w:sz w:val="21"/>
          <w:szCs w:val="21"/>
          <w:lang w:eastAsia="zh-CN"/>
        </w:rPr>
        <w:t>时</w:t>
      </w:r>
      <w:r w:rsidRPr="006F52E5">
        <w:rPr>
          <w:rFonts w:ascii="SimSun" w:eastAsia="SimSun" w:hAnsi="SimSun" w:cs="Arial" w:hint="eastAsia"/>
          <w:sz w:val="21"/>
          <w:szCs w:val="21"/>
          <w:lang w:eastAsia="zh-CN"/>
        </w:rPr>
        <w:t>审议：</w:t>
      </w:r>
    </w:p>
    <w:p w:rsidR="00AD1A58" w:rsidRPr="00063A91" w:rsidRDefault="00C14552" w:rsidP="00286CEA">
      <w:pPr>
        <w:numPr>
          <w:ilvl w:val="0"/>
          <w:numId w:val="1"/>
        </w:numPr>
        <w:overflowPunct w:val="0"/>
        <w:snapToGrid w:val="0"/>
        <w:spacing w:afterLines="50" w:after="120" w:line="340" w:lineRule="atLeast"/>
        <w:jc w:val="both"/>
        <w:rPr>
          <w:rFonts w:ascii="KaiTi" w:eastAsia="KaiTi" w:hAnsi="KaiTi"/>
          <w:sz w:val="21"/>
          <w:szCs w:val="21"/>
          <w:lang w:eastAsia="zh-CN"/>
        </w:rPr>
      </w:pPr>
      <w:r w:rsidRPr="00063A91">
        <w:rPr>
          <w:rFonts w:asciiTheme="minorEastAsia" w:hAnsiTheme="minorEastAsia" w:cs="Arial" w:hint="eastAsia"/>
          <w:sz w:val="21"/>
          <w:szCs w:val="21"/>
          <w:lang w:eastAsia="zh-CN"/>
        </w:rPr>
        <w:t>由加拿大、日本、大韩民国和美利坚合众国等代表团提交的</w:t>
      </w:r>
      <w:r w:rsidRPr="00063A91">
        <w:rPr>
          <w:rFonts w:ascii="KaiTi" w:eastAsia="KaiTi" w:hAnsi="KaiTi" w:cs="Arial" w:hint="eastAsia"/>
          <w:sz w:val="21"/>
          <w:szCs w:val="21"/>
          <w:lang w:eastAsia="zh-CN"/>
        </w:rPr>
        <w:t>“关于遗传资源及相关传统知识的联合建议”</w:t>
      </w:r>
      <w:r w:rsidR="00063A91" w:rsidRPr="00063A91">
        <w:rPr>
          <w:rStyle w:val="a6"/>
          <w:rFonts w:ascii="KaiTi" w:eastAsia="KaiTi" w:hAnsi="KaiTi" w:cs="Arial"/>
          <w:sz w:val="21"/>
          <w:szCs w:val="21"/>
        </w:rPr>
        <w:footnoteReference w:id="6"/>
      </w:r>
      <w:r w:rsidRPr="00063A91">
        <w:rPr>
          <w:rFonts w:ascii="KaiTi" w:eastAsia="KaiTi" w:hAnsi="KaiTi" w:cs="Arial" w:hint="eastAsia"/>
          <w:sz w:val="21"/>
          <w:szCs w:val="21"/>
          <w:lang w:eastAsia="zh-CN"/>
        </w:rPr>
        <w:t>；</w:t>
      </w:r>
    </w:p>
    <w:p w:rsidR="00AD1A58" w:rsidRPr="00063A91" w:rsidRDefault="00C14552" w:rsidP="00286CEA">
      <w:pPr>
        <w:numPr>
          <w:ilvl w:val="0"/>
          <w:numId w:val="1"/>
        </w:numPr>
        <w:overflowPunct w:val="0"/>
        <w:snapToGrid w:val="0"/>
        <w:spacing w:afterLines="50" w:after="120" w:line="340" w:lineRule="atLeast"/>
        <w:jc w:val="both"/>
        <w:rPr>
          <w:rFonts w:ascii="KaiTi" w:eastAsia="KaiTi" w:hAnsi="KaiTi" w:cs="Arial"/>
          <w:sz w:val="21"/>
          <w:szCs w:val="21"/>
          <w:lang w:eastAsia="zh-CN"/>
        </w:rPr>
      </w:pPr>
      <w:r w:rsidRPr="00063A91">
        <w:rPr>
          <w:rFonts w:asciiTheme="minorEastAsia" w:hAnsiTheme="minorEastAsia" w:cs="Arial" w:hint="eastAsia"/>
          <w:sz w:val="21"/>
          <w:szCs w:val="21"/>
          <w:lang w:eastAsia="zh-CN"/>
        </w:rPr>
        <w:lastRenderedPageBreak/>
        <w:t>由加拿大、日本、大韩民国和美利坚合众国等代表团提交的</w:t>
      </w:r>
      <w:r w:rsidRPr="00063A91">
        <w:rPr>
          <w:rFonts w:ascii="KaiTi" w:eastAsia="KaiTi" w:hAnsi="KaiTi" w:cs="Arial" w:hint="eastAsia"/>
          <w:sz w:val="21"/>
          <w:szCs w:val="21"/>
          <w:lang w:eastAsia="zh-CN"/>
        </w:rPr>
        <w:t>“关于使用数据库对遗传资源和遗传资源相关传统知识进行防御性保护的联合建议”</w:t>
      </w:r>
      <w:r w:rsidR="00063A91" w:rsidRPr="00063A91">
        <w:rPr>
          <w:rStyle w:val="a6"/>
          <w:rFonts w:ascii="KaiTi" w:eastAsia="KaiTi" w:hAnsi="KaiTi" w:cs="Arial"/>
          <w:sz w:val="21"/>
          <w:szCs w:val="21"/>
        </w:rPr>
        <w:footnoteReference w:id="7"/>
      </w:r>
      <w:r w:rsidRPr="00063A91">
        <w:rPr>
          <w:rFonts w:ascii="KaiTi" w:eastAsia="KaiTi" w:hAnsi="KaiTi" w:cs="Arial" w:hint="eastAsia"/>
          <w:sz w:val="21"/>
          <w:szCs w:val="21"/>
          <w:lang w:eastAsia="zh-CN"/>
        </w:rPr>
        <w:t>；</w:t>
      </w:r>
    </w:p>
    <w:p w:rsidR="00AD1A58" w:rsidRPr="00063A91" w:rsidRDefault="00C14552" w:rsidP="00286CEA">
      <w:pPr>
        <w:numPr>
          <w:ilvl w:val="0"/>
          <w:numId w:val="1"/>
        </w:numPr>
        <w:overflowPunct w:val="0"/>
        <w:snapToGrid w:val="0"/>
        <w:spacing w:afterLines="50" w:after="120" w:line="340" w:lineRule="atLeast"/>
        <w:jc w:val="both"/>
        <w:rPr>
          <w:rFonts w:ascii="KaiTi" w:eastAsia="KaiTi" w:hAnsi="KaiTi" w:cs="Arial"/>
          <w:sz w:val="21"/>
          <w:szCs w:val="21"/>
          <w:lang w:eastAsia="zh-CN"/>
        </w:rPr>
      </w:pPr>
      <w:r w:rsidRPr="00063A91">
        <w:rPr>
          <w:rFonts w:asciiTheme="minorEastAsia" w:hAnsiTheme="minorEastAsia" w:cs="Arial" w:hint="eastAsia"/>
          <w:sz w:val="21"/>
          <w:szCs w:val="21"/>
          <w:lang w:eastAsia="zh-CN"/>
        </w:rPr>
        <w:t>由加拿大、日本、挪威、大韩民国、俄罗斯联邦和美利坚合众国等代表团提交的</w:t>
      </w:r>
      <w:r w:rsidRPr="00063A91">
        <w:rPr>
          <w:rFonts w:ascii="KaiTi" w:eastAsia="KaiTi" w:hAnsi="KaiTi" w:cs="Arial" w:hint="eastAsia"/>
          <w:sz w:val="21"/>
          <w:szCs w:val="21"/>
          <w:lang w:eastAsia="zh-CN"/>
        </w:rPr>
        <w:t>“关于由WIPO秘书处对避免错误授予专利和遵守现有获取和惠益分享制度的相关措施进行研究的职责范围提案”</w:t>
      </w:r>
      <w:r w:rsidR="00063A91" w:rsidRPr="00063A91">
        <w:rPr>
          <w:rStyle w:val="a6"/>
          <w:rFonts w:ascii="KaiTi" w:eastAsia="KaiTi" w:hAnsi="KaiTi" w:cs="Arial"/>
          <w:sz w:val="21"/>
          <w:szCs w:val="21"/>
        </w:rPr>
        <w:footnoteReference w:id="8"/>
      </w:r>
      <w:r w:rsidRPr="00063A91">
        <w:rPr>
          <w:rFonts w:ascii="KaiTi" w:eastAsia="KaiTi" w:hAnsi="KaiTi" w:cs="Arial" w:hint="eastAsia"/>
          <w:sz w:val="21"/>
          <w:szCs w:val="21"/>
          <w:lang w:eastAsia="zh-CN"/>
        </w:rPr>
        <w:t>；</w:t>
      </w:r>
    </w:p>
    <w:p w:rsidR="00AD1A58" w:rsidRPr="00063A91" w:rsidRDefault="00063A91" w:rsidP="00286CEA">
      <w:pPr>
        <w:numPr>
          <w:ilvl w:val="0"/>
          <w:numId w:val="1"/>
        </w:numPr>
        <w:overflowPunct w:val="0"/>
        <w:snapToGrid w:val="0"/>
        <w:spacing w:afterLines="50" w:after="120" w:line="340" w:lineRule="atLeast"/>
        <w:jc w:val="both"/>
        <w:rPr>
          <w:rFonts w:ascii="KaiTi" w:eastAsia="KaiTi" w:hAnsi="KaiTi" w:cs="Arial"/>
          <w:sz w:val="21"/>
          <w:szCs w:val="21"/>
          <w:lang w:eastAsia="zh-CN"/>
        </w:rPr>
      </w:pPr>
      <w:r>
        <w:rPr>
          <w:rFonts w:asciiTheme="minorEastAsia" w:hAnsiTheme="minorEastAsia" w:cs="Arial" w:hint="eastAsia"/>
          <w:sz w:val="21"/>
          <w:szCs w:val="21"/>
          <w:lang w:eastAsia="zh-CN"/>
        </w:rPr>
        <w:t>由</w:t>
      </w:r>
      <w:r w:rsidR="003E737B" w:rsidRPr="00063A91">
        <w:rPr>
          <w:rFonts w:asciiTheme="minorEastAsia" w:hAnsiTheme="minorEastAsia" w:cs="Arial" w:hint="eastAsia"/>
          <w:sz w:val="21"/>
          <w:szCs w:val="21"/>
          <w:lang w:eastAsia="zh-CN"/>
        </w:rPr>
        <w:t>欧洲联盟常驻日内瓦代表团代表欧洲联盟及其成员国提交的</w:t>
      </w:r>
      <w:r w:rsidR="003E737B" w:rsidRPr="00063A91">
        <w:rPr>
          <w:rFonts w:ascii="KaiTi" w:eastAsia="KaiTi" w:hAnsi="KaiTi" w:cs="Arial" w:hint="eastAsia"/>
          <w:sz w:val="21"/>
          <w:szCs w:val="21"/>
          <w:lang w:eastAsia="zh-CN"/>
        </w:rPr>
        <w:t>“关于进行一项研究的职责范围提案”</w:t>
      </w:r>
      <w:r w:rsidRPr="00063A91">
        <w:rPr>
          <w:rStyle w:val="a6"/>
          <w:rFonts w:ascii="KaiTi" w:eastAsia="KaiTi" w:hAnsi="KaiTi" w:cs="Arial"/>
          <w:sz w:val="21"/>
          <w:szCs w:val="21"/>
        </w:rPr>
        <w:footnoteReference w:id="9"/>
      </w:r>
      <w:r w:rsidR="003E737B" w:rsidRPr="00063A91">
        <w:rPr>
          <w:rFonts w:ascii="KaiTi" w:eastAsia="KaiTi" w:hAnsi="KaiTi" w:cs="Arial" w:hint="eastAsia"/>
          <w:sz w:val="21"/>
          <w:szCs w:val="21"/>
          <w:lang w:eastAsia="zh-CN"/>
        </w:rPr>
        <w:t>；</w:t>
      </w:r>
    </w:p>
    <w:p w:rsidR="00AD1A58" w:rsidRPr="00063A91" w:rsidRDefault="00063A91" w:rsidP="00286CEA">
      <w:pPr>
        <w:numPr>
          <w:ilvl w:val="0"/>
          <w:numId w:val="1"/>
        </w:numPr>
        <w:overflowPunct w:val="0"/>
        <w:snapToGrid w:val="0"/>
        <w:spacing w:afterLines="50" w:after="120" w:line="340" w:lineRule="atLeast"/>
        <w:jc w:val="both"/>
        <w:rPr>
          <w:rFonts w:ascii="KaiTi" w:eastAsia="KaiTi" w:hAnsi="KaiTi" w:cs="Arial"/>
          <w:sz w:val="21"/>
          <w:szCs w:val="21"/>
          <w:lang w:eastAsia="zh-CN"/>
        </w:rPr>
      </w:pPr>
      <w:bookmarkStart w:id="7" w:name="_Hlk484178854"/>
      <w:r>
        <w:rPr>
          <w:rFonts w:asciiTheme="minorEastAsia" w:hAnsiTheme="minorEastAsia" w:cs="Arial" w:hint="eastAsia"/>
          <w:sz w:val="21"/>
          <w:szCs w:val="21"/>
          <w:lang w:eastAsia="zh-CN"/>
        </w:rPr>
        <w:t>由</w:t>
      </w:r>
      <w:r w:rsidRPr="00063A91">
        <w:rPr>
          <w:rFonts w:asciiTheme="minorEastAsia" w:hAnsiTheme="minorEastAsia" w:cs="Arial" w:hint="eastAsia"/>
          <w:sz w:val="21"/>
          <w:szCs w:val="21"/>
          <w:lang w:eastAsia="zh-CN"/>
        </w:rPr>
        <w:t>美利坚合众国代表团</w:t>
      </w:r>
      <w:bookmarkEnd w:id="7"/>
      <w:r w:rsidR="00B63AFE" w:rsidRPr="00063A91">
        <w:rPr>
          <w:rFonts w:asciiTheme="minorEastAsia" w:hAnsiTheme="minorEastAsia" w:cs="Arial" w:hint="eastAsia"/>
          <w:sz w:val="21"/>
          <w:szCs w:val="21"/>
          <w:lang w:eastAsia="zh-CN"/>
        </w:rPr>
        <w:t>提交的</w:t>
      </w:r>
      <w:r w:rsidR="00B63AFE" w:rsidRPr="00063A91">
        <w:rPr>
          <w:rFonts w:ascii="KaiTi" w:eastAsia="KaiTi" w:hAnsi="KaiTi" w:cs="Arial" w:hint="eastAsia"/>
          <w:sz w:val="21"/>
          <w:szCs w:val="21"/>
          <w:lang w:eastAsia="zh-CN"/>
        </w:rPr>
        <w:t>“查明传统知识实例以激发关于什么是可保护客体、什么不应予以保护的讨论”</w:t>
      </w:r>
      <w:r w:rsidRPr="00063A91">
        <w:rPr>
          <w:rStyle w:val="a6"/>
          <w:rFonts w:ascii="KaiTi" w:eastAsia="KaiTi" w:hAnsi="KaiTi" w:cs="Arial"/>
          <w:sz w:val="21"/>
          <w:szCs w:val="21"/>
        </w:rPr>
        <w:footnoteReference w:id="10"/>
      </w:r>
      <w:r w:rsidR="00B63AFE" w:rsidRPr="00063A91">
        <w:rPr>
          <w:rFonts w:ascii="KaiTi" w:eastAsia="KaiTi" w:hAnsi="KaiTi" w:cs="Arial" w:hint="eastAsia"/>
          <w:sz w:val="21"/>
          <w:szCs w:val="21"/>
          <w:lang w:eastAsia="zh-CN"/>
        </w:rPr>
        <w:t>。</w:t>
      </w:r>
    </w:p>
    <w:p w:rsidR="00D80F11" w:rsidRPr="006F52E5" w:rsidRDefault="00D20521" w:rsidP="00063A91">
      <w:pPr>
        <w:overflowPunct w:val="0"/>
        <w:snapToGrid w:val="0"/>
        <w:spacing w:afterLines="50" w:after="120" w:line="340" w:lineRule="atLeast"/>
        <w:ind w:firstLineChars="200" w:firstLine="420"/>
        <w:jc w:val="both"/>
        <w:rPr>
          <w:rFonts w:ascii="SimSun" w:eastAsia="SimSun" w:hAnsi="SimSun" w:cs="Arial"/>
          <w:sz w:val="21"/>
          <w:szCs w:val="21"/>
          <w:lang w:eastAsia="zh-CN"/>
        </w:rPr>
      </w:pPr>
      <w:bookmarkStart w:id="8" w:name="Prepared"/>
      <w:bookmarkEnd w:id="8"/>
      <w:r w:rsidRPr="006F52E5">
        <w:rPr>
          <w:rFonts w:ascii="SimSun" w:eastAsia="SimSun" w:hAnsi="SimSun" w:cs="Arial" w:hint="eastAsia"/>
          <w:sz w:val="21"/>
          <w:szCs w:val="21"/>
          <w:lang w:eastAsia="zh-CN"/>
        </w:rPr>
        <w:t>前三份文件也</w:t>
      </w:r>
      <w:r w:rsidR="007A3FE9" w:rsidRPr="006F52E5">
        <w:rPr>
          <w:rFonts w:ascii="SimSun" w:eastAsia="SimSun" w:hAnsi="SimSun" w:cs="Arial" w:hint="eastAsia"/>
          <w:sz w:val="21"/>
          <w:szCs w:val="21"/>
          <w:lang w:eastAsia="zh-CN"/>
        </w:rPr>
        <w:t>已</w:t>
      </w:r>
      <w:r w:rsidRPr="006F52E5">
        <w:rPr>
          <w:rFonts w:ascii="SimSun" w:eastAsia="SimSun" w:hAnsi="SimSun" w:cs="Arial" w:hint="eastAsia"/>
          <w:sz w:val="21"/>
          <w:szCs w:val="21"/>
          <w:lang w:eastAsia="zh-CN"/>
        </w:rPr>
        <w:t>提交</w:t>
      </w:r>
      <w:r w:rsidR="00000E1A" w:rsidRPr="006F52E5">
        <w:rPr>
          <w:rFonts w:ascii="SimSun" w:eastAsia="SimSun" w:hAnsi="SimSun" w:cs="Arial" w:hint="eastAsia"/>
          <w:sz w:val="21"/>
          <w:szCs w:val="21"/>
          <w:lang w:eastAsia="zh-CN"/>
        </w:rPr>
        <w:t>，</w:t>
      </w:r>
      <w:r w:rsidR="007A3FE9" w:rsidRPr="006F52E5">
        <w:rPr>
          <w:rFonts w:ascii="SimSun" w:eastAsia="SimSun" w:hAnsi="SimSun" w:cs="Arial" w:hint="eastAsia"/>
          <w:sz w:val="21"/>
          <w:szCs w:val="21"/>
          <w:lang w:eastAsia="zh-CN"/>
        </w:rPr>
        <w:t>以支持遗传资源的</w:t>
      </w:r>
      <w:r w:rsidRPr="006F52E5">
        <w:rPr>
          <w:rFonts w:ascii="SimSun" w:eastAsia="SimSun" w:hAnsi="SimSun" w:cs="Arial" w:hint="eastAsia"/>
          <w:sz w:val="21"/>
          <w:szCs w:val="21"/>
          <w:lang w:eastAsia="zh-CN"/>
        </w:rPr>
        <w:t>讨论。欧盟文件在政府间委员会</w:t>
      </w:r>
      <w:r w:rsidR="00B66D57" w:rsidRPr="006F52E5">
        <w:rPr>
          <w:rFonts w:ascii="SimSun" w:eastAsia="SimSun" w:hAnsi="SimSun" w:cs="Arial" w:hint="eastAsia"/>
          <w:sz w:val="21"/>
          <w:szCs w:val="21"/>
          <w:lang w:eastAsia="zh-CN"/>
        </w:rPr>
        <w:t>第三十届会议上首次</w:t>
      </w:r>
      <w:r w:rsidRPr="006F52E5">
        <w:rPr>
          <w:rFonts w:ascii="SimSun" w:eastAsia="SimSun" w:hAnsi="SimSun" w:cs="Arial" w:hint="eastAsia"/>
          <w:sz w:val="21"/>
          <w:szCs w:val="21"/>
          <w:lang w:eastAsia="zh-CN"/>
        </w:rPr>
        <w:t>提交，具体涉及传统知识。最后一份文件是在政府间委员会</w:t>
      </w:r>
      <w:r w:rsidR="00723144" w:rsidRPr="006F52E5">
        <w:rPr>
          <w:rFonts w:ascii="SimSun" w:eastAsia="SimSun" w:hAnsi="SimSun" w:cs="Arial" w:hint="eastAsia"/>
          <w:sz w:val="21"/>
          <w:szCs w:val="21"/>
          <w:lang w:eastAsia="zh-CN"/>
        </w:rPr>
        <w:t>第三十二届会议上</w:t>
      </w:r>
      <w:r w:rsidRPr="006F52E5">
        <w:rPr>
          <w:rFonts w:ascii="SimSun" w:eastAsia="SimSun" w:hAnsi="SimSun" w:cs="Arial" w:hint="eastAsia"/>
          <w:sz w:val="21"/>
          <w:szCs w:val="21"/>
          <w:lang w:eastAsia="zh-CN"/>
        </w:rPr>
        <w:t>提交的。正如</w:t>
      </w:r>
      <w:r w:rsidR="00723144" w:rsidRPr="006F52E5">
        <w:rPr>
          <w:rFonts w:ascii="SimSun" w:eastAsia="SimSun" w:hAnsi="SimSun" w:cs="Arial" w:hint="eastAsia"/>
          <w:sz w:val="21"/>
          <w:szCs w:val="21"/>
          <w:lang w:eastAsia="zh-CN"/>
        </w:rPr>
        <w:t>在</w:t>
      </w:r>
      <w:r w:rsidRPr="006F52E5">
        <w:rPr>
          <w:rFonts w:ascii="SimSun" w:eastAsia="SimSun" w:hAnsi="SimSun" w:cs="Arial" w:hint="eastAsia"/>
          <w:sz w:val="21"/>
          <w:szCs w:val="21"/>
          <w:lang w:eastAsia="zh-CN"/>
        </w:rPr>
        <w:t>遗传资源</w:t>
      </w:r>
      <w:r w:rsidR="007340AF" w:rsidRPr="006F52E5">
        <w:rPr>
          <w:rFonts w:ascii="SimSun" w:eastAsia="SimSun" w:hAnsi="SimSun" w:cs="Arial" w:hint="eastAsia"/>
          <w:sz w:val="21"/>
          <w:szCs w:val="21"/>
          <w:lang w:eastAsia="zh-CN"/>
        </w:rPr>
        <w:t>项</w:t>
      </w:r>
      <w:r w:rsidR="00723144" w:rsidRPr="006F52E5">
        <w:rPr>
          <w:rFonts w:ascii="SimSun" w:eastAsia="SimSun" w:hAnsi="SimSun" w:cs="Arial" w:hint="eastAsia"/>
          <w:sz w:val="21"/>
          <w:szCs w:val="21"/>
          <w:lang w:eastAsia="zh-CN"/>
        </w:rPr>
        <w:t>下</w:t>
      </w:r>
      <w:r w:rsidRPr="006F52E5">
        <w:rPr>
          <w:rFonts w:ascii="SimSun" w:eastAsia="SimSun" w:hAnsi="SimSun" w:cs="Arial" w:hint="eastAsia"/>
          <w:sz w:val="21"/>
          <w:szCs w:val="21"/>
          <w:lang w:eastAsia="zh-CN"/>
        </w:rPr>
        <w:t>所讨论的那样，前两份文件可被视为成员国</w:t>
      </w:r>
      <w:r w:rsidR="00723144" w:rsidRPr="006F52E5">
        <w:rPr>
          <w:rFonts w:ascii="SimSun" w:eastAsia="SimSun" w:hAnsi="SimSun" w:cs="Arial" w:hint="eastAsia"/>
          <w:sz w:val="21"/>
          <w:szCs w:val="21"/>
          <w:lang w:eastAsia="zh-CN"/>
        </w:rPr>
        <w:t>可以审议</w:t>
      </w:r>
      <w:r w:rsidRPr="006F52E5">
        <w:rPr>
          <w:rFonts w:ascii="SimSun" w:eastAsia="SimSun" w:hAnsi="SimSun" w:cs="Arial" w:hint="eastAsia"/>
          <w:sz w:val="21"/>
          <w:szCs w:val="21"/>
          <w:lang w:eastAsia="zh-CN"/>
        </w:rPr>
        <w:t>的独立提案。第三</w:t>
      </w:r>
      <w:r w:rsidR="007340AF" w:rsidRPr="006F52E5">
        <w:rPr>
          <w:rFonts w:ascii="SimSun" w:eastAsia="SimSun" w:hAnsi="SimSun" w:cs="Arial" w:hint="eastAsia"/>
          <w:sz w:val="21"/>
          <w:szCs w:val="21"/>
          <w:lang w:eastAsia="zh-CN"/>
        </w:rPr>
        <w:t>份</w:t>
      </w:r>
      <w:r w:rsidRPr="006F52E5">
        <w:rPr>
          <w:rFonts w:ascii="SimSun" w:eastAsia="SimSun" w:hAnsi="SimSun" w:cs="Arial" w:hint="eastAsia"/>
          <w:sz w:val="21"/>
          <w:szCs w:val="21"/>
          <w:lang w:eastAsia="zh-CN"/>
        </w:rPr>
        <w:t>和第四份文件建议进行研究，以协助委员会的工作，特别是从国家经验中吸取教训。</w:t>
      </w:r>
    </w:p>
    <w:p w:rsidR="00C54505" w:rsidRPr="00063A91" w:rsidRDefault="00144791" w:rsidP="00063A91">
      <w:pPr>
        <w:overflowPunct w:val="0"/>
        <w:snapToGrid w:val="0"/>
        <w:spacing w:afterLines="50" w:after="120" w:line="340" w:lineRule="atLeast"/>
        <w:jc w:val="both"/>
        <w:outlineLvl w:val="0"/>
        <w:rPr>
          <w:rFonts w:ascii="KaiTi" w:eastAsia="KaiTi" w:hAnsi="KaiTi" w:cs="Arial"/>
          <w:b/>
          <w:sz w:val="21"/>
          <w:szCs w:val="21"/>
          <w:lang w:eastAsia="zh-CN"/>
        </w:rPr>
      </w:pPr>
      <w:r w:rsidRPr="00063A91">
        <w:rPr>
          <w:rFonts w:ascii="KaiTi" w:eastAsia="KaiTi" w:hAnsi="KaiTi" w:cs="Arial" w:hint="eastAsia"/>
          <w:b/>
          <w:sz w:val="21"/>
          <w:szCs w:val="21"/>
          <w:lang w:eastAsia="zh-CN"/>
        </w:rPr>
        <w:t>传统文化表现形式</w:t>
      </w:r>
    </w:p>
    <w:p w:rsidR="00137F76" w:rsidRPr="00063A91" w:rsidRDefault="008C6C96" w:rsidP="00063A91">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063A91">
        <w:rPr>
          <w:rFonts w:asciiTheme="minorEastAsia" w:hAnsiTheme="minorEastAsia" w:cs="Arial" w:hint="eastAsia"/>
          <w:sz w:val="21"/>
          <w:szCs w:val="21"/>
          <w:lang w:eastAsia="zh-CN"/>
        </w:rPr>
        <w:t>关于传统文化表现形式的讨论仍在进行之中，政府间委员会</w:t>
      </w:r>
      <w:r w:rsidR="004A58C3" w:rsidRPr="00063A91">
        <w:rPr>
          <w:rFonts w:asciiTheme="minorEastAsia" w:hAnsiTheme="minorEastAsia" w:cs="Arial" w:hint="eastAsia"/>
          <w:sz w:val="21"/>
          <w:szCs w:val="21"/>
          <w:lang w:eastAsia="zh-CN"/>
        </w:rPr>
        <w:t>第三十四届会议</w:t>
      </w:r>
      <w:r w:rsidR="00230E54" w:rsidRPr="00063A91">
        <w:rPr>
          <w:rFonts w:asciiTheme="minorEastAsia" w:hAnsiTheme="minorEastAsia" w:cs="Arial" w:hint="eastAsia"/>
          <w:sz w:val="21"/>
          <w:szCs w:val="21"/>
          <w:lang w:eastAsia="zh-CN"/>
        </w:rPr>
        <w:t>也</w:t>
      </w:r>
      <w:r w:rsidRPr="00063A91">
        <w:rPr>
          <w:rFonts w:asciiTheme="minorEastAsia" w:hAnsiTheme="minorEastAsia" w:cs="Arial" w:hint="eastAsia"/>
          <w:sz w:val="21"/>
          <w:szCs w:val="21"/>
          <w:lang w:eastAsia="zh-CN"/>
        </w:rPr>
        <w:t>将进一步</w:t>
      </w:r>
      <w:r w:rsidR="00E87189" w:rsidRPr="00063A91">
        <w:rPr>
          <w:rFonts w:asciiTheme="minorEastAsia" w:hAnsiTheme="minorEastAsia" w:cs="Arial" w:hint="eastAsia"/>
          <w:sz w:val="21"/>
          <w:szCs w:val="21"/>
          <w:lang w:eastAsia="zh-CN"/>
        </w:rPr>
        <w:t>通报进展情况</w:t>
      </w:r>
      <w:r w:rsidRPr="00063A91">
        <w:rPr>
          <w:rFonts w:asciiTheme="minorEastAsia" w:hAnsiTheme="minorEastAsia" w:cs="Arial" w:hint="eastAsia"/>
          <w:sz w:val="21"/>
          <w:szCs w:val="21"/>
          <w:lang w:eastAsia="zh-CN"/>
        </w:rPr>
        <w:t>，</w:t>
      </w:r>
      <w:r w:rsidR="0010515B" w:rsidRPr="00063A91">
        <w:rPr>
          <w:rFonts w:asciiTheme="minorEastAsia" w:hAnsiTheme="minorEastAsia" w:cs="Arial" w:hint="eastAsia"/>
          <w:sz w:val="21"/>
          <w:szCs w:val="21"/>
          <w:lang w:eastAsia="zh-CN"/>
        </w:rPr>
        <w:t>因此</w:t>
      </w:r>
      <w:r w:rsidRPr="00063A91">
        <w:rPr>
          <w:rFonts w:asciiTheme="minorEastAsia" w:hAnsiTheme="minorEastAsia" w:cs="Arial" w:hint="eastAsia"/>
          <w:sz w:val="21"/>
          <w:szCs w:val="21"/>
          <w:lang w:eastAsia="zh-CN"/>
        </w:rPr>
        <w:t>在</w:t>
      </w:r>
      <w:r w:rsidR="00420CE1" w:rsidRPr="00063A91">
        <w:rPr>
          <w:rFonts w:asciiTheme="minorEastAsia" w:hAnsiTheme="minorEastAsia" w:cs="Arial" w:hint="eastAsia"/>
          <w:sz w:val="21"/>
          <w:szCs w:val="21"/>
          <w:lang w:eastAsia="zh-CN"/>
        </w:rPr>
        <w:t>规划</w:t>
      </w:r>
      <w:r w:rsidR="00E87189" w:rsidRPr="00063A91">
        <w:rPr>
          <w:rFonts w:asciiTheme="minorEastAsia" w:hAnsiTheme="minorEastAsia" w:cs="Arial" w:hint="eastAsia"/>
          <w:sz w:val="21"/>
          <w:szCs w:val="21"/>
          <w:lang w:eastAsia="zh-CN"/>
        </w:rPr>
        <w:t>未来</w:t>
      </w:r>
      <w:r w:rsidRPr="00063A91">
        <w:rPr>
          <w:rFonts w:asciiTheme="minorEastAsia" w:hAnsiTheme="minorEastAsia" w:cs="Arial" w:hint="eastAsia"/>
          <w:sz w:val="21"/>
          <w:szCs w:val="21"/>
          <w:lang w:eastAsia="zh-CN"/>
        </w:rPr>
        <w:t>工作</w:t>
      </w:r>
      <w:r w:rsidR="00420CE1" w:rsidRPr="00063A91">
        <w:rPr>
          <w:rFonts w:asciiTheme="minorEastAsia" w:hAnsiTheme="minorEastAsia" w:cs="Arial" w:hint="eastAsia"/>
          <w:sz w:val="21"/>
          <w:szCs w:val="21"/>
          <w:lang w:eastAsia="zh-CN"/>
        </w:rPr>
        <w:t>时</w:t>
      </w:r>
      <w:r w:rsidR="0010515B" w:rsidRPr="00063A91">
        <w:rPr>
          <w:rFonts w:asciiTheme="minorEastAsia" w:hAnsiTheme="minorEastAsia" w:cs="Arial" w:hint="eastAsia"/>
          <w:sz w:val="21"/>
          <w:szCs w:val="21"/>
          <w:lang w:eastAsia="zh-CN"/>
        </w:rPr>
        <w:t>有必要</w:t>
      </w:r>
      <w:r w:rsidR="00C2008E" w:rsidRPr="00063A91">
        <w:rPr>
          <w:rFonts w:asciiTheme="minorEastAsia" w:hAnsiTheme="minorEastAsia" w:cs="Arial" w:hint="eastAsia"/>
          <w:sz w:val="21"/>
          <w:szCs w:val="21"/>
          <w:lang w:eastAsia="zh-CN"/>
        </w:rPr>
        <w:t>考虑到</w:t>
      </w:r>
      <w:r w:rsidRPr="00063A91">
        <w:rPr>
          <w:rFonts w:asciiTheme="minorEastAsia" w:hAnsiTheme="minorEastAsia" w:cs="Arial" w:hint="eastAsia"/>
          <w:sz w:val="21"/>
          <w:szCs w:val="21"/>
          <w:lang w:eastAsia="zh-CN"/>
        </w:rPr>
        <w:t>当前谈判的背景和现状。</w:t>
      </w:r>
      <w:r w:rsidR="00E87189" w:rsidRPr="00063A91">
        <w:rPr>
          <w:rFonts w:asciiTheme="minorEastAsia" w:hAnsiTheme="minorEastAsia" w:cs="Arial" w:hint="eastAsia"/>
          <w:sz w:val="21"/>
          <w:szCs w:val="21"/>
          <w:lang w:eastAsia="zh-CN"/>
        </w:rPr>
        <w:t>与传统知识</w:t>
      </w:r>
      <w:r w:rsidRPr="00063A91">
        <w:rPr>
          <w:rFonts w:asciiTheme="minorEastAsia" w:hAnsiTheme="minorEastAsia" w:cs="Arial" w:hint="eastAsia"/>
          <w:sz w:val="21"/>
          <w:szCs w:val="21"/>
          <w:lang w:eastAsia="zh-CN"/>
        </w:rPr>
        <w:t>类似，</w:t>
      </w:r>
      <w:r w:rsidR="00E87189" w:rsidRPr="00063A91">
        <w:rPr>
          <w:rFonts w:asciiTheme="minorEastAsia" w:hAnsiTheme="minorEastAsia" w:cs="Arial" w:hint="eastAsia"/>
          <w:sz w:val="21"/>
          <w:szCs w:val="21"/>
          <w:lang w:eastAsia="zh-CN"/>
        </w:rPr>
        <w:t>传统文化表现形式案文</w:t>
      </w:r>
      <w:r w:rsidRPr="00063A91">
        <w:rPr>
          <w:rFonts w:asciiTheme="minorEastAsia" w:hAnsiTheme="minorEastAsia" w:cs="Arial" w:hint="eastAsia"/>
          <w:sz w:val="21"/>
          <w:szCs w:val="21"/>
          <w:lang w:eastAsia="zh-CN"/>
        </w:rPr>
        <w:t>起源于政府间委员会秘书处</w:t>
      </w:r>
      <w:r w:rsidR="00E87189" w:rsidRPr="00063A91">
        <w:rPr>
          <w:rFonts w:asciiTheme="minorEastAsia" w:hAnsiTheme="minorEastAsia" w:cs="Arial" w:hint="eastAsia"/>
          <w:sz w:val="21"/>
          <w:szCs w:val="21"/>
          <w:lang w:eastAsia="zh-CN"/>
        </w:rPr>
        <w:t>为支持委员会的讨论</w:t>
      </w:r>
      <w:r w:rsidRPr="00063A91">
        <w:rPr>
          <w:rFonts w:asciiTheme="minorEastAsia" w:hAnsiTheme="minorEastAsia" w:cs="Arial" w:hint="eastAsia"/>
          <w:sz w:val="21"/>
          <w:szCs w:val="21"/>
          <w:lang w:eastAsia="zh-CN"/>
        </w:rPr>
        <w:t>于2005年</w:t>
      </w:r>
      <w:r w:rsidR="00E87189" w:rsidRPr="00063A91">
        <w:rPr>
          <w:rFonts w:asciiTheme="minorEastAsia" w:hAnsiTheme="minorEastAsia" w:cs="Arial" w:hint="eastAsia"/>
          <w:sz w:val="21"/>
          <w:szCs w:val="21"/>
          <w:lang w:eastAsia="zh-CN"/>
        </w:rPr>
        <w:t>公布</w:t>
      </w:r>
      <w:r w:rsidR="00F31AE2" w:rsidRPr="00063A91">
        <w:rPr>
          <w:rFonts w:asciiTheme="minorEastAsia" w:hAnsiTheme="minorEastAsia" w:cs="Arial" w:hint="eastAsia"/>
          <w:sz w:val="21"/>
          <w:szCs w:val="21"/>
          <w:lang w:eastAsia="zh-CN"/>
        </w:rPr>
        <w:t>、</w:t>
      </w:r>
      <w:r w:rsidRPr="00063A91">
        <w:rPr>
          <w:rFonts w:asciiTheme="minorEastAsia" w:hAnsiTheme="minorEastAsia" w:cs="Arial" w:hint="eastAsia"/>
          <w:sz w:val="21"/>
          <w:szCs w:val="21"/>
          <w:lang w:eastAsia="zh-CN"/>
        </w:rPr>
        <w:t>随后于2010年在闭会期间工作组</w:t>
      </w:r>
      <w:r w:rsidR="00E87189" w:rsidRPr="00063A91">
        <w:rPr>
          <w:rFonts w:asciiTheme="minorEastAsia" w:hAnsiTheme="minorEastAsia" w:cs="Arial" w:hint="eastAsia"/>
          <w:sz w:val="21"/>
          <w:szCs w:val="21"/>
          <w:lang w:eastAsia="zh-CN"/>
        </w:rPr>
        <w:t>会议上</w:t>
      </w:r>
      <w:r w:rsidRPr="00063A91">
        <w:rPr>
          <w:rFonts w:asciiTheme="minorEastAsia" w:hAnsiTheme="minorEastAsia" w:cs="Arial" w:hint="eastAsia"/>
          <w:sz w:val="21"/>
          <w:szCs w:val="21"/>
          <w:lang w:eastAsia="zh-CN"/>
        </w:rPr>
        <w:t>修订</w:t>
      </w:r>
      <w:r w:rsidR="005157A7" w:rsidRPr="00063A91">
        <w:rPr>
          <w:rFonts w:asciiTheme="minorEastAsia" w:hAnsiTheme="minorEastAsia" w:cs="Arial" w:hint="eastAsia"/>
          <w:sz w:val="21"/>
          <w:szCs w:val="21"/>
          <w:lang w:eastAsia="zh-CN"/>
        </w:rPr>
        <w:t>的“目标和原则”文件草案</w:t>
      </w:r>
      <w:r w:rsidRPr="00063A91">
        <w:rPr>
          <w:rFonts w:asciiTheme="minorEastAsia" w:hAnsiTheme="minorEastAsia" w:cs="Arial" w:hint="eastAsia"/>
          <w:sz w:val="21"/>
          <w:szCs w:val="21"/>
          <w:lang w:eastAsia="zh-CN"/>
        </w:rPr>
        <w:t>。这</w:t>
      </w:r>
      <w:r w:rsidR="00E87189" w:rsidRPr="00063A91">
        <w:rPr>
          <w:rFonts w:asciiTheme="minorEastAsia" w:hAnsiTheme="minorEastAsia" w:cs="Arial" w:hint="eastAsia"/>
          <w:sz w:val="21"/>
          <w:szCs w:val="21"/>
          <w:lang w:eastAsia="zh-CN"/>
        </w:rPr>
        <w:t>构成</w:t>
      </w:r>
      <w:r w:rsidRPr="00063A91">
        <w:rPr>
          <w:rFonts w:asciiTheme="minorEastAsia" w:hAnsiTheme="minorEastAsia" w:cs="Arial" w:hint="eastAsia"/>
          <w:sz w:val="21"/>
          <w:szCs w:val="21"/>
          <w:lang w:eastAsia="zh-CN"/>
        </w:rPr>
        <w:t>了主要工作</w:t>
      </w:r>
      <w:r w:rsidR="00E87189" w:rsidRPr="00063A91">
        <w:rPr>
          <w:rFonts w:asciiTheme="minorEastAsia" w:hAnsiTheme="minorEastAsia" w:cs="Arial" w:hint="eastAsia"/>
          <w:sz w:val="21"/>
          <w:szCs w:val="21"/>
          <w:lang w:eastAsia="zh-CN"/>
        </w:rPr>
        <w:t>案文，为之后</w:t>
      </w:r>
      <w:r w:rsidRPr="00063A91">
        <w:rPr>
          <w:rFonts w:asciiTheme="minorEastAsia" w:hAnsiTheme="minorEastAsia" w:cs="Arial" w:hint="eastAsia"/>
          <w:sz w:val="21"/>
          <w:szCs w:val="21"/>
          <w:lang w:eastAsia="zh-CN"/>
        </w:rPr>
        <w:t>的基于</w:t>
      </w:r>
      <w:r w:rsidR="00E87189" w:rsidRPr="00063A91">
        <w:rPr>
          <w:rFonts w:asciiTheme="minorEastAsia" w:hAnsiTheme="minorEastAsia" w:cs="Arial" w:hint="eastAsia"/>
          <w:sz w:val="21"/>
          <w:szCs w:val="21"/>
          <w:lang w:eastAsia="zh-CN"/>
        </w:rPr>
        <w:t>案文</w:t>
      </w:r>
      <w:r w:rsidRPr="00063A91">
        <w:rPr>
          <w:rFonts w:asciiTheme="minorEastAsia" w:hAnsiTheme="minorEastAsia" w:cs="Arial" w:hint="eastAsia"/>
          <w:sz w:val="21"/>
          <w:szCs w:val="21"/>
          <w:lang w:eastAsia="zh-CN"/>
        </w:rPr>
        <w:t>的谈判</w:t>
      </w:r>
      <w:r w:rsidR="00E87189" w:rsidRPr="00063A91">
        <w:rPr>
          <w:rFonts w:asciiTheme="minorEastAsia" w:hAnsiTheme="minorEastAsia" w:cs="Arial" w:hint="eastAsia"/>
          <w:sz w:val="21"/>
          <w:szCs w:val="21"/>
          <w:lang w:eastAsia="zh-CN"/>
        </w:rPr>
        <w:t>所用</w:t>
      </w:r>
      <w:r w:rsidRPr="00063A91">
        <w:rPr>
          <w:rFonts w:asciiTheme="minorEastAsia" w:hAnsiTheme="minorEastAsia" w:cs="Arial" w:hint="eastAsia"/>
          <w:sz w:val="21"/>
          <w:szCs w:val="21"/>
          <w:lang w:eastAsia="zh-CN"/>
        </w:rPr>
        <w:t>，并</w:t>
      </w:r>
      <w:r w:rsidR="004A492B" w:rsidRPr="00063A91">
        <w:rPr>
          <w:rFonts w:asciiTheme="minorEastAsia" w:hAnsiTheme="minorEastAsia" w:cs="Arial" w:hint="eastAsia"/>
          <w:sz w:val="21"/>
          <w:szCs w:val="21"/>
          <w:lang w:eastAsia="zh-CN"/>
        </w:rPr>
        <w:t>体现了自</w:t>
      </w:r>
      <w:r w:rsidRPr="00063A91">
        <w:rPr>
          <w:rFonts w:asciiTheme="minorEastAsia" w:hAnsiTheme="minorEastAsia" w:cs="Arial" w:hint="eastAsia"/>
          <w:sz w:val="21"/>
          <w:szCs w:val="21"/>
          <w:lang w:eastAsia="zh-CN"/>
        </w:rPr>
        <w:t>2010年开始</w:t>
      </w:r>
      <w:r w:rsidR="004A492B" w:rsidRPr="00063A91">
        <w:rPr>
          <w:rFonts w:asciiTheme="minorEastAsia" w:hAnsiTheme="minorEastAsia" w:cs="Arial" w:hint="eastAsia"/>
          <w:sz w:val="21"/>
          <w:szCs w:val="21"/>
          <w:lang w:eastAsia="zh-CN"/>
        </w:rPr>
        <w:t>的</w:t>
      </w:r>
      <w:r w:rsidRPr="00063A91">
        <w:rPr>
          <w:rFonts w:asciiTheme="minorEastAsia" w:hAnsiTheme="minorEastAsia" w:cs="Arial" w:hint="eastAsia"/>
          <w:sz w:val="21"/>
          <w:szCs w:val="21"/>
          <w:lang w:eastAsia="zh-CN"/>
        </w:rPr>
        <w:t>关于传统文化表现形式的基于</w:t>
      </w:r>
      <w:r w:rsidR="004A492B" w:rsidRPr="00063A91">
        <w:rPr>
          <w:rFonts w:asciiTheme="minorEastAsia" w:hAnsiTheme="minorEastAsia" w:cs="Arial" w:hint="eastAsia"/>
          <w:sz w:val="21"/>
          <w:szCs w:val="21"/>
          <w:lang w:eastAsia="zh-CN"/>
        </w:rPr>
        <w:t>案文</w:t>
      </w:r>
      <w:r w:rsidRPr="00063A91">
        <w:rPr>
          <w:rFonts w:asciiTheme="minorEastAsia" w:hAnsiTheme="minorEastAsia" w:cs="Arial" w:hint="eastAsia"/>
          <w:sz w:val="21"/>
          <w:szCs w:val="21"/>
          <w:lang w:eastAsia="zh-CN"/>
        </w:rPr>
        <w:t>的谈判以来</w:t>
      </w:r>
      <w:r w:rsidR="004A492B" w:rsidRPr="00063A91">
        <w:rPr>
          <w:rFonts w:asciiTheme="minorEastAsia" w:hAnsiTheme="minorEastAsia" w:cs="Arial" w:hint="eastAsia"/>
          <w:sz w:val="21"/>
          <w:szCs w:val="21"/>
          <w:lang w:eastAsia="zh-CN"/>
        </w:rPr>
        <w:t>的各成</w:t>
      </w:r>
      <w:r w:rsidRPr="00063A91">
        <w:rPr>
          <w:rFonts w:asciiTheme="minorEastAsia" w:hAnsiTheme="minorEastAsia" w:cs="Arial" w:hint="eastAsia"/>
          <w:sz w:val="21"/>
          <w:szCs w:val="21"/>
          <w:lang w:eastAsia="zh-CN"/>
        </w:rPr>
        <w:t>员国的意见和立场</w:t>
      </w:r>
      <w:r w:rsidR="006C690B" w:rsidRPr="00063A91">
        <w:rPr>
          <w:rFonts w:asciiTheme="minorEastAsia" w:hAnsiTheme="minorEastAsia" w:cs="Arial" w:hint="eastAsia"/>
          <w:sz w:val="21"/>
          <w:szCs w:val="21"/>
          <w:lang w:eastAsia="zh-CN"/>
        </w:rPr>
        <w:t>。</w:t>
      </w:r>
    </w:p>
    <w:p w:rsidR="00B5547C" w:rsidRPr="00063A91" w:rsidRDefault="006C690B" w:rsidP="00C50788">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063A91">
        <w:rPr>
          <w:rFonts w:asciiTheme="minorEastAsia" w:hAnsiTheme="minorEastAsia" w:cs="Arial" w:hint="eastAsia"/>
          <w:sz w:val="21"/>
          <w:szCs w:val="21"/>
          <w:lang w:eastAsia="zh-CN"/>
        </w:rPr>
        <w:t>在此期间，与传统知识类似，关于传统文化表现形式的讨论主要侧重于：</w:t>
      </w:r>
      <w:r w:rsidR="004821A7" w:rsidRPr="00063A91">
        <w:rPr>
          <w:rFonts w:asciiTheme="minorEastAsia" w:hAnsiTheme="minorEastAsia" w:cs="Arial" w:hint="eastAsia"/>
          <w:sz w:val="21"/>
          <w:szCs w:val="21"/>
          <w:lang w:eastAsia="zh-CN"/>
        </w:rPr>
        <w:t>政策目标；客体，包括资格标准；受益人；保护范围；例外和限制；制裁和</w:t>
      </w:r>
      <w:r w:rsidR="007340AF" w:rsidRPr="00063A91">
        <w:rPr>
          <w:rFonts w:asciiTheme="minorEastAsia" w:hAnsiTheme="minorEastAsia" w:cs="Arial" w:hint="eastAsia"/>
          <w:sz w:val="21"/>
          <w:szCs w:val="21"/>
          <w:lang w:eastAsia="zh-CN"/>
        </w:rPr>
        <w:t>救济方</w:t>
      </w:r>
      <w:r w:rsidR="004821A7" w:rsidRPr="00063A91">
        <w:rPr>
          <w:rFonts w:asciiTheme="minorEastAsia" w:hAnsiTheme="minorEastAsia" w:cs="Arial" w:hint="eastAsia"/>
          <w:sz w:val="21"/>
          <w:szCs w:val="21"/>
          <w:lang w:eastAsia="zh-CN"/>
        </w:rPr>
        <w:t>法；与公有领域的关系；以及，术语的使用，特别是</w:t>
      </w:r>
      <w:r w:rsidRPr="00063A91">
        <w:rPr>
          <w:rFonts w:asciiTheme="minorEastAsia" w:hAnsiTheme="minorEastAsia" w:cs="Arial" w:hint="eastAsia"/>
          <w:sz w:val="21"/>
          <w:szCs w:val="21"/>
          <w:lang w:eastAsia="zh-CN"/>
        </w:rPr>
        <w:t>传统文化表现形式和公有领域的定义。这反映出在这两个</w:t>
      </w:r>
      <w:r w:rsidR="007340AF" w:rsidRPr="00063A91">
        <w:rPr>
          <w:rFonts w:asciiTheme="minorEastAsia" w:hAnsiTheme="minorEastAsia" w:cs="Arial" w:hint="eastAsia"/>
          <w:sz w:val="21"/>
          <w:szCs w:val="21"/>
          <w:lang w:eastAsia="zh-CN"/>
        </w:rPr>
        <w:t>客体</w:t>
      </w:r>
      <w:r w:rsidR="006D0BB9" w:rsidRPr="00063A91">
        <w:rPr>
          <w:rFonts w:asciiTheme="minorEastAsia" w:hAnsiTheme="minorEastAsia" w:cs="Arial" w:hint="eastAsia"/>
          <w:sz w:val="21"/>
          <w:szCs w:val="21"/>
          <w:lang w:eastAsia="zh-CN"/>
        </w:rPr>
        <w:t>上</w:t>
      </w:r>
      <w:r w:rsidRPr="00063A91">
        <w:rPr>
          <w:rFonts w:asciiTheme="minorEastAsia" w:hAnsiTheme="minorEastAsia" w:cs="Arial" w:hint="eastAsia"/>
          <w:sz w:val="21"/>
          <w:szCs w:val="21"/>
          <w:lang w:eastAsia="zh-CN"/>
        </w:rPr>
        <w:t>，特别是政策目标</w:t>
      </w:r>
      <w:r w:rsidR="006D0BB9" w:rsidRPr="00063A91">
        <w:rPr>
          <w:rFonts w:asciiTheme="minorEastAsia" w:hAnsiTheme="minorEastAsia" w:cs="Arial" w:hint="eastAsia"/>
          <w:sz w:val="21"/>
          <w:szCs w:val="21"/>
          <w:lang w:eastAsia="zh-CN"/>
        </w:rPr>
        <w:t>、</w:t>
      </w:r>
      <w:r w:rsidRPr="00063A91">
        <w:rPr>
          <w:rFonts w:asciiTheme="minorEastAsia" w:hAnsiTheme="minorEastAsia" w:cs="Arial" w:hint="eastAsia"/>
          <w:sz w:val="21"/>
          <w:szCs w:val="21"/>
          <w:lang w:eastAsia="zh-CN"/>
        </w:rPr>
        <w:t>受益人和</w:t>
      </w:r>
      <w:r w:rsidR="006D0BB9" w:rsidRPr="00063A91">
        <w:rPr>
          <w:rFonts w:asciiTheme="minorEastAsia" w:hAnsiTheme="minorEastAsia" w:cs="Arial" w:hint="eastAsia"/>
          <w:sz w:val="21"/>
          <w:szCs w:val="21"/>
          <w:lang w:eastAsia="zh-CN"/>
        </w:rPr>
        <w:t>保护</w:t>
      </w:r>
      <w:r w:rsidRPr="00063A91">
        <w:rPr>
          <w:rFonts w:asciiTheme="minorEastAsia" w:hAnsiTheme="minorEastAsia" w:cs="Arial" w:hint="eastAsia"/>
          <w:sz w:val="21"/>
          <w:szCs w:val="21"/>
          <w:lang w:eastAsia="zh-CN"/>
        </w:rPr>
        <w:t>范围及性质方面</w:t>
      </w:r>
      <w:r w:rsidR="006D0BB9" w:rsidRPr="00063A91">
        <w:rPr>
          <w:rFonts w:asciiTheme="minorEastAsia" w:hAnsiTheme="minorEastAsia" w:cs="Arial" w:hint="eastAsia"/>
          <w:sz w:val="21"/>
          <w:szCs w:val="21"/>
          <w:lang w:eastAsia="zh-CN"/>
        </w:rPr>
        <w:t>，</w:t>
      </w:r>
      <w:r w:rsidRPr="00063A91">
        <w:rPr>
          <w:rFonts w:asciiTheme="minorEastAsia" w:hAnsiTheme="minorEastAsia" w:cs="Arial" w:hint="eastAsia"/>
          <w:sz w:val="21"/>
          <w:szCs w:val="21"/>
          <w:lang w:eastAsia="zh-CN"/>
        </w:rPr>
        <w:t>存在</w:t>
      </w:r>
      <w:r w:rsidR="007340AF" w:rsidRPr="00063A91">
        <w:rPr>
          <w:rFonts w:asciiTheme="minorEastAsia" w:hAnsiTheme="minorEastAsia" w:cs="Arial" w:hint="eastAsia"/>
          <w:sz w:val="21"/>
          <w:szCs w:val="21"/>
          <w:lang w:eastAsia="zh-CN"/>
        </w:rPr>
        <w:t>明显</w:t>
      </w:r>
      <w:r w:rsidRPr="00063A91">
        <w:rPr>
          <w:rFonts w:asciiTheme="minorEastAsia" w:hAnsiTheme="minorEastAsia" w:cs="Arial" w:hint="eastAsia"/>
          <w:sz w:val="21"/>
          <w:szCs w:val="21"/>
          <w:lang w:eastAsia="zh-CN"/>
        </w:rPr>
        <w:t>的共同政策问题</w:t>
      </w:r>
      <w:r w:rsidR="006D0BB9" w:rsidRPr="00063A91">
        <w:rPr>
          <w:rFonts w:asciiTheme="minorEastAsia" w:hAnsiTheme="minorEastAsia" w:cs="Arial" w:hint="eastAsia"/>
          <w:sz w:val="21"/>
          <w:szCs w:val="21"/>
          <w:lang w:eastAsia="zh-CN"/>
        </w:rPr>
        <w:t>。然而，还应</w:t>
      </w:r>
      <w:r w:rsidRPr="00063A91">
        <w:rPr>
          <w:rFonts w:asciiTheme="minorEastAsia" w:hAnsiTheme="minorEastAsia" w:cs="Arial" w:hint="eastAsia"/>
          <w:sz w:val="21"/>
          <w:szCs w:val="21"/>
          <w:lang w:eastAsia="zh-CN"/>
        </w:rPr>
        <w:t>指出的是，</w:t>
      </w:r>
      <w:r w:rsidR="006D0BB9" w:rsidRPr="00063A91">
        <w:rPr>
          <w:rFonts w:asciiTheme="minorEastAsia" w:hAnsiTheme="minorEastAsia" w:cs="Arial" w:hint="eastAsia"/>
          <w:sz w:val="21"/>
          <w:szCs w:val="21"/>
          <w:lang w:eastAsia="zh-CN"/>
        </w:rPr>
        <w:t>在客体</w:t>
      </w:r>
      <w:r w:rsidRPr="00063A91">
        <w:rPr>
          <w:rFonts w:asciiTheme="minorEastAsia" w:hAnsiTheme="minorEastAsia" w:cs="Arial" w:hint="eastAsia"/>
          <w:sz w:val="21"/>
          <w:szCs w:val="21"/>
          <w:lang w:eastAsia="zh-CN"/>
        </w:rPr>
        <w:t>的性质以及</w:t>
      </w:r>
      <w:r w:rsidR="00992809" w:rsidRPr="00063A91">
        <w:rPr>
          <w:rFonts w:asciiTheme="minorEastAsia" w:hAnsiTheme="minorEastAsia" w:cs="Arial" w:hint="eastAsia"/>
          <w:sz w:val="21"/>
          <w:szCs w:val="21"/>
          <w:lang w:eastAsia="zh-CN"/>
        </w:rPr>
        <w:t>与</w:t>
      </w:r>
      <w:r w:rsidR="007340AF" w:rsidRPr="00063A91">
        <w:rPr>
          <w:rFonts w:asciiTheme="minorEastAsia" w:hAnsiTheme="minorEastAsia" w:cs="Arial" w:hint="eastAsia"/>
          <w:sz w:val="21"/>
          <w:szCs w:val="21"/>
          <w:lang w:eastAsia="zh-CN"/>
        </w:rPr>
        <w:t>现有</w:t>
      </w:r>
      <w:r w:rsidRPr="00063A91">
        <w:rPr>
          <w:rFonts w:asciiTheme="minorEastAsia" w:hAnsiTheme="minorEastAsia" w:cs="Arial" w:hint="eastAsia"/>
          <w:sz w:val="21"/>
          <w:szCs w:val="21"/>
          <w:lang w:eastAsia="zh-CN"/>
        </w:rPr>
        <w:t>知识产权制度和有关非物质文化遗产的国际协定的关系</w:t>
      </w:r>
      <w:r w:rsidR="00FE439E" w:rsidRPr="00063A91">
        <w:rPr>
          <w:rFonts w:asciiTheme="minorEastAsia" w:hAnsiTheme="minorEastAsia" w:cs="Arial" w:hint="eastAsia"/>
          <w:sz w:val="21"/>
          <w:szCs w:val="21"/>
          <w:lang w:eastAsia="zh-CN"/>
        </w:rPr>
        <w:t>上存有</w:t>
      </w:r>
      <w:r w:rsidRPr="00063A91">
        <w:rPr>
          <w:rFonts w:asciiTheme="minorEastAsia" w:hAnsiTheme="minorEastAsia" w:cs="Arial" w:hint="eastAsia"/>
          <w:sz w:val="21"/>
          <w:szCs w:val="21"/>
          <w:lang w:eastAsia="zh-CN"/>
        </w:rPr>
        <w:t>明显的差异。这反映出，虽然多边环境中的传统知识讨论相对较新，但传统文化表现形式（或“民间文艺表现形式”）</w:t>
      </w:r>
      <w:r w:rsidR="00FE439E" w:rsidRPr="00063A91">
        <w:rPr>
          <w:rFonts w:asciiTheme="minorEastAsia" w:hAnsiTheme="minorEastAsia" w:cs="Arial" w:hint="eastAsia"/>
          <w:sz w:val="21"/>
          <w:szCs w:val="21"/>
          <w:lang w:eastAsia="zh-CN"/>
        </w:rPr>
        <w:t>的讨论已</w:t>
      </w:r>
      <w:r w:rsidRPr="00063A91">
        <w:rPr>
          <w:rFonts w:asciiTheme="minorEastAsia" w:hAnsiTheme="minorEastAsia" w:cs="Arial" w:hint="eastAsia"/>
          <w:sz w:val="21"/>
          <w:szCs w:val="21"/>
          <w:lang w:eastAsia="zh-CN"/>
        </w:rPr>
        <w:t>在</w:t>
      </w:r>
      <w:r w:rsidR="008E3D70" w:rsidRPr="00063A91">
        <w:rPr>
          <w:rFonts w:asciiTheme="minorEastAsia" w:hAnsiTheme="minorEastAsia" w:cs="Arial" w:hint="eastAsia"/>
          <w:sz w:val="21"/>
          <w:szCs w:val="21"/>
          <w:lang w:eastAsia="zh-CN"/>
        </w:rPr>
        <w:t>若干</w:t>
      </w:r>
      <w:r w:rsidRPr="00063A91">
        <w:rPr>
          <w:rFonts w:asciiTheme="minorEastAsia" w:hAnsiTheme="minorEastAsia" w:cs="Arial" w:hint="eastAsia"/>
          <w:sz w:val="21"/>
          <w:szCs w:val="21"/>
          <w:lang w:eastAsia="zh-CN"/>
        </w:rPr>
        <w:t>不同论坛</w:t>
      </w:r>
      <w:r w:rsidR="00FE439E" w:rsidRPr="00063A91">
        <w:rPr>
          <w:rFonts w:asciiTheme="minorEastAsia" w:hAnsiTheme="minorEastAsia" w:cs="Arial" w:hint="eastAsia"/>
          <w:sz w:val="21"/>
          <w:szCs w:val="21"/>
          <w:lang w:eastAsia="zh-CN"/>
        </w:rPr>
        <w:t>上</w:t>
      </w:r>
      <w:r w:rsidRPr="00063A91">
        <w:rPr>
          <w:rFonts w:asciiTheme="minorEastAsia" w:hAnsiTheme="minorEastAsia" w:cs="Arial" w:hint="eastAsia"/>
          <w:sz w:val="21"/>
          <w:szCs w:val="21"/>
          <w:lang w:eastAsia="zh-CN"/>
        </w:rPr>
        <w:t>进行了</w:t>
      </w:r>
      <w:r w:rsidR="00C2008E" w:rsidRPr="00063A91">
        <w:rPr>
          <w:rFonts w:asciiTheme="minorEastAsia" w:hAnsiTheme="minorEastAsia" w:cs="Arial" w:hint="eastAsia"/>
          <w:sz w:val="21"/>
          <w:szCs w:val="21"/>
          <w:lang w:eastAsia="zh-CN"/>
        </w:rPr>
        <w:t>五十</w:t>
      </w:r>
      <w:r w:rsidRPr="00063A91">
        <w:rPr>
          <w:rFonts w:asciiTheme="minorEastAsia" w:hAnsiTheme="minorEastAsia" w:cs="Arial" w:hint="eastAsia"/>
          <w:sz w:val="21"/>
          <w:szCs w:val="21"/>
          <w:lang w:eastAsia="zh-CN"/>
        </w:rPr>
        <w:t>多年</w:t>
      </w:r>
      <w:r w:rsidR="004821A7" w:rsidRPr="00063A91">
        <w:rPr>
          <w:rFonts w:asciiTheme="minorEastAsia" w:hAnsiTheme="minorEastAsia" w:cs="Arial" w:hint="eastAsia"/>
          <w:sz w:val="21"/>
          <w:szCs w:val="21"/>
          <w:lang w:eastAsia="zh-CN"/>
        </w:rPr>
        <w:t>。</w:t>
      </w:r>
    </w:p>
    <w:p w:rsidR="000414B1" w:rsidRPr="00C50788" w:rsidRDefault="006C690B" w:rsidP="00C50788">
      <w:pPr>
        <w:overflowPunct w:val="0"/>
        <w:snapToGrid w:val="0"/>
        <w:spacing w:afterLines="50" w:after="120" w:line="340" w:lineRule="atLeast"/>
        <w:ind w:firstLineChars="200" w:firstLine="420"/>
        <w:jc w:val="both"/>
        <w:rPr>
          <w:rFonts w:asciiTheme="minorEastAsia" w:hAnsiTheme="minorEastAsia" w:cs="Arial"/>
          <w:sz w:val="21"/>
          <w:szCs w:val="21"/>
          <w:lang w:eastAsia="zh-CN"/>
        </w:rPr>
      </w:pPr>
      <w:r w:rsidRPr="00063A91">
        <w:rPr>
          <w:rFonts w:asciiTheme="minorEastAsia" w:hAnsiTheme="minorEastAsia" w:cs="Arial" w:hint="eastAsia"/>
          <w:sz w:val="21"/>
          <w:szCs w:val="21"/>
          <w:lang w:eastAsia="zh-CN"/>
        </w:rPr>
        <w:t>传统文化表现形式的</w:t>
      </w:r>
      <w:r w:rsidR="006A65BE" w:rsidRPr="00063A91">
        <w:rPr>
          <w:rFonts w:asciiTheme="minorEastAsia" w:hAnsiTheme="minorEastAsia" w:cs="Arial" w:hint="eastAsia"/>
          <w:sz w:val="21"/>
          <w:szCs w:val="21"/>
          <w:lang w:eastAsia="zh-CN"/>
        </w:rPr>
        <w:t>当前</w:t>
      </w:r>
      <w:r w:rsidRPr="00063A91">
        <w:rPr>
          <w:rFonts w:asciiTheme="minorEastAsia" w:hAnsiTheme="minorEastAsia" w:cs="Arial" w:hint="eastAsia"/>
          <w:sz w:val="21"/>
          <w:szCs w:val="21"/>
          <w:lang w:eastAsia="zh-CN"/>
        </w:rPr>
        <w:t>工作文件包括关于核心问题的若干不同立场。</w:t>
      </w:r>
      <w:r w:rsidR="006A65BE" w:rsidRPr="00063A91">
        <w:rPr>
          <w:rFonts w:asciiTheme="minorEastAsia" w:hAnsiTheme="minorEastAsia" w:cs="Arial" w:hint="eastAsia"/>
          <w:sz w:val="21"/>
          <w:szCs w:val="21"/>
          <w:lang w:eastAsia="zh-CN"/>
        </w:rPr>
        <w:t>各种</w:t>
      </w:r>
      <w:r w:rsidRPr="00063A91">
        <w:rPr>
          <w:rFonts w:asciiTheme="minorEastAsia" w:hAnsiTheme="minorEastAsia" w:cs="Arial" w:hint="eastAsia"/>
          <w:sz w:val="21"/>
          <w:szCs w:val="21"/>
          <w:lang w:eastAsia="zh-CN"/>
        </w:rPr>
        <w:t>差异</w:t>
      </w:r>
      <w:r w:rsidR="000A4A13" w:rsidRPr="00063A91">
        <w:rPr>
          <w:rFonts w:asciiTheme="minorEastAsia" w:hAnsiTheme="minorEastAsia" w:cs="Arial" w:hint="eastAsia"/>
          <w:sz w:val="21"/>
          <w:szCs w:val="21"/>
          <w:lang w:eastAsia="zh-CN"/>
        </w:rPr>
        <w:t>的出现</w:t>
      </w:r>
      <w:r w:rsidRPr="00063A91">
        <w:rPr>
          <w:rFonts w:asciiTheme="minorEastAsia" w:hAnsiTheme="minorEastAsia" w:cs="Arial" w:hint="eastAsia"/>
          <w:sz w:val="21"/>
          <w:szCs w:val="21"/>
          <w:lang w:eastAsia="zh-CN"/>
        </w:rPr>
        <w:t>可</w:t>
      </w:r>
      <w:r w:rsidR="006A65BE" w:rsidRPr="00063A91">
        <w:rPr>
          <w:rFonts w:asciiTheme="minorEastAsia" w:hAnsiTheme="minorEastAsia" w:cs="Arial" w:hint="eastAsia"/>
          <w:sz w:val="21"/>
          <w:szCs w:val="21"/>
          <w:lang w:eastAsia="zh-CN"/>
        </w:rPr>
        <w:t>能</w:t>
      </w:r>
      <w:r w:rsidRPr="00063A91">
        <w:rPr>
          <w:rFonts w:asciiTheme="minorEastAsia" w:hAnsiTheme="minorEastAsia" w:cs="Arial" w:hint="eastAsia"/>
          <w:sz w:val="21"/>
          <w:szCs w:val="21"/>
          <w:lang w:eastAsia="zh-CN"/>
        </w:rPr>
        <w:t>与</w:t>
      </w:r>
      <w:r w:rsidR="006A65BE" w:rsidRPr="00063A91">
        <w:rPr>
          <w:rFonts w:asciiTheme="minorEastAsia" w:hAnsiTheme="minorEastAsia" w:cs="Arial" w:hint="eastAsia"/>
          <w:sz w:val="21"/>
          <w:szCs w:val="21"/>
          <w:lang w:eastAsia="zh-CN"/>
        </w:rPr>
        <w:t>案</w:t>
      </w:r>
      <w:r w:rsidRPr="00063A91">
        <w:rPr>
          <w:rFonts w:asciiTheme="minorEastAsia" w:hAnsiTheme="minorEastAsia" w:cs="Arial" w:hint="eastAsia"/>
          <w:sz w:val="21"/>
          <w:szCs w:val="21"/>
          <w:lang w:eastAsia="zh-CN"/>
        </w:rPr>
        <w:t>文中替代政策目标的框架相关（参见下文</w:t>
      </w:r>
      <w:r w:rsidRPr="00063A91">
        <w:rPr>
          <w:rFonts w:asciiTheme="minorEastAsia" w:hAnsiTheme="minorEastAsia" w:cs="Arial" w:hint="eastAsia"/>
          <w:sz w:val="21"/>
          <w:szCs w:val="21"/>
          <w:u w:val="single"/>
          <w:lang w:eastAsia="zh-CN"/>
        </w:rPr>
        <w:t>本人的解释</w:t>
      </w:r>
      <w:r w:rsidRPr="00063A91">
        <w:rPr>
          <w:rFonts w:asciiTheme="minorEastAsia" w:hAnsiTheme="minorEastAsia" w:cs="Arial" w:hint="eastAsia"/>
          <w:sz w:val="21"/>
          <w:szCs w:val="21"/>
          <w:lang w:eastAsia="zh-CN"/>
        </w:rPr>
        <w:t>）。</w:t>
      </w:r>
    </w:p>
    <w:p w:rsidR="00AF14D0" w:rsidRPr="00C50788" w:rsidRDefault="007340AF" w:rsidP="00286CEA">
      <w:pPr>
        <w:overflowPunct w:val="0"/>
        <w:snapToGrid w:val="0"/>
        <w:spacing w:afterLines="50" w:after="120" w:line="340" w:lineRule="atLeast"/>
        <w:jc w:val="both"/>
        <w:outlineLvl w:val="0"/>
        <w:rPr>
          <w:rFonts w:ascii="KaiTi" w:eastAsia="KaiTi" w:hAnsi="KaiTi" w:cs="Arial"/>
          <w:sz w:val="21"/>
          <w:szCs w:val="21"/>
          <w:lang w:eastAsia="zh-CN"/>
        </w:rPr>
      </w:pPr>
      <w:r w:rsidRPr="00C50788">
        <w:rPr>
          <w:rFonts w:ascii="KaiTi" w:eastAsia="KaiTi" w:hAnsi="KaiTi" w:cs="Arial" w:hint="eastAsia"/>
          <w:sz w:val="21"/>
          <w:szCs w:val="21"/>
          <w:lang w:eastAsia="zh-CN"/>
        </w:rPr>
        <w:t>替代</w:t>
      </w:r>
      <w:r w:rsidR="00E064B7" w:rsidRPr="00C50788">
        <w:rPr>
          <w:rFonts w:ascii="KaiTi" w:eastAsia="KaiTi" w:hAnsi="KaiTi" w:cs="Arial" w:hint="eastAsia"/>
          <w:sz w:val="21"/>
          <w:szCs w:val="21"/>
          <w:lang w:eastAsia="zh-CN"/>
        </w:rPr>
        <w:t>项1</w:t>
      </w:r>
    </w:p>
    <w:p w:rsidR="00C60B23" w:rsidRPr="00C50788" w:rsidRDefault="00E064B7" w:rsidP="00C50788">
      <w:pPr>
        <w:overflowPunct w:val="0"/>
        <w:snapToGrid w:val="0"/>
        <w:spacing w:afterLines="50" w:after="120" w:line="340" w:lineRule="atLeast"/>
        <w:ind w:firstLineChars="200" w:firstLine="420"/>
        <w:jc w:val="both"/>
        <w:outlineLvl w:val="0"/>
        <w:rPr>
          <w:rFonts w:ascii="KaiTi" w:eastAsia="KaiTi" w:hAnsi="KaiTi" w:cs="Arial"/>
          <w:sz w:val="21"/>
          <w:szCs w:val="21"/>
          <w:lang w:eastAsia="zh-CN"/>
        </w:rPr>
      </w:pPr>
      <w:r w:rsidRPr="00C50788">
        <w:rPr>
          <w:rFonts w:ascii="KaiTi" w:eastAsia="KaiTi" w:hAnsi="KaiTi" w:cs="Arial" w:hint="eastAsia"/>
          <w:sz w:val="21"/>
          <w:szCs w:val="21"/>
          <w:lang w:eastAsia="zh-CN"/>
        </w:rPr>
        <w:t>本文书目标应当是：</w:t>
      </w:r>
    </w:p>
    <w:p w:rsidR="000D45E3" w:rsidRPr="00C50788" w:rsidRDefault="00C50788" w:rsidP="00C50788">
      <w:pPr>
        <w:overflowPunct w:val="0"/>
        <w:snapToGrid w:val="0"/>
        <w:spacing w:afterLines="50" w:after="120" w:line="340" w:lineRule="atLeast"/>
        <w:jc w:val="both"/>
        <w:outlineLvl w:val="0"/>
        <w:rPr>
          <w:rFonts w:ascii="KaiTi" w:eastAsia="KaiTi" w:hAnsi="KaiTi" w:cs="Arial"/>
          <w:sz w:val="21"/>
          <w:szCs w:val="21"/>
          <w:lang w:eastAsia="zh-CN"/>
        </w:rPr>
      </w:pPr>
      <w:r>
        <w:rPr>
          <w:rFonts w:ascii="KaiTi" w:eastAsia="KaiTi" w:hAnsi="KaiTi" w:cs="Arial"/>
          <w:sz w:val="21"/>
          <w:szCs w:val="21"/>
        </w:rPr>
        <w:t>1.</w:t>
      </w:r>
      <w:r w:rsidR="00E064B7" w:rsidRPr="00C50788">
        <w:rPr>
          <w:rFonts w:ascii="KaiTi" w:eastAsia="KaiTi" w:hAnsi="KaiTi" w:cs="Arial" w:hint="eastAsia"/>
          <w:sz w:val="21"/>
          <w:szCs w:val="21"/>
        </w:rPr>
        <w:t>为受益人提供手段：</w:t>
      </w:r>
    </w:p>
    <w:p w:rsidR="000D45E3" w:rsidRPr="00C50788" w:rsidRDefault="00E064B7" w:rsidP="00C50788">
      <w:pPr>
        <w:numPr>
          <w:ilvl w:val="0"/>
          <w:numId w:val="13"/>
        </w:numPr>
        <w:overflowPunct w:val="0"/>
        <w:snapToGrid w:val="0"/>
        <w:spacing w:afterLines="50" w:after="120" w:line="340" w:lineRule="atLeast"/>
        <w:ind w:left="1134" w:hanging="567"/>
        <w:jc w:val="both"/>
        <w:rPr>
          <w:rFonts w:ascii="KaiTi" w:eastAsia="KaiTi" w:hAnsi="KaiTi" w:cs="Arial"/>
          <w:sz w:val="21"/>
          <w:szCs w:val="21"/>
          <w:lang w:eastAsia="zh-CN"/>
        </w:rPr>
      </w:pPr>
      <w:r w:rsidRPr="00C50788">
        <w:rPr>
          <w:rFonts w:ascii="KaiTi" w:eastAsia="KaiTi" w:hAnsi="KaiTi" w:cs="Arial" w:hint="eastAsia"/>
          <w:sz w:val="21"/>
          <w:szCs w:val="21"/>
          <w:lang w:eastAsia="zh-CN"/>
        </w:rPr>
        <w:t>防止其传统文化表现形式被盗用和滥用/冒犯性和诋毁性使用；</w:t>
      </w:r>
    </w:p>
    <w:p w:rsidR="000D45E3" w:rsidRPr="00C50788" w:rsidRDefault="00E064B7" w:rsidP="00C50788">
      <w:pPr>
        <w:numPr>
          <w:ilvl w:val="0"/>
          <w:numId w:val="13"/>
        </w:numPr>
        <w:overflowPunct w:val="0"/>
        <w:snapToGrid w:val="0"/>
        <w:spacing w:afterLines="50" w:after="120" w:line="340" w:lineRule="atLeast"/>
        <w:ind w:left="1134" w:hanging="567"/>
        <w:jc w:val="both"/>
        <w:rPr>
          <w:rFonts w:ascii="KaiTi" w:eastAsia="KaiTi" w:hAnsi="KaiTi" w:cs="Arial"/>
          <w:sz w:val="21"/>
          <w:szCs w:val="21"/>
          <w:lang w:eastAsia="zh-CN"/>
        </w:rPr>
      </w:pPr>
      <w:r w:rsidRPr="00C50788">
        <w:rPr>
          <w:rFonts w:ascii="KaiTi" w:eastAsia="KaiTi" w:hAnsi="KaiTi" w:cs="Arial" w:hint="eastAsia"/>
          <w:sz w:val="21"/>
          <w:szCs w:val="21"/>
          <w:lang w:eastAsia="zh-CN"/>
        </w:rPr>
        <w:t>在必要时控制以超出习惯和传统范围的方式使用其传统文化表现形式；</w:t>
      </w:r>
    </w:p>
    <w:p w:rsidR="000D45E3" w:rsidRPr="00C50788" w:rsidRDefault="00E064B7" w:rsidP="00C50788">
      <w:pPr>
        <w:numPr>
          <w:ilvl w:val="0"/>
          <w:numId w:val="13"/>
        </w:numPr>
        <w:overflowPunct w:val="0"/>
        <w:snapToGrid w:val="0"/>
        <w:spacing w:afterLines="50" w:after="120" w:line="340" w:lineRule="atLeast"/>
        <w:ind w:left="1134" w:hanging="567"/>
        <w:jc w:val="both"/>
        <w:rPr>
          <w:rFonts w:ascii="KaiTi" w:eastAsia="KaiTi" w:hAnsi="KaiTi" w:cs="Arial"/>
          <w:sz w:val="21"/>
          <w:szCs w:val="21"/>
          <w:lang w:eastAsia="zh-CN"/>
        </w:rPr>
      </w:pPr>
      <w:r w:rsidRPr="00C50788">
        <w:rPr>
          <w:rFonts w:ascii="KaiTi" w:eastAsia="KaiTi" w:hAnsi="KaiTi" w:cs="Arial" w:hint="eastAsia"/>
          <w:sz w:val="21"/>
          <w:szCs w:val="21"/>
          <w:lang w:eastAsia="zh-CN"/>
        </w:rPr>
        <w:lastRenderedPageBreak/>
        <w:t>在必要时依据自由事先知情同意或批准和参与/公正和公平的补偿，促进公平补偿/分享因使用这些表现形式而产生的利益；并</w:t>
      </w:r>
    </w:p>
    <w:p w:rsidR="000D45E3" w:rsidRPr="00C50788" w:rsidRDefault="00E064B7" w:rsidP="00C50788">
      <w:pPr>
        <w:numPr>
          <w:ilvl w:val="0"/>
          <w:numId w:val="13"/>
        </w:numPr>
        <w:overflowPunct w:val="0"/>
        <w:snapToGrid w:val="0"/>
        <w:spacing w:afterLines="50" w:after="120" w:line="340" w:lineRule="atLeast"/>
        <w:ind w:left="1134" w:hanging="567"/>
        <w:jc w:val="both"/>
        <w:rPr>
          <w:rFonts w:ascii="KaiTi" w:eastAsia="KaiTi" w:hAnsi="KaiTi" w:cs="Arial"/>
          <w:sz w:val="21"/>
          <w:szCs w:val="21"/>
          <w:lang w:eastAsia="zh-CN"/>
        </w:rPr>
      </w:pPr>
      <w:r w:rsidRPr="00C50788">
        <w:rPr>
          <w:rFonts w:ascii="KaiTi" w:eastAsia="KaiTi" w:hAnsi="KaiTi" w:cs="Arial" w:hint="eastAsia"/>
          <w:sz w:val="21"/>
          <w:szCs w:val="21"/>
          <w:lang w:eastAsia="zh-CN"/>
        </w:rPr>
        <w:t>鼓励和保护基于传统的创造和创新。</w:t>
      </w:r>
    </w:p>
    <w:p w:rsidR="00AF14D0" w:rsidRPr="00C50788" w:rsidRDefault="00E064B7" w:rsidP="00286CEA">
      <w:pPr>
        <w:pStyle w:val="af5"/>
        <w:overflowPunct w:val="0"/>
        <w:snapToGrid w:val="0"/>
        <w:spacing w:before="0" w:beforeAutospacing="0" w:afterLines="50" w:after="120" w:afterAutospacing="0" w:line="340" w:lineRule="atLeast"/>
        <w:ind w:left="993"/>
        <w:jc w:val="both"/>
        <w:rPr>
          <w:rFonts w:ascii="KaiTi" w:eastAsia="KaiTi" w:hAnsi="KaiTi" w:cs="Arial"/>
          <w:sz w:val="21"/>
          <w:szCs w:val="21"/>
          <w:lang w:val="en-US" w:eastAsia="zh-CN"/>
        </w:rPr>
      </w:pPr>
      <w:r w:rsidRPr="00C50788">
        <w:rPr>
          <w:rFonts w:ascii="KaiTi" w:eastAsia="KaiTi" w:hAnsi="KaiTi" w:cs="Arial" w:hint="eastAsia"/>
          <w:sz w:val="21"/>
          <w:szCs w:val="21"/>
          <w:lang w:val="en-US" w:eastAsia="zh-CN"/>
        </w:rPr>
        <w:t>备选方案</w:t>
      </w:r>
    </w:p>
    <w:p w:rsidR="000D45E3" w:rsidRPr="00C50788" w:rsidRDefault="00AF14D0" w:rsidP="00286CEA">
      <w:pPr>
        <w:pStyle w:val="af5"/>
        <w:overflowPunct w:val="0"/>
        <w:snapToGrid w:val="0"/>
        <w:spacing w:before="0" w:beforeAutospacing="0" w:afterLines="50" w:after="120" w:afterAutospacing="0" w:line="340" w:lineRule="atLeast"/>
        <w:ind w:left="993"/>
        <w:jc w:val="both"/>
        <w:rPr>
          <w:rFonts w:ascii="KaiTi" w:eastAsia="KaiTi" w:hAnsi="KaiTi"/>
          <w:sz w:val="21"/>
          <w:szCs w:val="21"/>
          <w:lang w:val="en-US" w:eastAsia="zh-CN"/>
        </w:rPr>
      </w:pPr>
      <w:r w:rsidRPr="00C50788">
        <w:rPr>
          <w:rFonts w:ascii="KaiTi" w:eastAsia="KaiTi" w:hAnsi="KaiTi" w:cs="Arial"/>
          <w:sz w:val="21"/>
          <w:szCs w:val="21"/>
          <w:lang w:val="en-US" w:eastAsia="zh-CN"/>
        </w:rPr>
        <w:t>(d)</w:t>
      </w:r>
      <w:r w:rsidR="00E064B7" w:rsidRPr="00C50788">
        <w:rPr>
          <w:rFonts w:ascii="KaiTi" w:eastAsia="KaiTi" w:hAnsi="KaiTi" w:cs="Arial" w:hint="eastAsia"/>
          <w:sz w:val="21"/>
          <w:szCs w:val="21"/>
          <w:lang w:val="en-US" w:eastAsia="zh-CN"/>
        </w:rPr>
        <w:t>鼓励和保护创造和创新。</w:t>
      </w:r>
    </w:p>
    <w:p w:rsidR="000D45E3" w:rsidRPr="006E2030" w:rsidRDefault="006E2030" w:rsidP="006E2030">
      <w:pPr>
        <w:overflowPunct w:val="0"/>
        <w:snapToGrid w:val="0"/>
        <w:spacing w:afterLines="50" w:after="120" w:line="340" w:lineRule="atLeast"/>
        <w:jc w:val="both"/>
        <w:outlineLvl w:val="0"/>
        <w:rPr>
          <w:rFonts w:ascii="KaiTi" w:eastAsia="KaiTi" w:hAnsi="KaiTi" w:cs="Arial"/>
          <w:sz w:val="21"/>
          <w:szCs w:val="21"/>
          <w:lang w:eastAsia="zh-CN"/>
        </w:rPr>
      </w:pPr>
      <w:r>
        <w:rPr>
          <w:rFonts w:ascii="KaiTi" w:eastAsia="KaiTi" w:hAnsi="KaiTi" w:cs="Arial"/>
          <w:sz w:val="21"/>
          <w:szCs w:val="21"/>
          <w:lang w:eastAsia="zh-CN"/>
        </w:rPr>
        <w:t>2.</w:t>
      </w:r>
      <w:r w:rsidR="000A34E0" w:rsidRPr="00C50788">
        <w:rPr>
          <w:rFonts w:ascii="KaiTi" w:eastAsia="KaiTi" w:hAnsi="KaiTi" w:cs="Arial" w:hint="eastAsia"/>
          <w:sz w:val="21"/>
          <w:szCs w:val="21"/>
          <w:lang w:eastAsia="zh-CN"/>
        </w:rPr>
        <w:t>帮助防止对传统文化表现形式授予错误的知识产权。</w:t>
      </w:r>
    </w:p>
    <w:p w:rsidR="000D45E3" w:rsidRPr="00C50788" w:rsidRDefault="007340AF" w:rsidP="006E2030">
      <w:pPr>
        <w:overflowPunct w:val="0"/>
        <w:snapToGrid w:val="0"/>
        <w:spacing w:afterLines="50" w:after="120" w:line="340" w:lineRule="atLeast"/>
        <w:jc w:val="both"/>
        <w:outlineLvl w:val="0"/>
        <w:rPr>
          <w:rFonts w:ascii="KaiTi" w:eastAsia="KaiTi" w:hAnsi="KaiTi" w:cs="Arial"/>
          <w:sz w:val="21"/>
          <w:szCs w:val="21"/>
          <w:lang w:eastAsia="zh-CN"/>
        </w:rPr>
      </w:pPr>
      <w:r w:rsidRPr="00C50788">
        <w:rPr>
          <w:rFonts w:ascii="KaiTi" w:eastAsia="KaiTi" w:hAnsi="KaiTi" w:cs="Arial" w:hint="eastAsia"/>
          <w:sz w:val="21"/>
          <w:szCs w:val="21"/>
          <w:lang w:eastAsia="zh-CN"/>
        </w:rPr>
        <w:t>替代</w:t>
      </w:r>
      <w:r w:rsidR="000A34E0" w:rsidRPr="00C50788">
        <w:rPr>
          <w:rFonts w:ascii="KaiTi" w:eastAsia="KaiTi" w:hAnsi="KaiTi" w:cs="Arial" w:hint="eastAsia"/>
          <w:sz w:val="21"/>
          <w:szCs w:val="21"/>
          <w:lang w:eastAsia="zh-CN"/>
        </w:rPr>
        <w:t>项2</w:t>
      </w:r>
    </w:p>
    <w:p w:rsidR="000D45E3" w:rsidRPr="00C50788" w:rsidRDefault="000A34E0" w:rsidP="006E2030">
      <w:pPr>
        <w:overflowPunct w:val="0"/>
        <w:snapToGrid w:val="0"/>
        <w:spacing w:afterLines="50" w:after="120" w:line="340" w:lineRule="atLeast"/>
        <w:ind w:firstLineChars="200" w:firstLine="420"/>
        <w:jc w:val="both"/>
        <w:rPr>
          <w:rFonts w:ascii="KaiTi" w:eastAsia="KaiTi" w:hAnsi="KaiTi" w:cs="Arial"/>
          <w:sz w:val="21"/>
          <w:szCs w:val="21"/>
          <w:lang w:eastAsia="zh-CN"/>
        </w:rPr>
      </w:pPr>
      <w:r w:rsidRPr="00C50788">
        <w:rPr>
          <w:rFonts w:ascii="KaiTi" w:eastAsia="KaiTi" w:hAnsi="KaiTi" w:cs="Arial" w:hint="eastAsia"/>
          <w:sz w:val="21"/>
          <w:szCs w:val="21"/>
          <w:lang w:eastAsia="zh-CN"/>
        </w:rPr>
        <w:t>本文书目标应当是：</w:t>
      </w:r>
    </w:p>
    <w:p w:rsidR="000D45E3" w:rsidRPr="006E2030" w:rsidRDefault="000A34E0" w:rsidP="006E2030">
      <w:pPr>
        <w:numPr>
          <w:ilvl w:val="0"/>
          <w:numId w:val="14"/>
        </w:numPr>
        <w:overflowPunct w:val="0"/>
        <w:snapToGrid w:val="0"/>
        <w:spacing w:afterLines="50" w:after="120" w:line="340" w:lineRule="atLeast"/>
        <w:ind w:left="851" w:hanging="491"/>
        <w:jc w:val="both"/>
        <w:rPr>
          <w:rFonts w:ascii="KaiTi" w:eastAsia="KaiTi" w:hAnsi="KaiTi" w:cs="Arial"/>
          <w:sz w:val="21"/>
          <w:szCs w:val="21"/>
          <w:lang w:eastAsia="zh-CN"/>
        </w:rPr>
      </w:pPr>
      <w:r w:rsidRPr="00C50788">
        <w:rPr>
          <w:rFonts w:ascii="KaiTi" w:eastAsia="KaiTi" w:hAnsi="KaiTi" w:cs="Arial" w:hint="eastAsia"/>
          <w:sz w:val="21"/>
          <w:szCs w:val="21"/>
          <w:lang w:eastAsia="zh-CN"/>
        </w:rPr>
        <w:t>［防止受保护的传统文化表现形式遭到［盗用］/［非法占用］］；</w:t>
      </w:r>
    </w:p>
    <w:p w:rsidR="000D45E3" w:rsidRPr="006E2030" w:rsidRDefault="000A34E0" w:rsidP="006E2030">
      <w:pPr>
        <w:numPr>
          <w:ilvl w:val="0"/>
          <w:numId w:val="14"/>
        </w:numPr>
        <w:overflowPunct w:val="0"/>
        <w:snapToGrid w:val="0"/>
        <w:spacing w:afterLines="50" w:after="120" w:line="340" w:lineRule="atLeast"/>
        <w:ind w:left="851" w:hanging="491"/>
        <w:jc w:val="both"/>
        <w:rPr>
          <w:rFonts w:ascii="KaiTi" w:eastAsia="KaiTi" w:hAnsi="KaiTi" w:cs="Arial"/>
          <w:sz w:val="21"/>
          <w:szCs w:val="21"/>
        </w:rPr>
      </w:pPr>
      <w:proofErr w:type="spellStart"/>
      <w:r w:rsidRPr="00C50788">
        <w:rPr>
          <w:rFonts w:ascii="KaiTi" w:eastAsia="KaiTi" w:hAnsi="KaiTi" w:cs="Arial" w:hint="eastAsia"/>
          <w:sz w:val="21"/>
          <w:szCs w:val="21"/>
        </w:rPr>
        <w:t>鼓励创造和创新</w:t>
      </w:r>
      <w:proofErr w:type="spellEnd"/>
      <w:r w:rsidRPr="00C50788">
        <w:rPr>
          <w:rFonts w:ascii="KaiTi" w:eastAsia="KaiTi" w:hAnsi="KaiTi" w:cs="Arial" w:hint="eastAsia"/>
          <w:sz w:val="21"/>
          <w:szCs w:val="21"/>
        </w:rPr>
        <w:t>；</w:t>
      </w:r>
    </w:p>
    <w:p w:rsidR="000D45E3" w:rsidRPr="006E2030" w:rsidRDefault="000A34E0" w:rsidP="006E2030">
      <w:pPr>
        <w:numPr>
          <w:ilvl w:val="0"/>
          <w:numId w:val="14"/>
        </w:numPr>
        <w:overflowPunct w:val="0"/>
        <w:snapToGrid w:val="0"/>
        <w:spacing w:afterLines="50" w:after="120" w:line="340" w:lineRule="atLeast"/>
        <w:ind w:left="851" w:hanging="491"/>
        <w:jc w:val="both"/>
        <w:rPr>
          <w:rFonts w:ascii="KaiTi" w:eastAsia="KaiTi" w:hAnsi="KaiTi" w:cs="Arial"/>
          <w:sz w:val="21"/>
          <w:szCs w:val="21"/>
          <w:lang w:eastAsia="zh-CN"/>
        </w:rPr>
      </w:pPr>
      <w:r w:rsidRPr="00C50788">
        <w:rPr>
          <w:rFonts w:ascii="KaiTi" w:eastAsia="KaiTi" w:hAnsi="KaiTi" w:cs="Arial" w:hint="eastAsia"/>
          <w:sz w:val="21"/>
          <w:szCs w:val="21"/>
          <w:lang w:eastAsia="zh-CN"/>
        </w:rPr>
        <w:t>促进/便利思想和艺术自由、研究［或其他公平的］实践和文化交流；并</w:t>
      </w:r>
    </w:p>
    <w:p w:rsidR="000D45E3" w:rsidRPr="006E2030" w:rsidRDefault="000A34E0" w:rsidP="006E2030">
      <w:pPr>
        <w:numPr>
          <w:ilvl w:val="0"/>
          <w:numId w:val="14"/>
        </w:numPr>
        <w:overflowPunct w:val="0"/>
        <w:snapToGrid w:val="0"/>
        <w:spacing w:afterLines="50" w:after="120" w:line="340" w:lineRule="atLeast"/>
        <w:ind w:left="851" w:hanging="491"/>
        <w:jc w:val="both"/>
        <w:rPr>
          <w:rFonts w:ascii="KaiTi" w:eastAsia="KaiTi" w:hAnsi="KaiTi" w:cs="Arial"/>
          <w:sz w:val="21"/>
          <w:szCs w:val="21"/>
          <w:lang w:eastAsia="zh-CN"/>
        </w:rPr>
      </w:pPr>
      <w:r w:rsidRPr="00C50788">
        <w:rPr>
          <w:rFonts w:ascii="KaiTi" w:eastAsia="KaiTi" w:hAnsi="KaiTi" w:cs="Arial" w:hint="eastAsia"/>
          <w:sz w:val="21"/>
          <w:szCs w:val="21"/>
          <w:lang w:eastAsia="zh-CN"/>
        </w:rPr>
        <w:t>确保/承认第三方已经获得的权利并确保/规定法律确定性以及丰富且易于获得的公有领域。</w:t>
      </w:r>
    </w:p>
    <w:p w:rsidR="003F4D5C" w:rsidRPr="006F52E5" w:rsidRDefault="00CB10A9" w:rsidP="0061794F">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与传统知识案文一样，一个替代项是从土著人民、当地社区和其他可能被视为传统文化表现形式保管人的角度来看，第二个替代项则侧重于</w:t>
      </w:r>
      <w:r w:rsidR="001D2DF1" w:rsidRPr="006F52E5">
        <w:rPr>
          <w:rFonts w:ascii="SimSun" w:eastAsia="SimSun" w:hAnsi="SimSun" w:cs="Arial" w:hint="eastAsia"/>
          <w:sz w:val="21"/>
          <w:szCs w:val="21"/>
          <w:lang w:eastAsia="zh-CN"/>
        </w:rPr>
        <w:t>在</w:t>
      </w:r>
      <w:r w:rsidRPr="006F52E5">
        <w:rPr>
          <w:rFonts w:ascii="SimSun" w:eastAsia="SimSun" w:hAnsi="SimSun" w:cs="Arial" w:hint="eastAsia"/>
          <w:sz w:val="21"/>
          <w:szCs w:val="21"/>
          <w:lang w:eastAsia="zh-CN"/>
        </w:rPr>
        <w:t>这些受益人的利益</w:t>
      </w:r>
      <w:r w:rsidR="001D2DF1" w:rsidRPr="006F52E5">
        <w:rPr>
          <w:rFonts w:ascii="SimSun" w:eastAsia="SimSun" w:hAnsi="SimSun" w:cs="Arial" w:hint="eastAsia"/>
          <w:sz w:val="21"/>
          <w:szCs w:val="21"/>
          <w:lang w:eastAsia="zh-CN"/>
        </w:rPr>
        <w:t>与</w:t>
      </w:r>
      <w:r w:rsidRPr="006F52E5">
        <w:rPr>
          <w:rFonts w:ascii="SimSun" w:eastAsia="SimSun" w:hAnsi="SimSun" w:cs="Arial" w:hint="eastAsia"/>
          <w:sz w:val="21"/>
          <w:szCs w:val="21"/>
          <w:lang w:eastAsia="zh-CN"/>
        </w:rPr>
        <w:t>保护公有领域和艺术自由</w:t>
      </w:r>
      <w:r w:rsidR="001D2DF1" w:rsidRPr="006F52E5">
        <w:rPr>
          <w:rFonts w:ascii="SimSun" w:eastAsia="SimSun" w:hAnsi="SimSun" w:cs="Arial" w:hint="eastAsia"/>
          <w:sz w:val="21"/>
          <w:szCs w:val="21"/>
          <w:lang w:eastAsia="zh-CN"/>
        </w:rPr>
        <w:t>之间达成平衡</w:t>
      </w:r>
      <w:r w:rsidRPr="006F52E5">
        <w:rPr>
          <w:rFonts w:ascii="SimSun" w:eastAsia="SimSun" w:hAnsi="SimSun" w:cs="Arial" w:hint="eastAsia"/>
          <w:sz w:val="21"/>
          <w:szCs w:val="21"/>
          <w:lang w:eastAsia="zh-CN"/>
        </w:rPr>
        <w:t>。</w:t>
      </w:r>
    </w:p>
    <w:p w:rsidR="001D3E29" w:rsidRPr="006F52E5" w:rsidRDefault="00CB10A9" w:rsidP="0061794F">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除了工作文件外，还</w:t>
      </w:r>
      <w:r w:rsidR="0089406F" w:rsidRPr="006F52E5">
        <w:rPr>
          <w:rFonts w:ascii="SimSun" w:eastAsia="SimSun" w:hAnsi="SimSun" w:cs="Arial" w:hint="eastAsia"/>
          <w:sz w:val="21"/>
          <w:szCs w:val="21"/>
          <w:lang w:eastAsia="zh-CN"/>
        </w:rPr>
        <w:t>另又</w:t>
      </w:r>
      <w:r w:rsidRPr="006F52E5">
        <w:rPr>
          <w:rFonts w:ascii="SimSun" w:eastAsia="SimSun" w:hAnsi="SimSun" w:cs="Arial" w:hint="eastAsia"/>
          <w:sz w:val="21"/>
          <w:szCs w:val="21"/>
          <w:lang w:eastAsia="zh-CN"/>
        </w:rPr>
        <w:t>提交了两份文件供委员会审议</w:t>
      </w:r>
      <w:r w:rsidR="0089406F" w:rsidRPr="006F52E5">
        <w:rPr>
          <w:rFonts w:ascii="SimSun" w:eastAsia="SimSun" w:hAnsi="SimSun" w:cs="Arial" w:hint="eastAsia"/>
          <w:sz w:val="21"/>
          <w:szCs w:val="21"/>
          <w:lang w:eastAsia="zh-CN"/>
        </w:rPr>
        <w:t>，内容涉及</w:t>
      </w:r>
      <w:r w:rsidRPr="006F52E5">
        <w:rPr>
          <w:rFonts w:ascii="SimSun" w:eastAsia="SimSun" w:hAnsi="SimSun" w:cs="Arial" w:hint="eastAsia"/>
          <w:sz w:val="21"/>
          <w:szCs w:val="21"/>
          <w:lang w:eastAsia="zh-CN"/>
        </w:rPr>
        <w:t>传统文化表现形式：</w:t>
      </w:r>
    </w:p>
    <w:p w:rsidR="001D3E29" w:rsidRPr="0061794F" w:rsidRDefault="0061794F" w:rsidP="00286CEA">
      <w:pPr>
        <w:numPr>
          <w:ilvl w:val="0"/>
          <w:numId w:val="1"/>
        </w:numPr>
        <w:overflowPunct w:val="0"/>
        <w:snapToGrid w:val="0"/>
        <w:spacing w:afterLines="50" w:after="120" w:line="340" w:lineRule="atLeast"/>
        <w:jc w:val="both"/>
        <w:rPr>
          <w:rFonts w:asciiTheme="minorEastAsia" w:hAnsiTheme="minorEastAsia" w:cs="Arial"/>
          <w:sz w:val="21"/>
          <w:szCs w:val="21"/>
          <w:lang w:eastAsia="zh-CN"/>
        </w:rPr>
      </w:pPr>
      <w:r>
        <w:rPr>
          <w:rFonts w:asciiTheme="minorEastAsia" w:hAnsiTheme="minorEastAsia" w:cs="Arial" w:hint="eastAsia"/>
          <w:sz w:val="21"/>
          <w:szCs w:val="21"/>
          <w:lang w:eastAsia="zh-CN"/>
        </w:rPr>
        <w:t>由</w:t>
      </w:r>
      <w:r w:rsidR="00CC4761" w:rsidRPr="0061794F">
        <w:rPr>
          <w:rFonts w:asciiTheme="minorEastAsia" w:hAnsiTheme="minorEastAsia" w:cs="Arial" w:hint="eastAsia"/>
          <w:sz w:val="21"/>
          <w:szCs w:val="21"/>
          <w:lang w:eastAsia="zh-CN"/>
        </w:rPr>
        <w:t>美利坚合众国代表团提交的</w:t>
      </w:r>
      <w:r w:rsidR="00CC4761" w:rsidRPr="0061794F">
        <w:rPr>
          <w:rFonts w:ascii="KaiTi" w:eastAsia="KaiTi" w:hAnsi="KaiTi" w:cs="Arial" w:hint="eastAsia"/>
          <w:sz w:val="21"/>
          <w:szCs w:val="21"/>
          <w:lang w:eastAsia="zh-CN"/>
        </w:rPr>
        <w:t>“传统文化表现形式：一份讨论文件”</w:t>
      </w:r>
      <w:r w:rsidR="00892EAF" w:rsidRPr="0061794F">
        <w:rPr>
          <w:rStyle w:val="a6"/>
          <w:rFonts w:asciiTheme="minorEastAsia" w:hAnsiTheme="minorEastAsia" w:cs="Arial"/>
          <w:sz w:val="21"/>
          <w:szCs w:val="21"/>
        </w:rPr>
        <w:footnoteReference w:id="11"/>
      </w:r>
      <w:r w:rsidR="00CC4761" w:rsidRPr="0061794F">
        <w:rPr>
          <w:rFonts w:asciiTheme="minorEastAsia" w:hAnsiTheme="minorEastAsia" w:cs="Arial" w:hint="eastAsia"/>
          <w:sz w:val="21"/>
          <w:szCs w:val="21"/>
          <w:lang w:eastAsia="zh-CN"/>
        </w:rPr>
        <w:t>。</w:t>
      </w:r>
    </w:p>
    <w:p w:rsidR="001D3E29" w:rsidRPr="00892EAF" w:rsidRDefault="0061794F" w:rsidP="00286CEA">
      <w:pPr>
        <w:numPr>
          <w:ilvl w:val="0"/>
          <w:numId w:val="1"/>
        </w:numPr>
        <w:overflowPunct w:val="0"/>
        <w:snapToGrid w:val="0"/>
        <w:spacing w:afterLines="50" w:after="120" w:line="340" w:lineRule="atLeast"/>
        <w:jc w:val="both"/>
        <w:rPr>
          <w:rStyle w:val="a6"/>
          <w:rFonts w:asciiTheme="minorEastAsia" w:hAnsiTheme="minorEastAsia" w:cs="Arial"/>
          <w:sz w:val="21"/>
          <w:szCs w:val="21"/>
          <w:vertAlign w:val="baseline"/>
          <w:lang w:eastAsia="zh-CN"/>
        </w:rPr>
      </w:pPr>
      <w:r>
        <w:rPr>
          <w:rFonts w:asciiTheme="minorEastAsia" w:hAnsiTheme="minorEastAsia" w:cs="Arial" w:hint="eastAsia"/>
          <w:sz w:val="21"/>
          <w:szCs w:val="21"/>
          <w:lang w:eastAsia="zh-CN"/>
        </w:rPr>
        <w:t>由</w:t>
      </w:r>
      <w:r w:rsidR="00CC4761" w:rsidRPr="0061794F">
        <w:rPr>
          <w:rFonts w:asciiTheme="minorEastAsia" w:hAnsiTheme="minorEastAsia" w:cs="Arial" w:hint="eastAsia"/>
          <w:sz w:val="21"/>
          <w:szCs w:val="21"/>
          <w:lang w:eastAsia="zh-CN"/>
        </w:rPr>
        <w:t>欧</w:t>
      </w:r>
      <w:r>
        <w:rPr>
          <w:rFonts w:asciiTheme="minorEastAsia" w:hAnsiTheme="minorEastAsia" w:cs="Arial" w:hint="eastAsia"/>
          <w:sz w:val="21"/>
          <w:szCs w:val="21"/>
          <w:lang w:eastAsia="zh-CN"/>
        </w:rPr>
        <w:t>洲联</w:t>
      </w:r>
      <w:r w:rsidR="00CC4761" w:rsidRPr="0061794F">
        <w:rPr>
          <w:rFonts w:asciiTheme="minorEastAsia" w:hAnsiTheme="minorEastAsia" w:cs="Arial" w:hint="eastAsia"/>
          <w:sz w:val="21"/>
          <w:szCs w:val="21"/>
          <w:lang w:eastAsia="zh-CN"/>
        </w:rPr>
        <w:t>盟</w:t>
      </w:r>
      <w:r w:rsidRPr="0061794F">
        <w:rPr>
          <w:rFonts w:asciiTheme="minorEastAsia" w:hAnsiTheme="minorEastAsia" w:cs="Arial" w:hint="eastAsia"/>
          <w:sz w:val="21"/>
          <w:szCs w:val="21"/>
          <w:lang w:eastAsia="zh-CN"/>
        </w:rPr>
        <w:t>常驻</w:t>
      </w:r>
      <w:r w:rsidR="00524F79" w:rsidRPr="0061794F">
        <w:rPr>
          <w:rFonts w:asciiTheme="minorEastAsia" w:hAnsiTheme="minorEastAsia" w:cs="Arial" w:hint="eastAsia"/>
          <w:sz w:val="21"/>
          <w:szCs w:val="21"/>
          <w:lang w:eastAsia="zh-CN"/>
        </w:rPr>
        <w:t>日内瓦</w:t>
      </w:r>
      <w:r w:rsidR="00CC4761" w:rsidRPr="0061794F">
        <w:rPr>
          <w:rFonts w:asciiTheme="minorEastAsia" w:hAnsiTheme="minorEastAsia" w:cs="Arial" w:hint="eastAsia"/>
          <w:sz w:val="21"/>
          <w:szCs w:val="21"/>
          <w:lang w:eastAsia="zh-CN"/>
        </w:rPr>
        <w:t>代表团</w:t>
      </w:r>
      <w:r w:rsidR="00524F79" w:rsidRPr="0061794F">
        <w:rPr>
          <w:rFonts w:asciiTheme="minorEastAsia" w:hAnsiTheme="minorEastAsia" w:cs="Arial" w:hint="eastAsia"/>
          <w:sz w:val="21"/>
          <w:szCs w:val="21"/>
          <w:lang w:eastAsia="zh-CN"/>
        </w:rPr>
        <w:t>代表欧</w:t>
      </w:r>
      <w:r w:rsidR="00750DCD">
        <w:rPr>
          <w:rFonts w:asciiTheme="minorEastAsia" w:hAnsiTheme="minorEastAsia" w:cs="Arial" w:hint="eastAsia"/>
          <w:sz w:val="21"/>
          <w:szCs w:val="21"/>
          <w:lang w:eastAsia="zh-CN"/>
        </w:rPr>
        <w:t>洲联</w:t>
      </w:r>
      <w:r w:rsidR="00524F79" w:rsidRPr="0061794F">
        <w:rPr>
          <w:rFonts w:asciiTheme="minorEastAsia" w:hAnsiTheme="minorEastAsia" w:cs="Arial" w:hint="eastAsia"/>
          <w:sz w:val="21"/>
          <w:szCs w:val="21"/>
          <w:lang w:eastAsia="zh-CN"/>
        </w:rPr>
        <w:t>盟及其成员国</w:t>
      </w:r>
      <w:r w:rsidR="00CC4761" w:rsidRPr="0061794F">
        <w:rPr>
          <w:rFonts w:asciiTheme="minorEastAsia" w:hAnsiTheme="minorEastAsia" w:cs="Arial" w:hint="eastAsia"/>
          <w:sz w:val="21"/>
          <w:szCs w:val="21"/>
          <w:lang w:eastAsia="zh-CN"/>
        </w:rPr>
        <w:t>提交的</w:t>
      </w:r>
      <w:r w:rsidR="00CC4761" w:rsidRPr="0061794F">
        <w:rPr>
          <w:rFonts w:ascii="KaiTi" w:eastAsia="KaiTi" w:hAnsi="KaiTi" w:cs="Arial" w:hint="eastAsia"/>
          <w:sz w:val="21"/>
          <w:szCs w:val="21"/>
          <w:lang w:eastAsia="zh-CN"/>
        </w:rPr>
        <w:t>“欧盟的研究提案”</w:t>
      </w:r>
      <w:r w:rsidR="00892EAF" w:rsidRPr="0061794F">
        <w:rPr>
          <w:rStyle w:val="a6"/>
          <w:rFonts w:asciiTheme="minorEastAsia" w:hAnsiTheme="minorEastAsia" w:cs="Arial"/>
          <w:sz w:val="21"/>
          <w:szCs w:val="21"/>
        </w:rPr>
        <w:footnoteReference w:id="12"/>
      </w:r>
      <w:r w:rsidR="00524F79" w:rsidRPr="0061794F">
        <w:rPr>
          <w:rFonts w:asciiTheme="minorEastAsia" w:hAnsiTheme="minorEastAsia" w:cs="Arial" w:hint="eastAsia"/>
          <w:sz w:val="21"/>
          <w:szCs w:val="21"/>
          <w:lang w:eastAsia="zh-CN"/>
        </w:rPr>
        <w:t>。</w:t>
      </w:r>
    </w:p>
    <w:p w:rsidR="00EE52FC" w:rsidRPr="006F52E5" w:rsidRDefault="0089406F" w:rsidP="00892EAF">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第一份文件仅供</w:t>
      </w:r>
      <w:r w:rsidR="00BE33EE" w:rsidRPr="006F52E5">
        <w:rPr>
          <w:rFonts w:ascii="SimSun" w:eastAsia="SimSun" w:hAnsi="SimSun" w:cs="Arial" w:hint="eastAsia"/>
          <w:sz w:val="21"/>
          <w:szCs w:val="21"/>
          <w:lang w:eastAsia="zh-CN"/>
        </w:rPr>
        <w:t>讨论</w:t>
      </w:r>
      <w:r w:rsidRPr="006F52E5">
        <w:rPr>
          <w:rFonts w:ascii="SimSun" w:eastAsia="SimSun" w:hAnsi="SimSun" w:cs="Arial" w:hint="eastAsia"/>
          <w:sz w:val="21"/>
          <w:szCs w:val="21"/>
          <w:lang w:eastAsia="zh-CN"/>
        </w:rPr>
        <w:t>，不包括</w:t>
      </w:r>
      <w:r w:rsidR="00BE33EE" w:rsidRPr="006F52E5">
        <w:rPr>
          <w:rFonts w:ascii="SimSun" w:eastAsia="SimSun" w:hAnsi="SimSun" w:cs="Arial" w:hint="eastAsia"/>
          <w:sz w:val="21"/>
          <w:szCs w:val="21"/>
          <w:lang w:eastAsia="zh-CN"/>
        </w:rPr>
        <w:t>供</w:t>
      </w:r>
      <w:r w:rsidRPr="006F52E5">
        <w:rPr>
          <w:rFonts w:ascii="SimSun" w:eastAsia="SimSun" w:hAnsi="SimSun" w:cs="Arial" w:hint="eastAsia"/>
          <w:sz w:val="21"/>
          <w:szCs w:val="21"/>
          <w:lang w:eastAsia="zh-CN"/>
        </w:rPr>
        <w:t>委员会审议的建议。第二份文件建议</w:t>
      </w:r>
      <w:r w:rsidR="00BE33EE" w:rsidRPr="006F52E5">
        <w:rPr>
          <w:rFonts w:ascii="SimSun" w:eastAsia="SimSun" w:hAnsi="SimSun" w:cs="Arial" w:hint="eastAsia"/>
          <w:sz w:val="21"/>
          <w:szCs w:val="21"/>
          <w:lang w:eastAsia="zh-CN"/>
        </w:rPr>
        <w:t>就</w:t>
      </w:r>
      <w:r w:rsidRPr="006F52E5">
        <w:rPr>
          <w:rFonts w:ascii="SimSun" w:eastAsia="SimSun" w:hAnsi="SimSun" w:cs="Arial" w:hint="eastAsia"/>
          <w:sz w:val="21"/>
          <w:szCs w:val="21"/>
          <w:lang w:eastAsia="zh-CN"/>
        </w:rPr>
        <w:t>传统文化表现形式</w:t>
      </w:r>
      <w:r w:rsidR="00BE33EE" w:rsidRPr="006F52E5">
        <w:rPr>
          <w:rFonts w:ascii="SimSun" w:eastAsia="SimSun" w:hAnsi="SimSun" w:cs="Arial" w:hint="eastAsia"/>
          <w:sz w:val="21"/>
          <w:szCs w:val="21"/>
          <w:lang w:eastAsia="zh-CN"/>
        </w:rPr>
        <w:t>开展</w:t>
      </w:r>
      <w:r w:rsidRPr="006F52E5">
        <w:rPr>
          <w:rFonts w:ascii="SimSun" w:eastAsia="SimSun" w:hAnsi="SimSun" w:cs="Arial" w:hint="eastAsia"/>
          <w:sz w:val="21"/>
          <w:szCs w:val="21"/>
          <w:lang w:eastAsia="zh-CN"/>
        </w:rPr>
        <w:t>研究，以协助委员会的工作</w:t>
      </w:r>
      <w:r w:rsidR="00BE33EE" w:rsidRPr="006F52E5">
        <w:rPr>
          <w:rFonts w:ascii="SimSun" w:eastAsia="SimSun" w:hAnsi="SimSun" w:cs="Arial" w:hint="eastAsia"/>
          <w:sz w:val="21"/>
          <w:szCs w:val="21"/>
          <w:lang w:eastAsia="zh-CN"/>
        </w:rPr>
        <w:t>。</w:t>
      </w:r>
    </w:p>
    <w:p w:rsidR="00EE52FC" w:rsidRPr="006F52E5" w:rsidRDefault="000B296B" w:rsidP="00892EAF">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请</w:t>
      </w:r>
      <w:r w:rsidR="0089406F" w:rsidRPr="006F52E5">
        <w:rPr>
          <w:rFonts w:ascii="SimSun" w:eastAsia="SimSun" w:hAnsi="SimSun" w:cs="Arial" w:hint="eastAsia"/>
          <w:sz w:val="21"/>
          <w:szCs w:val="21"/>
          <w:lang w:eastAsia="zh-CN"/>
        </w:rPr>
        <w:t>注意</w:t>
      </w:r>
      <w:r w:rsidRPr="006F52E5">
        <w:rPr>
          <w:rFonts w:ascii="SimSun" w:eastAsia="SimSun" w:hAnsi="SimSun" w:cs="Arial" w:hint="eastAsia"/>
          <w:sz w:val="21"/>
          <w:szCs w:val="21"/>
          <w:lang w:eastAsia="zh-CN"/>
        </w:rPr>
        <w:t>，</w:t>
      </w:r>
      <w:r w:rsidR="0089406F" w:rsidRPr="006F52E5">
        <w:rPr>
          <w:rFonts w:ascii="SimSun" w:eastAsia="SimSun" w:hAnsi="SimSun" w:cs="Arial" w:hint="eastAsia"/>
          <w:sz w:val="21"/>
          <w:szCs w:val="21"/>
          <w:lang w:eastAsia="zh-CN"/>
        </w:rPr>
        <w:t>关于传统文化表现形式的讨论仍在进行之中，</w:t>
      </w:r>
      <w:r w:rsidRPr="006F52E5">
        <w:rPr>
          <w:rFonts w:ascii="SimSun" w:eastAsia="SimSun" w:hAnsi="SimSun" w:cs="Arial" w:hint="eastAsia"/>
          <w:sz w:val="21"/>
          <w:szCs w:val="21"/>
          <w:lang w:eastAsia="zh-CN"/>
        </w:rPr>
        <w:t>审议</w:t>
      </w:r>
      <w:r w:rsidR="00F5283C" w:rsidRPr="006F52E5">
        <w:rPr>
          <w:rFonts w:ascii="SimSun" w:eastAsia="SimSun" w:hAnsi="SimSun" w:cs="Arial" w:hint="eastAsia"/>
          <w:sz w:val="21"/>
          <w:szCs w:val="21"/>
          <w:lang w:eastAsia="zh-CN"/>
        </w:rPr>
        <w:t>备选项</w:t>
      </w:r>
      <w:r w:rsidR="00FE2EB3" w:rsidRPr="006F52E5">
        <w:rPr>
          <w:rFonts w:ascii="SimSun" w:eastAsia="SimSun" w:hAnsi="SimSun" w:cs="Arial" w:hint="eastAsia"/>
          <w:sz w:val="21"/>
          <w:szCs w:val="21"/>
          <w:lang w:eastAsia="zh-CN"/>
        </w:rPr>
        <w:t>供</w:t>
      </w:r>
      <w:r w:rsidR="00F5283C" w:rsidRPr="006F52E5">
        <w:rPr>
          <w:rFonts w:ascii="SimSun" w:eastAsia="SimSun" w:hAnsi="SimSun" w:cs="Arial" w:hint="eastAsia"/>
          <w:sz w:val="21"/>
          <w:szCs w:val="21"/>
          <w:lang w:eastAsia="zh-CN"/>
        </w:rPr>
        <w:t>未来</w:t>
      </w:r>
      <w:r w:rsidR="0089406F" w:rsidRPr="006F52E5">
        <w:rPr>
          <w:rFonts w:ascii="SimSun" w:eastAsia="SimSun" w:hAnsi="SimSun" w:cs="Arial" w:hint="eastAsia"/>
          <w:sz w:val="21"/>
          <w:szCs w:val="21"/>
          <w:lang w:eastAsia="zh-CN"/>
        </w:rPr>
        <w:t>在</w:t>
      </w:r>
      <w:r w:rsidR="00FE2EB3" w:rsidRPr="006F52E5">
        <w:rPr>
          <w:rFonts w:ascii="SimSun" w:eastAsia="SimSun" w:hAnsi="SimSun" w:cs="Arial" w:hint="eastAsia"/>
          <w:sz w:val="21"/>
          <w:szCs w:val="21"/>
          <w:lang w:eastAsia="zh-CN"/>
        </w:rPr>
        <w:t>此</w:t>
      </w:r>
      <w:r w:rsidR="0089406F" w:rsidRPr="006F52E5">
        <w:rPr>
          <w:rFonts w:ascii="SimSun" w:eastAsia="SimSun" w:hAnsi="SimSun" w:cs="Arial" w:hint="eastAsia"/>
          <w:sz w:val="21"/>
          <w:szCs w:val="21"/>
          <w:lang w:eastAsia="zh-CN"/>
        </w:rPr>
        <w:t>方面</w:t>
      </w:r>
      <w:r w:rsidR="00FE2EB3" w:rsidRPr="006F52E5">
        <w:rPr>
          <w:rFonts w:ascii="SimSun" w:eastAsia="SimSun" w:hAnsi="SimSun" w:cs="Arial" w:hint="eastAsia"/>
          <w:sz w:val="21"/>
          <w:szCs w:val="21"/>
          <w:lang w:eastAsia="zh-CN"/>
        </w:rPr>
        <w:t>开展</w:t>
      </w:r>
      <w:r w:rsidR="0089406F" w:rsidRPr="006F52E5">
        <w:rPr>
          <w:rFonts w:ascii="SimSun" w:eastAsia="SimSun" w:hAnsi="SimSun" w:cs="Arial" w:hint="eastAsia"/>
          <w:sz w:val="21"/>
          <w:szCs w:val="21"/>
          <w:lang w:eastAsia="zh-CN"/>
        </w:rPr>
        <w:t>工作</w:t>
      </w:r>
      <w:r w:rsidR="001421FE" w:rsidRPr="006F52E5">
        <w:rPr>
          <w:rFonts w:ascii="SimSun" w:eastAsia="SimSun" w:hAnsi="SimSun" w:cs="Arial" w:hint="eastAsia"/>
          <w:sz w:val="21"/>
          <w:szCs w:val="21"/>
          <w:lang w:eastAsia="zh-CN"/>
        </w:rPr>
        <w:t>还</w:t>
      </w:r>
      <w:r w:rsidR="0089406F" w:rsidRPr="006F52E5">
        <w:rPr>
          <w:rFonts w:ascii="SimSun" w:eastAsia="SimSun" w:hAnsi="SimSun" w:cs="Arial" w:hint="eastAsia"/>
          <w:sz w:val="21"/>
          <w:szCs w:val="21"/>
          <w:lang w:eastAsia="zh-CN"/>
        </w:rPr>
        <w:t>为时过早。</w:t>
      </w:r>
      <w:r w:rsidR="00FE2EB3" w:rsidRPr="006F52E5">
        <w:rPr>
          <w:rFonts w:ascii="SimSun" w:eastAsia="SimSun" w:hAnsi="SimSun" w:cs="Arial" w:hint="eastAsia"/>
          <w:sz w:val="21"/>
          <w:szCs w:val="21"/>
          <w:lang w:eastAsia="zh-CN"/>
        </w:rPr>
        <w:t>不过</w:t>
      </w:r>
      <w:r w:rsidR="0089406F" w:rsidRPr="006F52E5">
        <w:rPr>
          <w:rFonts w:ascii="SimSun" w:eastAsia="SimSun" w:hAnsi="SimSun" w:cs="Arial" w:hint="eastAsia"/>
          <w:sz w:val="21"/>
          <w:szCs w:val="21"/>
          <w:lang w:eastAsia="zh-CN"/>
        </w:rPr>
        <w:t>，</w:t>
      </w:r>
      <w:r w:rsidR="00FE2EB3" w:rsidRPr="006F52E5">
        <w:rPr>
          <w:rFonts w:ascii="SimSun" w:eastAsia="SimSun" w:hAnsi="SimSun" w:cs="Arial" w:hint="eastAsia"/>
          <w:sz w:val="21"/>
          <w:szCs w:val="21"/>
          <w:lang w:eastAsia="zh-CN"/>
        </w:rPr>
        <w:t>各</w:t>
      </w:r>
      <w:r w:rsidR="0089406F" w:rsidRPr="006F52E5">
        <w:rPr>
          <w:rFonts w:ascii="SimSun" w:eastAsia="SimSun" w:hAnsi="SimSun" w:cs="Arial" w:hint="eastAsia"/>
          <w:sz w:val="21"/>
          <w:szCs w:val="21"/>
          <w:lang w:eastAsia="zh-CN"/>
        </w:rPr>
        <w:t>成员</w:t>
      </w:r>
      <w:r w:rsidR="00FE2EB3" w:rsidRPr="006F52E5">
        <w:rPr>
          <w:rFonts w:ascii="SimSun" w:eastAsia="SimSun" w:hAnsi="SimSun" w:cs="Arial" w:hint="eastAsia"/>
          <w:sz w:val="21"/>
          <w:szCs w:val="21"/>
          <w:lang w:eastAsia="zh-CN"/>
        </w:rPr>
        <w:t>可以审议</w:t>
      </w:r>
      <w:r w:rsidR="0089406F" w:rsidRPr="006F52E5">
        <w:rPr>
          <w:rFonts w:ascii="SimSun" w:eastAsia="SimSun" w:hAnsi="SimSun" w:cs="Arial" w:hint="eastAsia"/>
          <w:sz w:val="21"/>
          <w:szCs w:val="21"/>
          <w:lang w:eastAsia="zh-CN"/>
        </w:rPr>
        <w:t>传统知识讨论中的可能</w:t>
      </w:r>
      <w:r w:rsidR="00FE2EB3" w:rsidRPr="006F52E5">
        <w:rPr>
          <w:rFonts w:ascii="SimSun" w:eastAsia="SimSun" w:hAnsi="SimSun" w:cs="Arial" w:hint="eastAsia"/>
          <w:sz w:val="21"/>
          <w:szCs w:val="21"/>
          <w:lang w:eastAsia="zh-CN"/>
        </w:rPr>
        <w:t>的备选项</w:t>
      </w:r>
      <w:r w:rsidR="0089406F" w:rsidRPr="006F52E5">
        <w:rPr>
          <w:rFonts w:ascii="SimSun" w:eastAsia="SimSun" w:hAnsi="SimSun" w:cs="Arial" w:hint="eastAsia"/>
          <w:sz w:val="21"/>
          <w:szCs w:val="21"/>
          <w:lang w:eastAsia="zh-CN"/>
        </w:rPr>
        <w:t>，</w:t>
      </w:r>
      <w:r w:rsidR="00C6745E" w:rsidRPr="006F52E5">
        <w:rPr>
          <w:rFonts w:ascii="SimSun" w:eastAsia="SimSun" w:hAnsi="SimSun" w:cs="Arial" w:hint="eastAsia"/>
          <w:sz w:val="21"/>
          <w:szCs w:val="21"/>
          <w:lang w:eastAsia="zh-CN"/>
        </w:rPr>
        <w:t>因为</w:t>
      </w:r>
      <w:r w:rsidR="0089406F" w:rsidRPr="006F52E5">
        <w:rPr>
          <w:rFonts w:ascii="SimSun" w:eastAsia="SimSun" w:hAnsi="SimSun" w:cs="Arial" w:hint="eastAsia"/>
          <w:sz w:val="21"/>
          <w:szCs w:val="21"/>
          <w:lang w:eastAsia="zh-CN"/>
        </w:rPr>
        <w:t>正在讨论的核心问题</w:t>
      </w:r>
      <w:r w:rsidR="001421FE" w:rsidRPr="006F52E5">
        <w:rPr>
          <w:rFonts w:ascii="SimSun" w:eastAsia="SimSun" w:hAnsi="SimSun" w:cs="Arial" w:hint="eastAsia"/>
          <w:sz w:val="21"/>
          <w:szCs w:val="21"/>
          <w:lang w:eastAsia="zh-CN"/>
        </w:rPr>
        <w:t>具有</w:t>
      </w:r>
      <w:r w:rsidR="0089406F" w:rsidRPr="006F52E5">
        <w:rPr>
          <w:rFonts w:ascii="SimSun" w:eastAsia="SimSun" w:hAnsi="SimSun" w:cs="Arial" w:hint="eastAsia"/>
          <w:sz w:val="21"/>
          <w:szCs w:val="21"/>
          <w:lang w:eastAsia="zh-CN"/>
        </w:rPr>
        <w:t>相似性</w:t>
      </w:r>
      <w:r w:rsidR="00C6745E" w:rsidRPr="006F52E5">
        <w:rPr>
          <w:rFonts w:ascii="SimSun" w:eastAsia="SimSun" w:hAnsi="SimSun" w:cs="Arial" w:hint="eastAsia"/>
          <w:sz w:val="21"/>
          <w:szCs w:val="21"/>
          <w:lang w:eastAsia="zh-CN"/>
        </w:rPr>
        <w:t>。</w:t>
      </w:r>
    </w:p>
    <w:p w:rsidR="00C54505" w:rsidRPr="00892EAF" w:rsidRDefault="00780613" w:rsidP="00892EAF">
      <w:pPr>
        <w:overflowPunct w:val="0"/>
        <w:snapToGrid w:val="0"/>
        <w:spacing w:afterLines="50" w:after="120" w:line="340" w:lineRule="atLeast"/>
        <w:jc w:val="both"/>
        <w:outlineLvl w:val="0"/>
        <w:rPr>
          <w:rFonts w:ascii="KaiTi" w:eastAsia="KaiTi" w:hAnsi="KaiTi" w:cs="Arial"/>
          <w:b/>
          <w:sz w:val="21"/>
          <w:szCs w:val="21"/>
          <w:lang w:eastAsia="zh-CN"/>
        </w:rPr>
      </w:pPr>
      <w:r w:rsidRPr="00892EAF">
        <w:rPr>
          <w:rFonts w:ascii="KaiTi" w:eastAsia="KaiTi" w:hAnsi="KaiTi" w:cs="Arial" w:hint="eastAsia"/>
          <w:b/>
          <w:sz w:val="21"/>
          <w:szCs w:val="21"/>
          <w:lang w:eastAsia="zh-CN"/>
        </w:rPr>
        <w:t>工作文件中的重要变更</w:t>
      </w:r>
    </w:p>
    <w:p w:rsidR="00FA57B4" w:rsidRPr="006F52E5" w:rsidRDefault="00780613" w:rsidP="00892EAF">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工作文件中</w:t>
      </w:r>
      <w:r w:rsidR="001421FE" w:rsidRPr="006F52E5">
        <w:rPr>
          <w:rFonts w:ascii="SimSun" w:eastAsia="SimSun" w:hAnsi="SimSun" w:cs="Arial" w:hint="eastAsia"/>
          <w:sz w:val="21"/>
          <w:szCs w:val="21"/>
          <w:lang w:eastAsia="zh-CN"/>
        </w:rPr>
        <w:t>尽管存在着</w:t>
      </w:r>
      <w:r w:rsidRPr="006F52E5">
        <w:rPr>
          <w:rFonts w:ascii="SimSun" w:eastAsia="SimSun" w:hAnsi="SimSun" w:cs="Arial" w:hint="eastAsia"/>
          <w:sz w:val="21"/>
          <w:szCs w:val="21"/>
          <w:lang w:eastAsia="zh-CN"/>
        </w:rPr>
        <w:t>不同的立场，但</w:t>
      </w:r>
      <w:r w:rsidR="00A12A1E" w:rsidRPr="006F52E5">
        <w:rPr>
          <w:rFonts w:ascii="SimSun" w:eastAsia="SimSun" w:hAnsi="SimSun" w:cs="Arial" w:hint="eastAsia"/>
          <w:sz w:val="21"/>
          <w:szCs w:val="21"/>
          <w:lang w:eastAsia="zh-CN"/>
        </w:rPr>
        <w:t>这些案文</w:t>
      </w:r>
      <w:r w:rsidRPr="006F52E5">
        <w:rPr>
          <w:rFonts w:ascii="SimSun" w:eastAsia="SimSun" w:hAnsi="SimSun" w:cs="Arial" w:hint="eastAsia"/>
          <w:sz w:val="21"/>
          <w:szCs w:val="21"/>
          <w:lang w:eastAsia="zh-CN"/>
        </w:rPr>
        <w:t>在</w:t>
      </w:r>
      <w:r w:rsidR="00BE6FE0" w:rsidRPr="006F52E5">
        <w:rPr>
          <w:rFonts w:ascii="SimSun" w:eastAsia="SimSun" w:hAnsi="SimSun" w:cs="Arial" w:hint="eastAsia"/>
          <w:sz w:val="21"/>
          <w:szCs w:val="21"/>
          <w:lang w:eastAsia="zh-CN"/>
        </w:rPr>
        <w:t>本</w:t>
      </w:r>
      <w:r w:rsidRPr="006F52E5">
        <w:rPr>
          <w:rFonts w:ascii="SimSun" w:eastAsia="SimSun" w:hAnsi="SimSun" w:cs="Arial" w:hint="eastAsia"/>
          <w:sz w:val="21"/>
          <w:szCs w:val="21"/>
          <w:lang w:eastAsia="zh-CN"/>
        </w:rPr>
        <w:t>两年期内发生了重大变化，例如：</w:t>
      </w:r>
    </w:p>
    <w:p w:rsidR="00F8134A" w:rsidRPr="006F52E5" w:rsidRDefault="000F75EA" w:rsidP="00286CEA">
      <w:pPr>
        <w:numPr>
          <w:ilvl w:val="0"/>
          <w:numId w:val="1"/>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政策目标</w:t>
      </w:r>
      <w:r w:rsidR="004D30DE" w:rsidRPr="006F52E5">
        <w:rPr>
          <w:rFonts w:ascii="SimSun" w:eastAsia="SimSun" w:hAnsi="SimSun" w:cs="Arial" w:hint="eastAsia"/>
          <w:sz w:val="21"/>
          <w:szCs w:val="21"/>
          <w:lang w:eastAsia="zh-CN"/>
        </w:rPr>
        <w:t>，</w:t>
      </w:r>
      <w:r w:rsidRPr="006F52E5">
        <w:rPr>
          <w:rFonts w:ascii="SimSun" w:eastAsia="SimSun" w:hAnsi="SimSun" w:cs="Arial" w:hint="eastAsia"/>
          <w:sz w:val="21"/>
          <w:szCs w:val="21"/>
          <w:lang w:eastAsia="zh-CN"/>
        </w:rPr>
        <w:t>虽然尚未</w:t>
      </w:r>
      <w:r w:rsidR="004D30DE" w:rsidRPr="006F52E5">
        <w:rPr>
          <w:rFonts w:ascii="SimSun" w:eastAsia="SimSun" w:hAnsi="SimSun" w:cs="Arial" w:hint="eastAsia"/>
          <w:sz w:val="21"/>
          <w:szCs w:val="21"/>
          <w:lang w:eastAsia="zh-CN"/>
        </w:rPr>
        <w:t>达成一致</w:t>
      </w:r>
      <w:r w:rsidRPr="006F52E5">
        <w:rPr>
          <w:rFonts w:ascii="SimSun" w:eastAsia="SimSun" w:hAnsi="SimSun" w:cs="Arial" w:hint="eastAsia"/>
          <w:sz w:val="21"/>
          <w:szCs w:val="21"/>
          <w:lang w:eastAsia="zh-CN"/>
        </w:rPr>
        <w:t>，但已</w:t>
      </w:r>
      <w:r w:rsidR="001421FE" w:rsidRPr="006F52E5">
        <w:rPr>
          <w:rFonts w:ascii="SimSun" w:eastAsia="SimSun" w:hAnsi="SimSun" w:cs="Arial" w:hint="eastAsia"/>
          <w:sz w:val="21"/>
          <w:szCs w:val="21"/>
          <w:lang w:eastAsia="zh-CN"/>
        </w:rPr>
        <w:t>得到</w:t>
      </w:r>
      <w:r w:rsidRPr="006F52E5">
        <w:rPr>
          <w:rFonts w:ascii="SimSun" w:eastAsia="SimSun" w:hAnsi="SimSun" w:cs="Arial" w:hint="eastAsia"/>
          <w:sz w:val="21"/>
          <w:szCs w:val="21"/>
          <w:lang w:eastAsia="zh-CN"/>
        </w:rPr>
        <w:t>修订，重点</w:t>
      </w:r>
      <w:r w:rsidR="001421FE" w:rsidRPr="006F52E5">
        <w:rPr>
          <w:rFonts w:ascii="SimSun" w:eastAsia="SimSun" w:hAnsi="SimSun" w:cs="Arial" w:hint="eastAsia"/>
          <w:sz w:val="21"/>
          <w:szCs w:val="21"/>
          <w:lang w:eastAsia="zh-CN"/>
        </w:rPr>
        <w:t>放在了</w:t>
      </w:r>
      <w:r w:rsidRPr="006F52E5">
        <w:rPr>
          <w:rFonts w:ascii="SimSun" w:eastAsia="SimSun" w:hAnsi="SimSun" w:cs="Arial" w:hint="eastAsia"/>
          <w:sz w:val="21"/>
          <w:szCs w:val="21"/>
          <w:lang w:eastAsia="zh-CN"/>
        </w:rPr>
        <w:t>知识产权制度</w:t>
      </w:r>
      <w:r w:rsidR="001421FE" w:rsidRPr="006F52E5">
        <w:rPr>
          <w:rFonts w:ascii="SimSun" w:eastAsia="SimSun" w:hAnsi="SimSun" w:cs="Arial" w:hint="eastAsia"/>
          <w:sz w:val="21"/>
          <w:szCs w:val="21"/>
          <w:lang w:eastAsia="zh-CN"/>
        </w:rPr>
        <w:t>上</w:t>
      </w:r>
      <w:r w:rsidR="004D30DE" w:rsidRPr="006F52E5">
        <w:rPr>
          <w:rFonts w:ascii="SimSun" w:eastAsia="SimSun" w:hAnsi="SimSun" w:cs="Arial" w:hint="eastAsia"/>
          <w:sz w:val="21"/>
          <w:szCs w:val="21"/>
          <w:lang w:eastAsia="zh-CN"/>
        </w:rPr>
        <w:t>。</w:t>
      </w:r>
    </w:p>
    <w:p w:rsidR="00FA57B4" w:rsidRPr="006F52E5" w:rsidRDefault="000F75EA" w:rsidP="00286CEA">
      <w:pPr>
        <w:numPr>
          <w:ilvl w:val="0"/>
          <w:numId w:val="1"/>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认识到遗传资源工作的重点不在于提供</w:t>
      </w:r>
      <w:r w:rsidR="005A460D" w:rsidRPr="006F52E5">
        <w:rPr>
          <w:rFonts w:ascii="SimSun" w:eastAsia="SimSun" w:hAnsi="SimSun" w:cs="Arial" w:hint="eastAsia"/>
          <w:sz w:val="21"/>
          <w:szCs w:val="21"/>
          <w:lang w:eastAsia="zh-CN"/>
        </w:rPr>
        <w:t>与</w:t>
      </w:r>
      <w:r w:rsidRPr="006F52E5">
        <w:rPr>
          <w:rFonts w:ascii="SimSun" w:eastAsia="SimSun" w:hAnsi="SimSun" w:cs="Arial" w:hint="eastAsia"/>
          <w:sz w:val="21"/>
          <w:szCs w:val="21"/>
          <w:lang w:eastAsia="zh-CN"/>
        </w:rPr>
        <w:t>遗传资源</w:t>
      </w:r>
      <w:r w:rsidR="005A460D" w:rsidRPr="006F52E5">
        <w:rPr>
          <w:rFonts w:ascii="SimSun" w:eastAsia="SimSun" w:hAnsi="SimSun" w:cs="Arial" w:hint="eastAsia"/>
          <w:sz w:val="21"/>
          <w:szCs w:val="21"/>
          <w:lang w:eastAsia="zh-CN"/>
        </w:rPr>
        <w:t>及遗传资源</w:t>
      </w:r>
      <w:r w:rsidRPr="006F52E5">
        <w:rPr>
          <w:rFonts w:ascii="SimSun" w:eastAsia="SimSun" w:hAnsi="SimSun" w:cs="Arial" w:hint="eastAsia"/>
          <w:sz w:val="21"/>
          <w:szCs w:val="21"/>
          <w:lang w:eastAsia="zh-CN"/>
        </w:rPr>
        <w:t>相关传统知识</w:t>
      </w:r>
      <w:r w:rsidR="005A460D" w:rsidRPr="006F52E5">
        <w:rPr>
          <w:rFonts w:ascii="SimSun" w:eastAsia="SimSun" w:hAnsi="SimSun" w:cs="Arial" w:hint="eastAsia"/>
          <w:sz w:val="21"/>
          <w:szCs w:val="21"/>
          <w:lang w:eastAsia="zh-CN"/>
        </w:rPr>
        <w:t>有</w:t>
      </w:r>
      <w:r w:rsidRPr="006F52E5">
        <w:rPr>
          <w:rFonts w:ascii="SimSun" w:eastAsia="SimSun" w:hAnsi="SimSun" w:cs="Arial" w:hint="eastAsia"/>
          <w:sz w:val="21"/>
          <w:szCs w:val="21"/>
          <w:lang w:eastAsia="zh-CN"/>
        </w:rPr>
        <w:t>关的权利，这些</w:t>
      </w:r>
      <w:r w:rsidR="005A460D" w:rsidRPr="006F52E5">
        <w:rPr>
          <w:rFonts w:ascii="SimSun" w:eastAsia="SimSun" w:hAnsi="SimSun" w:cs="Arial" w:hint="eastAsia"/>
          <w:sz w:val="21"/>
          <w:szCs w:val="21"/>
          <w:lang w:eastAsia="zh-CN"/>
        </w:rPr>
        <w:t>在《</w:t>
      </w:r>
      <w:r w:rsidRPr="006F52E5">
        <w:rPr>
          <w:rFonts w:ascii="SimSun" w:eastAsia="SimSun" w:hAnsi="SimSun" w:cs="Arial" w:hint="eastAsia"/>
          <w:sz w:val="21"/>
          <w:szCs w:val="21"/>
          <w:lang w:eastAsia="zh-CN"/>
        </w:rPr>
        <w:t>生物多样性公约</w:t>
      </w:r>
      <w:r w:rsidR="005A460D" w:rsidRPr="006F52E5">
        <w:rPr>
          <w:rFonts w:ascii="SimSun" w:eastAsia="SimSun" w:hAnsi="SimSun" w:cs="Arial" w:hint="eastAsia"/>
          <w:sz w:val="21"/>
          <w:szCs w:val="21"/>
          <w:lang w:eastAsia="zh-CN"/>
        </w:rPr>
        <w:t>》</w:t>
      </w:r>
      <w:r w:rsidRPr="006F52E5">
        <w:rPr>
          <w:rFonts w:ascii="SimSun" w:eastAsia="SimSun" w:hAnsi="SimSun" w:cs="Arial" w:hint="eastAsia"/>
          <w:sz w:val="21"/>
          <w:szCs w:val="21"/>
          <w:lang w:eastAsia="zh-CN"/>
        </w:rPr>
        <w:t>（CBD）中有所涉及，而</w:t>
      </w:r>
      <w:r w:rsidR="005A460D" w:rsidRPr="006F52E5">
        <w:rPr>
          <w:rFonts w:ascii="SimSun" w:eastAsia="SimSun" w:hAnsi="SimSun" w:cs="Arial" w:hint="eastAsia"/>
          <w:sz w:val="21"/>
          <w:szCs w:val="21"/>
          <w:lang w:eastAsia="zh-CN"/>
        </w:rPr>
        <w:t>在于</w:t>
      </w:r>
      <w:r w:rsidR="00093224" w:rsidRPr="006F52E5">
        <w:rPr>
          <w:rFonts w:ascii="SimSun" w:eastAsia="SimSun" w:hAnsi="SimSun" w:cs="Arial" w:hint="eastAsia"/>
          <w:sz w:val="21"/>
          <w:szCs w:val="21"/>
          <w:lang w:eastAsia="zh-CN"/>
        </w:rPr>
        <w:t>知识产权制度</w:t>
      </w:r>
      <w:r w:rsidRPr="006F52E5">
        <w:rPr>
          <w:rFonts w:ascii="SimSun" w:eastAsia="SimSun" w:hAnsi="SimSun" w:cs="Arial" w:hint="eastAsia"/>
          <w:sz w:val="21"/>
          <w:szCs w:val="21"/>
          <w:lang w:eastAsia="zh-CN"/>
        </w:rPr>
        <w:t>通过规范性和/</w:t>
      </w:r>
      <w:r w:rsidR="005A460D" w:rsidRPr="006F52E5">
        <w:rPr>
          <w:rFonts w:ascii="SimSun" w:eastAsia="SimSun" w:hAnsi="SimSun" w:cs="Arial" w:hint="eastAsia"/>
          <w:sz w:val="21"/>
          <w:szCs w:val="21"/>
          <w:lang w:eastAsia="zh-CN"/>
        </w:rPr>
        <w:t>或非规范性</w:t>
      </w:r>
      <w:r w:rsidRPr="006F52E5">
        <w:rPr>
          <w:rFonts w:ascii="SimSun" w:eastAsia="SimSun" w:hAnsi="SimSun" w:cs="Arial" w:hint="eastAsia"/>
          <w:sz w:val="21"/>
          <w:szCs w:val="21"/>
          <w:lang w:eastAsia="zh-CN"/>
        </w:rPr>
        <w:t>措施，可以</w:t>
      </w:r>
      <w:r w:rsidR="005A460D" w:rsidRPr="006F52E5">
        <w:rPr>
          <w:rFonts w:ascii="SimSun" w:eastAsia="SimSun" w:hAnsi="SimSun" w:cs="Arial" w:hint="eastAsia"/>
          <w:sz w:val="21"/>
          <w:szCs w:val="21"/>
          <w:lang w:eastAsia="zh-CN"/>
        </w:rPr>
        <w:t>怎样</w:t>
      </w:r>
      <w:r w:rsidRPr="006F52E5">
        <w:rPr>
          <w:rFonts w:ascii="SimSun" w:eastAsia="SimSun" w:hAnsi="SimSun" w:cs="Arial" w:hint="eastAsia"/>
          <w:sz w:val="21"/>
          <w:szCs w:val="21"/>
          <w:lang w:eastAsia="zh-CN"/>
        </w:rPr>
        <w:t>改进专利/知识产权制度的实施</w:t>
      </w:r>
      <w:r w:rsidR="0047205A" w:rsidRPr="006F52E5">
        <w:rPr>
          <w:rFonts w:ascii="SimSun" w:eastAsia="SimSun" w:hAnsi="SimSun" w:cs="Arial" w:hint="eastAsia"/>
          <w:sz w:val="21"/>
          <w:szCs w:val="21"/>
          <w:lang w:eastAsia="zh-CN"/>
        </w:rPr>
        <w:t>工作</w:t>
      </w:r>
      <w:r w:rsidRPr="006F52E5">
        <w:rPr>
          <w:rFonts w:ascii="SimSun" w:eastAsia="SimSun" w:hAnsi="SimSun" w:cs="Arial" w:hint="eastAsia"/>
          <w:sz w:val="21"/>
          <w:szCs w:val="21"/>
          <w:lang w:eastAsia="zh-CN"/>
        </w:rPr>
        <w:t>（例如</w:t>
      </w:r>
      <w:r w:rsidR="005A460D" w:rsidRPr="006F52E5">
        <w:rPr>
          <w:rFonts w:ascii="SimSun" w:eastAsia="SimSun" w:hAnsi="SimSun" w:cs="Arial" w:hint="eastAsia"/>
          <w:sz w:val="21"/>
          <w:szCs w:val="21"/>
          <w:lang w:eastAsia="zh-CN"/>
        </w:rPr>
        <w:t>通过</w:t>
      </w:r>
      <w:r w:rsidRPr="006F52E5">
        <w:rPr>
          <w:rFonts w:ascii="SimSun" w:eastAsia="SimSun" w:hAnsi="SimSun" w:cs="Arial" w:hint="eastAsia"/>
          <w:sz w:val="21"/>
          <w:szCs w:val="21"/>
          <w:lang w:eastAsia="zh-CN"/>
        </w:rPr>
        <w:t>提高授权专利的质量），</w:t>
      </w:r>
      <w:r w:rsidR="001D7FD6" w:rsidRPr="006F52E5">
        <w:rPr>
          <w:rFonts w:ascii="SimSun" w:eastAsia="SimSun" w:hAnsi="SimSun" w:cs="Arial" w:hint="eastAsia"/>
          <w:sz w:val="21"/>
          <w:szCs w:val="21"/>
          <w:lang w:eastAsia="zh-CN"/>
        </w:rPr>
        <w:t>以及</w:t>
      </w:r>
      <w:r w:rsidR="005A460D" w:rsidRPr="006F52E5">
        <w:rPr>
          <w:rFonts w:ascii="SimSun" w:eastAsia="SimSun" w:hAnsi="SimSun" w:cs="Arial" w:hint="eastAsia"/>
          <w:sz w:val="21"/>
          <w:szCs w:val="21"/>
          <w:lang w:eastAsia="zh-CN"/>
        </w:rPr>
        <w:t>可以怎样</w:t>
      </w:r>
      <w:r w:rsidR="00E0420E" w:rsidRPr="006F52E5">
        <w:rPr>
          <w:rFonts w:ascii="SimSun" w:eastAsia="SimSun" w:hAnsi="SimSun" w:cs="Arial" w:hint="eastAsia"/>
          <w:sz w:val="21"/>
          <w:szCs w:val="21"/>
          <w:lang w:eastAsia="zh-CN"/>
        </w:rPr>
        <w:t>与</w:t>
      </w:r>
      <w:r w:rsidRPr="006F52E5">
        <w:rPr>
          <w:rFonts w:ascii="SimSun" w:eastAsia="SimSun" w:hAnsi="SimSun" w:cs="Arial" w:hint="eastAsia"/>
          <w:sz w:val="21"/>
          <w:szCs w:val="21"/>
          <w:lang w:eastAsia="zh-CN"/>
        </w:rPr>
        <w:t>有关保护遗传资源</w:t>
      </w:r>
      <w:r w:rsidR="005A460D" w:rsidRPr="006F52E5">
        <w:rPr>
          <w:rFonts w:ascii="SimSun" w:eastAsia="SimSun" w:hAnsi="SimSun" w:cs="Arial" w:hint="eastAsia"/>
          <w:sz w:val="21"/>
          <w:szCs w:val="21"/>
          <w:lang w:eastAsia="zh-CN"/>
        </w:rPr>
        <w:t>及</w:t>
      </w:r>
      <w:r w:rsidRPr="006F52E5">
        <w:rPr>
          <w:rFonts w:ascii="SimSun" w:eastAsia="SimSun" w:hAnsi="SimSun" w:cs="Arial" w:hint="eastAsia"/>
          <w:sz w:val="21"/>
          <w:szCs w:val="21"/>
          <w:lang w:eastAsia="zh-CN"/>
        </w:rPr>
        <w:t>遗传资源</w:t>
      </w:r>
      <w:r w:rsidR="005A460D" w:rsidRPr="006F52E5">
        <w:rPr>
          <w:rFonts w:ascii="SimSun" w:eastAsia="SimSun" w:hAnsi="SimSun" w:cs="Arial" w:hint="eastAsia"/>
          <w:sz w:val="21"/>
          <w:szCs w:val="21"/>
          <w:lang w:eastAsia="zh-CN"/>
        </w:rPr>
        <w:t>相关</w:t>
      </w:r>
      <w:r w:rsidRPr="006F52E5">
        <w:rPr>
          <w:rFonts w:ascii="SimSun" w:eastAsia="SimSun" w:hAnsi="SimSun" w:cs="Arial" w:hint="eastAsia"/>
          <w:sz w:val="21"/>
          <w:szCs w:val="21"/>
          <w:lang w:eastAsia="zh-CN"/>
        </w:rPr>
        <w:t>传统知识的国际协定</w:t>
      </w:r>
      <w:r w:rsidR="00E0420E" w:rsidRPr="006F52E5">
        <w:rPr>
          <w:rFonts w:ascii="SimSun" w:eastAsia="SimSun" w:hAnsi="SimSun" w:cs="Arial" w:hint="eastAsia"/>
          <w:sz w:val="21"/>
          <w:szCs w:val="21"/>
          <w:lang w:eastAsia="zh-CN"/>
        </w:rPr>
        <w:t>相互支持</w:t>
      </w:r>
      <w:r w:rsidR="005A460D" w:rsidRPr="006F52E5">
        <w:rPr>
          <w:rFonts w:ascii="SimSun" w:eastAsia="SimSun" w:hAnsi="SimSun" w:cs="Arial" w:hint="eastAsia"/>
          <w:sz w:val="21"/>
          <w:szCs w:val="21"/>
          <w:lang w:eastAsia="zh-CN"/>
        </w:rPr>
        <w:t>。</w:t>
      </w:r>
    </w:p>
    <w:p w:rsidR="002D7831" w:rsidRPr="006F52E5" w:rsidRDefault="00874DC0" w:rsidP="00286CEA">
      <w:pPr>
        <w:numPr>
          <w:ilvl w:val="0"/>
          <w:numId w:val="12"/>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对</w:t>
      </w:r>
      <w:r w:rsidR="005A460D" w:rsidRPr="006F52E5">
        <w:rPr>
          <w:rFonts w:ascii="SimSun" w:eastAsia="SimSun" w:hAnsi="SimSun" w:cs="Arial" w:hint="eastAsia"/>
          <w:sz w:val="21"/>
          <w:szCs w:val="21"/>
          <w:lang w:eastAsia="zh-CN"/>
        </w:rPr>
        <w:t>传统知识和传统文化表现形式保护范围的期望已经缩小，</w:t>
      </w:r>
      <w:r w:rsidR="001421FE" w:rsidRPr="006F52E5">
        <w:rPr>
          <w:rFonts w:ascii="SimSun" w:eastAsia="SimSun" w:hAnsi="SimSun" w:cs="Arial" w:hint="eastAsia"/>
          <w:sz w:val="21"/>
          <w:szCs w:val="21"/>
          <w:lang w:eastAsia="zh-CN"/>
        </w:rPr>
        <w:t>可以</w:t>
      </w:r>
      <w:r w:rsidR="00531C75" w:rsidRPr="006F52E5">
        <w:rPr>
          <w:rFonts w:ascii="SimSun" w:eastAsia="SimSun" w:hAnsi="SimSun" w:cs="Arial" w:hint="eastAsia"/>
          <w:sz w:val="21"/>
          <w:szCs w:val="21"/>
          <w:lang w:eastAsia="zh-CN"/>
        </w:rPr>
        <w:t>辅之以</w:t>
      </w:r>
      <w:r w:rsidR="005A460D" w:rsidRPr="006F52E5">
        <w:rPr>
          <w:rFonts w:ascii="SimSun" w:eastAsia="SimSun" w:hAnsi="SimSun" w:cs="Arial" w:hint="eastAsia"/>
          <w:sz w:val="21"/>
          <w:szCs w:val="21"/>
          <w:lang w:eastAsia="zh-CN"/>
        </w:rPr>
        <w:t>采用可能的分层法来尝试通过实例来探讨这</w:t>
      </w:r>
      <w:r w:rsidR="000077B0" w:rsidRPr="006F52E5">
        <w:rPr>
          <w:rFonts w:ascii="SimSun" w:eastAsia="SimSun" w:hAnsi="SimSun" w:cs="Arial" w:hint="eastAsia"/>
          <w:sz w:val="21"/>
          <w:szCs w:val="21"/>
          <w:lang w:eastAsia="zh-CN"/>
        </w:rPr>
        <w:t>一</w:t>
      </w:r>
      <w:r w:rsidR="005A460D" w:rsidRPr="006F52E5">
        <w:rPr>
          <w:rFonts w:ascii="SimSun" w:eastAsia="SimSun" w:hAnsi="SimSun" w:cs="Arial" w:hint="eastAsia"/>
          <w:sz w:val="21"/>
          <w:szCs w:val="21"/>
          <w:lang w:eastAsia="zh-CN"/>
        </w:rPr>
        <w:t>核心问题</w:t>
      </w:r>
      <w:r w:rsidR="000077B0" w:rsidRPr="006F52E5">
        <w:rPr>
          <w:rFonts w:ascii="SimSun" w:eastAsia="SimSun" w:hAnsi="SimSun" w:cs="Arial" w:hint="eastAsia"/>
          <w:sz w:val="21"/>
          <w:szCs w:val="21"/>
          <w:lang w:eastAsia="zh-CN"/>
        </w:rPr>
        <w:t>。</w:t>
      </w:r>
    </w:p>
    <w:p w:rsidR="00FA57B4" w:rsidRPr="006F52E5" w:rsidRDefault="00B963AB" w:rsidP="00286CEA">
      <w:pPr>
        <w:numPr>
          <w:ilvl w:val="0"/>
          <w:numId w:val="12"/>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lastRenderedPageBreak/>
        <w:t>已</w:t>
      </w:r>
      <w:r w:rsidR="005A460D" w:rsidRPr="006F52E5">
        <w:rPr>
          <w:rFonts w:ascii="SimSun" w:eastAsia="SimSun" w:hAnsi="SimSun" w:cs="Arial" w:hint="eastAsia"/>
          <w:sz w:val="21"/>
          <w:szCs w:val="21"/>
          <w:lang w:eastAsia="zh-CN"/>
        </w:rPr>
        <w:t>向框架文件转变，</w:t>
      </w:r>
      <w:r w:rsidR="00EB46B6" w:rsidRPr="006F52E5">
        <w:rPr>
          <w:rFonts w:ascii="SimSun" w:eastAsia="SimSun" w:hAnsi="SimSun" w:cs="Arial" w:hint="eastAsia"/>
          <w:sz w:val="21"/>
          <w:szCs w:val="21"/>
          <w:lang w:eastAsia="zh-CN"/>
        </w:rPr>
        <w:t>其中</w:t>
      </w:r>
      <w:r w:rsidR="005A460D" w:rsidRPr="006F52E5">
        <w:rPr>
          <w:rFonts w:ascii="SimSun" w:eastAsia="SimSun" w:hAnsi="SimSun" w:cs="Arial" w:hint="eastAsia"/>
          <w:sz w:val="21"/>
          <w:szCs w:val="21"/>
          <w:lang w:eastAsia="zh-CN"/>
        </w:rPr>
        <w:t>制定了一套</w:t>
      </w:r>
      <w:r w:rsidR="00F474BD" w:rsidRPr="006F52E5">
        <w:rPr>
          <w:rFonts w:ascii="SimSun" w:eastAsia="SimSun" w:hAnsi="SimSun" w:cs="Arial" w:hint="eastAsia"/>
          <w:sz w:val="21"/>
          <w:szCs w:val="21"/>
          <w:lang w:eastAsia="zh-CN"/>
        </w:rPr>
        <w:t>（</w:t>
      </w:r>
      <w:r w:rsidR="001421FE" w:rsidRPr="006F52E5">
        <w:rPr>
          <w:rFonts w:ascii="SimSun" w:eastAsia="SimSun" w:hAnsi="SimSun" w:cs="Arial" w:hint="eastAsia"/>
          <w:sz w:val="21"/>
          <w:szCs w:val="21"/>
          <w:lang w:eastAsia="zh-CN"/>
        </w:rPr>
        <w:t>最低/最高</w:t>
      </w:r>
      <w:r w:rsidR="00F474BD" w:rsidRPr="006F52E5">
        <w:rPr>
          <w:rFonts w:ascii="SimSun" w:eastAsia="SimSun" w:hAnsi="SimSun" w:cs="Arial" w:hint="eastAsia"/>
          <w:sz w:val="21"/>
          <w:szCs w:val="21"/>
          <w:lang w:eastAsia="zh-CN"/>
        </w:rPr>
        <w:t>）</w:t>
      </w:r>
      <w:r w:rsidR="005A460D" w:rsidRPr="006F52E5">
        <w:rPr>
          <w:rFonts w:ascii="SimSun" w:eastAsia="SimSun" w:hAnsi="SimSun" w:cs="Arial" w:hint="eastAsia"/>
          <w:sz w:val="21"/>
          <w:szCs w:val="21"/>
          <w:lang w:eastAsia="zh-CN"/>
        </w:rPr>
        <w:t>标准或机制，为国内</w:t>
      </w:r>
      <w:r w:rsidR="001421FE" w:rsidRPr="006F52E5">
        <w:rPr>
          <w:rFonts w:ascii="SimSun" w:eastAsia="SimSun" w:hAnsi="SimSun" w:cs="Arial" w:hint="eastAsia"/>
          <w:sz w:val="21"/>
          <w:szCs w:val="21"/>
          <w:lang w:eastAsia="zh-CN"/>
        </w:rPr>
        <w:t>层面</w:t>
      </w:r>
      <w:r w:rsidR="005A460D" w:rsidRPr="006F52E5">
        <w:rPr>
          <w:rFonts w:ascii="SimSun" w:eastAsia="SimSun" w:hAnsi="SimSun" w:cs="Arial" w:hint="eastAsia"/>
          <w:sz w:val="21"/>
          <w:szCs w:val="21"/>
          <w:lang w:eastAsia="zh-CN"/>
        </w:rPr>
        <w:t>的</w:t>
      </w:r>
      <w:r w:rsidR="00EB46B6" w:rsidRPr="006F52E5">
        <w:rPr>
          <w:rFonts w:ascii="SimSun" w:eastAsia="SimSun" w:hAnsi="SimSun" w:cs="Arial" w:hint="eastAsia"/>
          <w:sz w:val="21"/>
          <w:szCs w:val="21"/>
          <w:lang w:eastAsia="zh-CN"/>
        </w:rPr>
        <w:t>实施工作</w:t>
      </w:r>
      <w:r w:rsidR="005A460D" w:rsidRPr="006F52E5">
        <w:rPr>
          <w:rFonts w:ascii="SimSun" w:eastAsia="SimSun" w:hAnsi="SimSun" w:cs="Arial" w:hint="eastAsia"/>
          <w:sz w:val="21"/>
          <w:szCs w:val="21"/>
          <w:lang w:eastAsia="zh-CN"/>
        </w:rPr>
        <w:t>提供</w:t>
      </w:r>
      <w:r w:rsidR="00874DC0" w:rsidRPr="006F52E5">
        <w:rPr>
          <w:rFonts w:ascii="SimSun" w:eastAsia="SimSun" w:hAnsi="SimSun" w:cs="Arial" w:hint="eastAsia"/>
          <w:sz w:val="21"/>
          <w:szCs w:val="21"/>
          <w:lang w:eastAsia="zh-CN"/>
        </w:rPr>
        <w:t>了</w:t>
      </w:r>
      <w:r w:rsidR="005A460D" w:rsidRPr="006F52E5">
        <w:rPr>
          <w:rFonts w:ascii="SimSun" w:eastAsia="SimSun" w:hAnsi="SimSun" w:cs="Arial" w:hint="eastAsia"/>
          <w:sz w:val="21"/>
          <w:szCs w:val="21"/>
          <w:lang w:eastAsia="zh-CN"/>
        </w:rPr>
        <w:t>灵活性</w:t>
      </w:r>
      <w:r w:rsidR="00EB46B6" w:rsidRPr="006F52E5">
        <w:rPr>
          <w:rFonts w:ascii="SimSun" w:eastAsia="SimSun" w:hAnsi="SimSun" w:cs="Arial" w:hint="eastAsia"/>
          <w:sz w:val="21"/>
          <w:szCs w:val="21"/>
          <w:lang w:eastAsia="zh-CN"/>
        </w:rPr>
        <w:t>。</w:t>
      </w:r>
    </w:p>
    <w:p w:rsidR="00FA57B4" w:rsidRPr="006F52E5" w:rsidRDefault="00EB46B6" w:rsidP="00286CEA">
      <w:pPr>
        <w:numPr>
          <w:ilvl w:val="0"/>
          <w:numId w:val="12"/>
        </w:numPr>
        <w:overflowPunct w:val="0"/>
        <w:snapToGrid w:val="0"/>
        <w:spacing w:afterLines="50" w:after="120" w:line="340" w:lineRule="atLeast"/>
        <w:jc w:val="both"/>
        <w:rPr>
          <w:rFonts w:ascii="SimSun" w:eastAsia="SimSun" w:hAnsi="SimSun" w:cs="Arial"/>
          <w:b/>
          <w:sz w:val="21"/>
          <w:szCs w:val="21"/>
          <w:u w:val="single"/>
          <w:lang w:eastAsia="zh-CN"/>
        </w:rPr>
      </w:pPr>
      <w:r w:rsidRPr="006F52E5">
        <w:rPr>
          <w:rFonts w:ascii="SimSun" w:eastAsia="SimSun" w:hAnsi="SimSun" w:cs="Arial" w:hint="eastAsia"/>
          <w:sz w:val="21"/>
          <w:szCs w:val="21"/>
          <w:lang w:eastAsia="zh-CN"/>
        </w:rPr>
        <w:t>案文已</w:t>
      </w:r>
      <w:r w:rsidR="00B963AB" w:rsidRPr="006F52E5">
        <w:rPr>
          <w:rFonts w:ascii="SimSun" w:eastAsia="SimSun" w:hAnsi="SimSun" w:cs="Arial" w:hint="eastAsia"/>
          <w:sz w:val="21"/>
          <w:szCs w:val="21"/>
          <w:lang w:eastAsia="zh-CN"/>
        </w:rPr>
        <w:t>从尝试合并不同的立场</w:t>
      </w:r>
      <w:r w:rsidRPr="006F52E5">
        <w:rPr>
          <w:rFonts w:ascii="SimSun" w:eastAsia="SimSun" w:hAnsi="SimSun" w:cs="Arial" w:hint="eastAsia"/>
          <w:sz w:val="21"/>
          <w:szCs w:val="21"/>
          <w:lang w:eastAsia="zh-CN"/>
        </w:rPr>
        <w:t>转为</w:t>
      </w:r>
      <w:r w:rsidR="007F6106" w:rsidRPr="006F52E5">
        <w:rPr>
          <w:rFonts w:ascii="SimSun" w:eastAsia="SimSun" w:hAnsi="SimSun" w:cs="Arial" w:hint="eastAsia"/>
          <w:sz w:val="21"/>
          <w:szCs w:val="21"/>
          <w:lang w:eastAsia="zh-CN"/>
        </w:rPr>
        <w:t>对</w:t>
      </w:r>
      <w:r w:rsidR="00B963AB" w:rsidRPr="006F52E5">
        <w:rPr>
          <w:rFonts w:ascii="SimSun" w:eastAsia="SimSun" w:hAnsi="SimSun" w:cs="Arial" w:hint="eastAsia"/>
          <w:sz w:val="21"/>
          <w:szCs w:val="21"/>
          <w:lang w:eastAsia="zh-CN"/>
        </w:rPr>
        <w:t>两种不同的方法</w:t>
      </w:r>
      <w:r w:rsidRPr="006F52E5">
        <w:rPr>
          <w:rFonts w:ascii="SimSun" w:eastAsia="SimSun" w:hAnsi="SimSun" w:cs="Arial" w:hint="eastAsia"/>
          <w:sz w:val="21"/>
          <w:szCs w:val="21"/>
          <w:lang w:eastAsia="zh-CN"/>
        </w:rPr>
        <w:t>做出</w:t>
      </w:r>
      <w:r w:rsidR="00B963AB" w:rsidRPr="006F52E5">
        <w:rPr>
          <w:rFonts w:ascii="SimSun" w:eastAsia="SimSun" w:hAnsi="SimSun" w:cs="Arial" w:hint="eastAsia"/>
          <w:sz w:val="21"/>
          <w:szCs w:val="21"/>
          <w:lang w:eastAsia="zh-CN"/>
        </w:rPr>
        <w:t>清晰</w:t>
      </w:r>
      <w:r w:rsidRPr="006F52E5">
        <w:rPr>
          <w:rFonts w:ascii="SimSun" w:eastAsia="SimSun" w:hAnsi="SimSun" w:cs="Arial" w:hint="eastAsia"/>
          <w:sz w:val="21"/>
          <w:szCs w:val="21"/>
          <w:lang w:eastAsia="zh-CN"/>
        </w:rPr>
        <w:t>说明</w:t>
      </w:r>
      <w:r w:rsidR="00B963AB" w:rsidRPr="006F52E5">
        <w:rPr>
          <w:rFonts w:ascii="SimSun" w:eastAsia="SimSun" w:hAnsi="SimSun" w:cs="Arial" w:hint="eastAsia"/>
          <w:sz w:val="21"/>
          <w:szCs w:val="21"/>
          <w:lang w:eastAsia="zh-CN"/>
        </w:rPr>
        <w:t>。</w:t>
      </w:r>
    </w:p>
    <w:p w:rsidR="002E7E62" w:rsidRPr="00F474BD" w:rsidRDefault="00B039F5" w:rsidP="00F474BD">
      <w:pPr>
        <w:overflowPunct w:val="0"/>
        <w:snapToGrid w:val="0"/>
        <w:spacing w:beforeLines="100" w:before="240" w:afterLines="50" w:after="120" w:line="340" w:lineRule="atLeast"/>
        <w:jc w:val="both"/>
        <w:outlineLvl w:val="0"/>
        <w:rPr>
          <w:rFonts w:ascii="SimHei" w:eastAsia="SimHei" w:hAnsi="SimHei" w:cs="Arial"/>
          <w:sz w:val="21"/>
          <w:szCs w:val="21"/>
          <w:u w:val="single"/>
          <w:lang w:eastAsia="zh-CN"/>
        </w:rPr>
      </w:pPr>
      <w:r w:rsidRPr="00F474BD">
        <w:rPr>
          <w:rFonts w:ascii="SimHei" w:eastAsia="SimHei" w:hAnsi="SimHei" w:cs="Arial" w:hint="eastAsia"/>
          <w:sz w:val="21"/>
          <w:szCs w:val="21"/>
          <w:u w:val="single"/>
          <w:lang w:eastAsia="zh-CN"/>
        </w:rPr>
        <w:t>政府间委员会未来工作</w:t>
      </w:r>
      <w:r w:rsidR="00EE3BE6" w:rsidRPr="00F474BD">
        <w:rPr>
          <w:rFonts w:ascii="SimHei" w:eastAsia="SimHei" w:hAnsi="SimHei" w:cs="Arial" w:hint="eastAsia"/>
          <w:sz w:val="21"/>
          <w:szCs w:val="21"/>
          <w:u w:val="single"/>
          <w:lang w:eastAsia="zh-CN"/>
        </w:rPr>
        <w:t>备选方案</w:t>
      </w:r>
    </w:p>
    <w:p w:rsidR="00C54505" w:rsidRPr="006F52E5" w:rsidRDefault="00313E5C" w:rsidP="00F474BD">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考虑到谈判的现状，</w:t>
      </w:r>
      <w:r w:rsidR="007C4F3E" w:rsidRPr="006F52E5">
        <w:rPr>
          <w:rFonts w:ascii="SimSun" w:eastAsia="SimSun" w:hAnsi="SimSun" w:cs="Arial" w:hint="eastAsia"/>
          <w:sz w:val="21"/>
          <w:szCs w:val="21"/>
          <w:lang w:eastAsia="zh-CN"/>
        </w:rPr>
        <w:t>成员或许</w:t>
      </w:r>
      <w:r w:rsidR="00F44A5B" w:rsidRPr="006F52E5">
        <w:rPr>
          <w:rFonts w:ascii="SimSun" w:eastAsia="SimSun" w:hAnsi="SimSun" w:cs="Arial" w:hint="eastAsia"/>
          <w:sz w:val="21"/>
          <w:szCs w:val="21"/>
          <w:lang w:eastAsia="zh-CN"/>
        </w:rPr>
        <w:t>希望</w:t>
      </w:r>
      <w:r w:rsidR="007C4F3E" w:rsidRPr="006F52E5">
        <w:rPr>
          <w:rFonts w:ascii="SimSun" w:eastAsia="SimSun" w:hAnsi="SimSun" w:cs="Arial" w:hint="eastAsia"/>
          <w:sz w:val="21"/>
          <w:szCs w:val="21"/>
          <w:lang w:eastAsia="zh-CN"/>
        </w:rPr>
        <w:t>审议</w:t>
      </w:r>
      <w:r w:rsidR="00F44A5B" w:rsidRPr="006F52E5">
        <w:rPr>
          <w:rFonts w:ascii="SimSun" w:eastAsia="SimSun" w:hAnsi="SimSun" w:cs="Arial" w:hint="eastAsia"/>
          <w:sz w:val="21"/>
          <w:szCs w:val="21"/>
          <w:lang w:eastAsia="zh-CN"/>
        </w:rPr>
        <w:t>的</w:t>
      </w:r>
      <w:r w:rsidR="00EA7EF8" w:rsidRPr="006F52E5">
        <w:rPr>
          <w:rFonts w:ascii="SimSun" w:eastAsia="SimSun" w:hAnsi="SimSun" w:cs="Arial" w:hint="eastAsia"/>
          <w:sz w:val="21"/>
          <w:szCs w:val="21"/>
          <w:lang w:eastAsia="zh-CN"/>
        </w:rPr>
        <w:t>有关未来工作的</w:t>
      </w:r>
      <w:r w:rsidRPr="006F52E5">
        <w:rPr>
          <w:rFonts w:ascii="SimSun" w:eastAsia="SimSun" w:hAnsi="SimSun" w:cs="Arial" w:hint="eastAsia"/>
          <w:sz w:val="21"/>
          <w:szCs w:val="21"/>
          <w:lang w:eastAsia="zh-CN"/>
        </w:rPr>
        <w:t>广泛的</w:t>
      </w:r>
      <w:r w:rsidR="00F44A5B" w:rsidRPr="006F52E5">
        <w:rPr>
          <w:rFonts w:ascii="SimSun" w:eastAsia="SimSun" w:hAnsi="SimSun" w:cs="Arial" w:hint="eastAsia"/>
          <w:sz w:val="21"/>
          <w:szCs w:val="21"/>
          <w:lang w:eastAsia="zh-CN"/>
        </w:rPr>
        <w:t>备选方案</w:t>
      </w:r>
      <w:r w:rsidRPr="006F52E5">
        <w:rPr>
          <w:rFonts w:ascii="SimSun" w:eastAsia="SimSun" w:hAnsi="SimSun" w:cs="Arial" w:hint="eastAsia"/>
          <w:sz w:val="21"/>
          <w:szCs w:val="21"/>
          <w:lang w:eastAsia="zh-CN"/>
        </w:rPr>
        <w:t>可能包括</w:t>
      </w:r>
      <w:r w:rsidR="00EA7EF8" w:rsidRPr="006F52E5">
        <w:rPr>
          <w:rFonts w:ascii="SimSun" w:eastAsia="SimSun" w:hAnsi="SimSun" w:cs="Arial" w:hint="eastAsia"/>
          <w:sz w:val="21"/>
          <w:szCs w:val="21"/>
          <w:lang w:eastAsia="zh-CN"/>
        </w:rPr>
        <w:t>：</w:t>
      </w:r>
    </w:p>
    <w:p w:rsidR="00B86FD5" w:rsidRPr="006F52E5" w:rsidRDefault="00313E5C" w:rsidP="00286CEA">
      <w:pPr>
        <w:numPr>
          <w:ilvl w:val="0"/>
          <w:numId w:val="12"/>
        </w:numPr>
        <w:overflowPunct w:val="0"/>
        <w:snapToGrid w:val="0"/>
        <w:spacing w:afterLines="50" w:after="120" w:line="340" w:lineRule="atLeast"/>
        <w:jc w:val="both"/>
        <w:rPr>
          <w:rFonts w:ascii="SimSun" w:eastAsia="SimSun" w:hAnsi="SimSun" w:cs="Arial"/>
          <w:b/>
          <w:sz w:val="21"/>
          <w:szCs w:val="21"/>
        </w:rPr>
      </w:pPr>
      <w:proofErr w:type="spellStart"/>
      <w:r w:rsidRPr="006F52E5">
        <w:rPr>
          <w:rFonts w:ascii="SimSun" w:eastAsia="SimSun" w:hAnsi="SimSun" w:cs="Arial" w:hint="eastAsia"/>
          <w:b/>
          <w:sz w:val="21"/>
          <w:szCs w:val="21"/>
        </w:rPr>
        <w:t>遗传资源</w:t>
      </w:r>
      <w:proofErr w:type="spellEnd"/>
      <w:r w:rsidRPr="006F52E5">
        <w:rPr>
          <w:rFonts w:ascii="SimSun" w:eastAsia="SimSun" w:hAnsi="SimSun" w:cs="Arial" w:hint="eastAsia"/>
          <w:b/>
          <w:sz w:val="21"/>
          <w:szCs w:val="21"/>
        </w:rPr>
        <w:t>：</w:t>
      </w:r>
    </w:p>
    <w:p w:rsidR="00162599" w:rsidRPr="006F52E5" w:rsidRDefault="00313E5C" w:rsidP="00286CEA">
      <w:pPr>
        <w:numPr>
          <w:ilvl w:val="0"/>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继续围绕工作</w:t>
      </w:r>
      <w:r w:rsidR="00863312" w:rsidRPr="006F52E5">
        <w:rPr>
          <w:rFonts w:ascii="SimSun" w:eastAsia="SimSun" w:hAnsi="SimSun" w:cs="Arial" w:hint="eastAsia"/>
          <w:sz w:val="21"/>
          <w:szCs w:val="21"/>
          <w:lang w:eastAsia="zh-CN"/>
        </w:rPr>
        <w:t>案文</w:t>
      </w:r>
      <w:r w:rsidR="003E50F6" w:rsidRPr="006F52E5">
        <w:rPr>
          <w:rFonts w:ascii="SimSun" w:eastAsia="SimSun" w:hAnsi="SimSun" w:cs="Arial" w:hint="eastAsia"/>
          <w:sz w:val="21"/>
          <w:szCs w:val="21"/>
          <w:lang w:eastAsia="zh-CN"/>
        </w:rPr>
        <w:t>进行谈判，目的是就某一种</w:t>
      </w:r>
      <w:r w:rsidR="00D80073" w:rsidRPr="006F52E5">
        <w:rPr>
          <w:rFonts w:ascii="SimSun" w:eastAsia="SimSun" w:hAnsi="SimSun" w:cs="Arial" w:hint="eastAsia"/>
          <w:sz w:val="21"/>
          <w:szCs w:val="21"/>
          <w:lang w:eastAsia="zh-CN"/>
        </w:rPr>
        <w:t>方</w:t>
      </w:r>
      <w:r w:rsidR="003E50F6" w:rsidRPr="006F52E5">
        <w:rPr>
          <w:rFonts w:ascii="SimSun" w:eastAsia="SimSun" w:hAnsi="SimSun" w:cs="Arial" w:hint="eastAsia"/>
          <w:sz w:val="21"/>
          <w:szCs w:val="21"/>
          <w:lang w:eastAsia="zh-CN"/>
        </w:rPr>
        <w:t>法</w:t>
      </w:r>
      <w:r w:rsidRPr="006F52E5">
        <w:rPr>
          <w:rFonts w:ascii="SimSun" w:eastAsia="SimSun" w:hAnsi="SimSun" w:cs="Arial" w:hint="eastAsia"/>
          <w:sz w:val="21"/>
          <w:szCs w:val="21"/>
          <w:lang w:eastAsia="zh-CN"/>
        </w:rPr>
        <w:t>达成</w:t>
      </w:r>
      <w:r w:rsidR="003E50F6" w:rsidRPr="006F52E5">
        <w:rPr>
          <w:rFonts w:ascii="SimSun" w:eastAsia="SimSun" w:hAnsi="SimSun" w:cs="Arial" w:hint="eastAsia"/>
          <w:sz w:val="21"/>
          <w:szCs w:val="21"/>
          <w:lang w:eastAsia="zh-CN"/>
        </w:rPr>
        <w:t>共识</w:t>
      </w:r>
      <w:r w:rsidRPr="006F52E5">
        <w:rPr>
          <w:rFonts w:ascii="SimSun" w:eastAsia="SimSun" w:hAnsi="SimSun" w:cs="Arial" w:hint="eastAsia"/>
          <w:sz w:val="21"/>
          <w:szCs w:val="21"/>
          <w:lang w:eastAsia="zh-CN"/>
        </w:rPr>
        <w:t>，如果需要，可以在外交会议上得出结论。</w:t>
      </w:r>
      <w:r w:rsidR="00D05D27" w:rsidRPr="006F52E5">
        <w:rPr>
          <w:rFonts w:ascii="SimSun" w:eastAsia="SimSun" w:hAnsi="SimSun" w:cs="Arial" w:hint="eastAsia"/>
          <w:sz w:val="21"/>
          <w:szCs w:val="21"/>
          <w:lang w:eastAsia="zh-CN"/>
        </w:rPr>
        <w:t>可以</w:t>
      </w:r>
      <w:r w:rsidR="00D80073" w:rsidRPr="006F52E5">
        <w:rPr>
          <w:rFonts w:ascii="SimSun" w:eastAsia="SimSun" w:hAnsi="SimSun" w:cs="Arial" w:hint="eastAsia"/>
          <w:sz w:val="21"/>
          <w:szCs w:val="21"/>
          <w:lang w:eastAsia="zh-CN"/>
        </w:rPr>
        <w:t>通过</w:t>
      </w:r>
      <w:r w:rsidR="00D05D27" w:rsidRPr="006F52E5">
        <w:rPr>
          <w:rFonts w:ascii="SimSun" w:eastAsia="SimSun" w:hAnsi="SimSun" w:cs="Arial" w:hint="eastAsia"/>
          <w:sz w:val="21"/>
          <w:szCs w:val="21"/>
          <w:lang w:eastAsia="zh-CN"/>
        </w:rPr>
        <w:t>为关键决策规定时间表来支持</w:t>
      </w:r>
      <w:r w:rsidRPr="006F52E5">
        <w:rPr>
          <w:rFonts w:ascii="SimSun" w:eastAsia="SimSun" w:hAnsi="SimSun" w:cs="Arial" w:hint="eastAsia"/>
          <w:sz w:val="21"/>
          <w:szCs w:val="21"/>
          <w:lang w:eastAsia="zh-CN"/>
        </w:rPr>
        <w:t>这项工作，确保谈判</w:t>
      </w:r>
      <w:r w:rsidR="00313711" w:rsidRPr="006F52E5">
        <w:rPr>
          <w:rFonts w:ascii="SimSun" w:eastAsia="SimSun" w:hAnsi="SimSun" w:cs="Arial" w:hint="eastAsia"/>
          <w:sz w:val="21"/>
          <w:szCs w:val="21"/>
          <w:lang w:eastAsia="zh-CN"/>
        </w:rPr>
        <w:t>有固定时限。</w:t>
      </w:r>
    </w:p>
    <w:p w:rsidR="000414B1" w:rsidRPr="006F52E5" w:rsidRDefault="00F64118" w:rsidP="00286CEA">
      <w:pPr>
        <w:numPr>
          <w:ilvl w:val="0"/>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编制</w:t>
      </w:r>
      <w:r w:rsidR="00D7044C" w:rsidRPr="006F52E5">
        <w:rPr>
          <w:rFonts w:ascii="SimSun" w:eastAsia="SimSun" w:hAnsi="SimSun" w:cs="Arial" w:hint="eastAsia"/>
          <w:sz w:val="21"/>
          <w:szCs w:val="21"/>
          <w:lang w:eastAsia="zh-CN"/>
        </w:rPr>
        <w:t>一份文件，以审议联合</w:t>
      </w:r>
      <w:r w:rsidR="00A54C32" w:rsidRPr="006F52E5">
        <w:rPr>
          <w:rFonts w:ascii="SimSun" w:eastAsia="SimSun" w:hAnsi="SimSun" w:cs="Arial" w:hint="eastAsia"/>
          <w:sz w:val="21"/>
          <w:szCs w:val="21"/>
          <w:lang w:eastAsia="zh-CN"/>
        </w:rPr>
        <w:t>建议</w:t>
      </w:r>
      <w:r w:rsidR="00D7044C" w:rsidRPr="006F52E5">
        <w:rPr>
          <w:rFonts w:ascii="SimSun" w:eastAsia="SimSun" w:hAnsi="SimSun" w:cs="Arial" w:hint="eastAsia"/>
          <w:sz w:val="21"/>
          <w:szCs w:val="21"/>
          <w:lang w:eastAsia="zh-CN"/>
        </w:rPr>
        <w:t>和工作文件中反映的非规范性措施，并就如何与规范</w:t>
      </w:r>
      <w:r w:rsidRPr="006F52E5">
        <w:rPr>
          <w:rFonts w:ascii="SimSun" w:eastAsia="SimSun" w:hAnsi="SimSun" w:cs="Arial" w:hint="eastAsia"/>
          <w:sz w:val="21"/>
          <w:szCs w:val="21"/>
          <w:lang w:eastAsia="zh-CN"/>
        </w:rPr>
        <w:t>性</w:t>
      </w:r>
      <w:r w:rsidR="00D7044C" w:rsidRPr="006F52E5">
        <w:rPr>
          <w:rFonts w:ascii="SimSun" w:eastAsia="SimSun" w:hAnsi="SimSun" w:cs="Arial" w:hint="eastAsia"/>
          <w:sz w:val="21"/>
          <w:szCs w:val="21"/>
          <w:lang w:eastAsia="zh-CN"/>
        </w:rPr>
        <w:t>谈判</w:t>
      </w:r>
      <w:r w:rsidR="00D80073" w:rsidRPr="006F52E5">
        <w:rPr>
          <w:rFonts w:ascii="SimSun" w:eastAsia="SimSun" w:hAnsi="SimSun" w:cs="Arial" w:hint="eastAsia"/>
          <w:sz w:val="21"/>
          <w:szCs w:val="21"/>
          <w:lang w:eastAsia="zh-CN"/>
        </w:rPr>
        <w:t>同时推进</w:t>
      </w:r>
      <w:r w:rsidR="00D7044C" w:rsidRPr="006F52E5">
        <w:rPr>
          <w:rFonts w:ascii="SimSun" w:eastAsia="SimSun" w:hAnsi="SimSun" w:cs="Arial" w:hint="eastAsia"/>
          <w:sz w:val="21"/>
          <w:szCs w:val="21"/>
          <w:lang w:eastAsia="zh-CN"/>
        </w:rPr>
        <w:t>这一工作提出建议，例如</w:t>
      </w:r>
      <w:r w:rsidRPr="006F52E5">
        <w:rPr>
          <w:rFonts w:ascii="SimSun" w:eastAsia="SimSun" w:hAnsi="SimSun" w:cs="Arial" w:hint="eastAsia"/>
          <w:sz w:val="21"/>
          <w:szCs w:val="21"/>
          <w:lang w:eastAsia="zh-CN"/>
        </w:rPr>
        <w:t>成立</w:t>
      </w:r>
      <w:r w:rsidR="00D7044C" w:rsidRPr="006F52E5">
        <w:rPr>
          <w:rFonts w:ascii="SimSun" w:eastAsia="SimSun" w:hAnsi="SimSun" w:cs="Arial" w:hint="eastAsia"/>
          <w:sz w:val="21"/>
          <w:szCs w:val="21"/>
          <w:lang w:eastAsia="zh-CN"/>
        </w:rPr>
        <w:t>一个专家工作组来处理非规范性措施</w:t>
      </w:r>
      <w:r w:rsidRPr="006F52E5">
        <w:rPr>
          <w:rFonts w:ascii="SimSun" w:eastAsia="SimSun" w:hAnsi="SimSun" w:cs="Arial" w:hint="eastAsia"/>
          <w:sz w:val="21"/>
          <w:szCs w:val="21"/>
          <w:lang w:eastAsia="zh-CN"/>
        </w:rPr>
        <w:t>。</w:t>
      </w:r>
    </w:p>
    <w:p w:rsidR="000414B1" w:rsidRPr="006F52E5" w:rsidRDefault="00D80073" w:rsidP="00286CEA">
      <w:pPr>
        <w:numPr>
          <w:ilvl w:val="0"/>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认识</w:t>
      </w:r>
      <w:proofErr w:type="gramStart"/>
      <w:r w:rsidRPr="006F52E5">
        <w:rPr>
          <w:rFonts w:ascii="SimSun" w:eastAsia="SimSun" w:hAnsi="SimSun" w:cs="Arial" w:hint="eastAsia"/>
          <w:sz w:val="21"/>
          <w:szCs w:val="21"/>
          <w:lang w:eastAsia="zh-CN"/>
        </w:rPr>
        <w:t>到</w:t>
      </w:r>
      <w:r w:rsidR="004B3D93" w:rsidRPr="006F52E5">
        <w:rPr>
          <w:rFonts w:ascii="SimSun" w:eastAsia="SimSun" w:hAnsi="SimSun" w:cs="Arial" w:hint="eastAsia"/>
          <w:sz w:val="21"/>
          <w:szCs w:val="21"/>
          <w:lang w:eastAsia="zh-CN"/>
        </w:rPr>
        <w:t>立场</w:t>
      </w:r>
      <w:proofErr w:type="gramEnd"/>
      <w:r w:rsidR="00D7044C" w:rsidRPr="006F52E5">
        <w:rPr>
          <w:rFonts w:ascii="SimSun" w:eastAsia="SimSun" w:hAnsi="SimSun" w:cs="Arial" w:hint="eastAsia"/>
          <w:sz w:val="21"/>
          <w:szCs w:val="21"/>
          <w:lang w:eastAsia="zh-CN"/>
        </w:rPr>
        <w:t>不太可能</w:t>
      </w:r>
      <w:r w:rsidR="004B3D93" w:rsidRPr="006F52E5">
        <w:rPr>
          <w:rFonts w:ascii="SimSun" w:eastAsia="SimSun" w:hAnsi="SimSun" w:cs="Arial" w:hint="eastAsia"/>
          <w:sz w:val="21"/>
          <w:szCs w:val="21"/>
          <w:lang w:eastAsia="zh-CN"/>
        </w:rPr>
        <w:t>会</w:t>
      </w:r>
      <w:r w:rsidR="00D7044C" w:rsidRPr="006F52E5">
        <w:rPr>
          <w:rFonts w:ascii="SimSun" w:eastAsia="SimSun" w:hAnsi="SimSun" w:cs="Arial" w:hint="eastAsia"/>
          <w:sz w:val="21"/>
          <w:szCs w:val="21"/>
          <w:lang w:eastAsia="zh-CN"/>
        </w:rPr>
        <w:t>改变，</w:t>
      </w:r>
      <w:r w:rsidRPr="006F52E5">
        <w:rPr>
          <w:rFonts w:ascii="SimSun" w:eastAsia="SimSun" w:hAnsi="SimSun" w:cs="Arial" w:hint="eastAsia"/>
          <w:sz w:val="21"/>
          <w:szCs w:val="21"/>
          <w:lang w:eastAsia="zh-CN"/>
        </w:rPr>
        <w:t>重点放在</w:t>
      </w:r>
      <w:r w:rsidR="00D7044C" w:rsidRPr="006F52E5">
        <w:rPr>
          <w:rFonts w:ascii="SimSun" w:eastAsia="SimSun" w:hAnsi="SimSun" w:cs="Arial" w:hint="eastAsia"/>
          <w:sz w:val="21"/>
          <w:szCs w:val="21"/>
          <w:lang w:eastAsia="zh-CN"/>
        </w:rPr>
        <w:t>不同</w:t>
      </w:r>
      <w:r w:rsidR="00371962" w:rsidRPr="006F52E5">
        <w:rPr>
          <w:rFonts w:ascii="SimSun" w:eastAsia="SimSun" w:hAnsi="SimSun" w:cs="Arial" w:hint="eastAsia"/>
          <w:sz w:val="21"/>
          <w:szCs w:val="21"/>
          <w:lang w:eastAsia="zh-CN"/>
        </w:rPr>
        <w:t>支持</w:t>
      </w:r>
      <w:r w:rsidR="00D7044C" w:rsidRPr="006F52E5">
        <w:rPr>
          <w:rFonts w:ascii="SimSun" w:eastAsia="SimSun" w:hAnsi="SimSun" w:cs="Arial" w:hint="eastAsia"/>
          <w:sz w:val="21"/>
          <w:szCs w:val="21"/>
          <w:lang w:eastAsia="zh-CN"/>
        </w:rPr>
        <w:t>者</w:t>
      </w:r>
      <w:r w:rsidR="004B3D93" w:rsidRPr="006F52E5">
        <w:rPr>
          <w:rFonts w:ascii="SimSun" w:eastAsia="SimSun" w:hAnsi="SimSun" w:cs="Arial" w:hint="eastAsia"/>
          <w:sz w:val="21"/>
          <w:szCs w:val="21"/>
          <w:lang w:eastAsia="zh-CN"/>
        </w:rPr>
        <w:t>间就</w:t>
      </w:r>
      <w:r w:rsidR="00D7044C" w:rsidRPr="006F52E5">
        <w:rPr>
          <w:rFonts w:ascii="SimSun" w:eastAsia="SimSun" w:hAnsi="SimSun" w:cs="Arial" w:hint="eastAsia"/>
          <w:sz w:val="21"/>
          <w:szCs w:val="21"/>
          <w:lang w:eastAsia="zh-CN"/>
        </w:rPr>
        <w:t>两个明确的立场</w:t>
      </w:r>
      <w:r w:rsidR="004B3D93" w:rsidRPr="006F52E5">
        <w:rPr>
          <w:rFonts w:ascii="SimSun" w:eastAsia="SimSun" w:hAnsi="SimSun" w:cs="Arial" w:hint="eastAsia"/>
          <w:sz w:val="21"/>
          <w:szCs w:val="21"/>
          <w:lang w:eastAsia="zh-CN"/>
        </w:rPr>
        <w:t>达成一致</w:t>
      </w:r>
      <w:r w:rsidR="00D7044C" w:rsidRPr="006F52E5">
        <w:rPr>
          <w:rFonts w:ascii="SimSun" w:eastAsia="SimSun" w:hAnsi="SimSun" w:cs="Arial" w:hint="eastAsia"/>
          <w:sz w:val="21"/>
          <w:szCs w:val="21"/>
          <w:lang w:eastAsia="zh-CN"/>
        </w:rPr>
        <w:t>，</w:t>
      </w:r>
      <w:r w:rsidRPr="006F52E5">
        <w:rPr>
          <w:rFonts w:ascii="SimSun" w:eastAsia="SimSun" w:hAnsi="SimSun" w:cs="Arial" w:hint="eastAsia"/>
          <w:sz w:val="21"/>
          <w:szCs w:val="21"/>
          <w:lang w:eastAsia="zh-CN"/>
        </w:rPr>
        <w:t>这</w:t>
      </w:r>
      <w:r w:rsidR="00D7044C" w:rsidRPr="006F52E5">
        <w:rPr>
          <w:rFonts w:ascii="SimSun" w:eastAsia="SimSun" w:hAnsi="SimSun" w:cs="Arial" w:hint="eastAsia"/>
          <w:sz w:val="21"/>
          <w:szCs w:val="21"/>
          <w:lang w:eastAsia="zh-CN"/>
        </w:rPr>
        <w:t>将需要</w:t>
      </w:r>
      <w:r w:rsidR="00371962" w:rsidRPr="006F52E5">
        <w:rPr>
          <w:rFonts w:ascii="SimSun" w:eastAsia="SimSun" w:hAnsi="SimSun" w:cs="Arial" w:hint="eastAsia"/>
          <w:sz w:val="21"/>
          <w:szCs w:val="21"/>
          <w:lang w:eastAsia="zh-CN"/>
        </w:rPr>
        <w:t>各</w:t>
      </w:r>
      <w:r w:rsidR="004B3D93" w:rsidRPr="006F52E5">
        <w:rPr>
          <w:rFonts w:ascii="SimSun" w:eastAsia="SimSun" w:hAnsi="SimSun" w:cs="Arial" w:hint="eastAsia"/>
          <w:sz w:val="21"/>
          <w:szCs w:val="21"/>
          <w:lang w:eastAsia="zh-CN"/>
        </w:rPr>
        <w:t>成</w:t>
      </w:r>
      <w:r w:rsidR="00D7044C" w:rsidRPr="006F52E5">
        <w:rPr>
          <w:rFonts w:ascii="SimSun" w:eastAsia="SimSun" w:hAnsi="SimSun" w:cs="Arial" w:hint="eastAsia"/>
          <w:sz w:val="21"/>
          <w:szCs w:val="21"/>
          <w:lang w:eastAsia="zh-CN"/>
        </w:rPr>
        <w:t>员国</w:t>
      </w:r>
      <w:r w:rsidR="00371962" w:rsidRPr="006F52E5">
        <w:rPr>
          <w:rFonts w:ascii="SimSun" w:eastAsia="SimSun" w:hAnsi="SimSun" w:cs="Arial" w:hint="eastAsia"/>
          <w:sz w:val="21"/>
          <w:szCs w:val="21"/>
          <w:lang w:eastAsia="zh-CN"/>
        </w:rPr>
        <w:t>之后</w:t>
      </w:r>
      <w:r w:rsidR="00E43AC9" w:rsidRPr="006F52E5">
        <w:rPr>
          <w:rFonts w:ascii="SimSun" w:eastAsia="SimSun" w:hAnsi="SimSun" w:cs="Arial" w:hint="eastAsia"/>
          <w:sz w:val="21"/>
          <w:szCs w:val="21"/>
          <w:lang w:eastAsia="zh-CN"/>
        </w:rPr>
        <w:t>做出</w:t>
      </w:r>
      <w:r w:rsidR="00D7044C" w:rsidRPr="006F52E5">
        <w:rPr>
          <w:rFonts w:ascii="SimSun" w:eastAsia="SimSun" w:hAnsi="SimSun" w:cs="Arial" w:hint="eastAsia"/>
          <w:sz w:val="21"/>
          <w:szCs w:val="21"/>
          <w:lang w:eastAsia="zh-CN"/>
        </w:rPr>
        <w:t>政治决定。</w:t>
      </w:r>
    </w:p>
    <w:p w:rsidR="00C54505" w:rsidRPr="006F52E5" w:rsidRDefault="00D7044C" w:rsidP="00286CEA">
      <w:pPr>
        <w:numPr>
          <w:ilvl w:val="0"/>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考虑通过联合</w:t>
      </w:r>
      <w:r w:rsidR="00A54C32" w:rsidRPr="006F52E5">
        <w:rPr>
          <w:rFonts w:ascii="SimSun" w:eastAsia="SimSun" w:hAnsi="SimSun" w:cs="Arial" w:hint="eastAsia"/>
          <w:sz w:val="21"/>
          <w:szCs w:val="21"/>
          <w:lang w:eastAsia="zh-CN"/>
        </w:rPr>
        <w:t>建议</w:t>
      </w:r>
      <w:r w:rsidR="00261835" w:rsidRPr="006F52E5">
        <w:rPr>
          <w:rFonts w:ascii="SimSun" w:eastAsia="SimSun" w:hAnsi="SimSun" w:cs="Arial" w:hint="eastAsia"/>
          <w:sz w:val="21"/>
          <w:szCs w:val="21"/>
          <w:lang w:eastAsia="zh-CN"/>
        </w:rPr>
        <w:t>，使之成为</w:t>
      </w:r>
      <w:r w:rsidR="007C1584" w:rsidRPr="006F52E5">
        <w:rPr>
          <w:rFonts w:ascii="SimSun" w:eastAsia="SimSun" w:hAnsi="SimSun" w:cs="Arial" w:hint="eastAsia"/>
          <w:sz w:val="21"/>
          <w:szCs w:val="21"/>
          <w:lang w:eastAsia="zh-CN"/>
        </w:rPr>
        <w:t>侧重</w:t>
      </w:r>
      <w:proofErr w:type="gramStart"/>
      <w:r w:rsidRPr="006F52E5">
        <w:rPr>
          <w:rFonts w:ascii="SimSun" w:eastAsia="SimSun" w:hAnsi="SimSun" w:cs="Arial" w:hint="eastAsia"/>
          <w:sz w:val="21"/>
          <w:szCs w:val="21"/>
          <w:lang w:eastAsia="zh-CN"/>
        </w:rPr>
        <w:t>于</w:t>
      </w:r>
      <w:r w:rsidR="00B15E83" w:rsidRPr="006F52E5">
        <w:rPr>
          <w:rFonts w:ascii="SimSun" w:eastAsia="SimSun" w:hAnsi="SimSun" w:cs="Arial" w:hint="eastAsia"/>
          <w:sz w:val="21"/>
          <w:szCs w:val="21"/>
          <w:lang w:eastAsia="zh-CN"/>
        </w:rPr>
        <w:t>开展</w:t>
      </w:r>
      <w:proofErr w:type="gramEnd"/>
      <w:r w:rsidRPr="006F52E5">
        <w:rPr>
          <w:rFonts w:ascii="SimSun" w:eastAsia="SimSun" w:hAnsi="SimSun" w:cs="Arial" w:hint="eastAsia"/>
          <w:sz w:val="21"/>
          <w:szCs w:val="21"/>
          <w:lang w:eastAsia="zh-CN"/>
        </w:rPr>
        <w:t>非规范性活动的初步</w:t>
      </w:r>
      <w:r w:rsidR="00B15E83" w:rsidRPr="006F52E5">
        <w:rPr>
          <w:rFonts w:ascii="SimSun" w:eastAsia="SimSun" w:hAnsi="SimSun" w:cs="Arial" w:hint="eastAsia"/>
          <w:sz w:val="21"/>
          <w:szCs w:val="21"/>
          <w:lang w:eastAsia="zh-CN"/>
        </w:rPr>
        <w:t>举措</w:t>
      </w:r>
      <w:r w:rsidRPr="006F52E5">
        <w:rPr>
          <w:rFonts w:ascii="SimSun" w:eastAsia="SimSun" w:hAnsi="SimSun" w:cs="Arial" w:hint="eastAsia"/>
          <w:sz w:val="21"/>
          <w:szCs w:val="21"/>
          <w:lang w:eastAsia="zh-CN"/>
        </w:rPr>
        <w:t>，而谈判</w:t>
      </w:r>
      <w:r w:rsidR="00B15E83" w:rsidRPr="006F52E5">
        <w:rPr>
          <w:rFonts w:ascii="SimSun" w:eastAsia="SimSun" w:hAnsi="SimSun" w:cs="Arial" w:hint="eastAsia"/>
          <w:sz w:val="21"/>
          <w:szCs w:val="21"/>
          <w:lang w:eastAsia="zh-CN"/>
        </w:rPr>
        <w:t>工作依然</w:t>
      </w:r>
      <w:r w:rsidR="00E12782" w:rsidRPr="006F52E5">
        <w:rPr>
          <w:rFonts w:ascii="SimSun" w:eastAsia="SimSun" w:hAnsi="SimSun" w:cs="Arial" w:hint="eastAsia"/>
          <w:sz w:val="21"/>
          <w:szCs w:val="21"/>
          <w:lang w:eastAsia="zh-CN"/>
        </w:rPr>
        <w:t>针对</w:t>
      </w:r>
      <w:r w:rsidR="00B15E83" w:rsidRPr="006F52E5">
        <w:rPr>
          <w:rFonts w:ascii="SimSun" w:eastAsia="SimSun" w:hAnsi="SimSun" w:cs="Arial" w:hint="eastAsia"/>
          <w:sz w:val="21"/>
          <w:szCs w:val="21"/>
          <w:lang w:eastAsia="zh-CN"/>
        </w:rPr>
        <w:t>就公开</w:t>
      </w:r>
      <w:r w:rsidR="004F48F4" w:rsidRPr="006F52E5">
        <w:rPr>
          <w:rFonts w:ascii="SimSun" w:eastAsia="SimSun" w:hAnsi="SimSun" w:cs="Arial" w:hint="eastAsia"/>
          <w:sz w:val="21"/>
          <w:szCs w:val="21"/>
          <w:lang w:eastAsia="zh-CN"/>
        </w:rPr>
        <w:t>问题</w:t>
      </w:r>
      <w:r w:rsidRPr="006F52E5">
        <w:rPr>
          <w:rFonts w:ascii="SimSun" w:eastAsia="SimSun" w:hAnsi="SimSun" w:cs="Arial" w:hint="eastAsia"/>
          <w:sz w:val="21"/>
          <w:szCs w:val="21"/>
          <w:lang w:eastAsia="zh-CN"/>
        </w:rPr>
        <w:t>达成</w:t>
      </w:r>
      <w:r w:rsidR="00B15E83" w:rsidRPr="006F52E5">
        <w:rPr>
          <w:rFonts w:ascii="SimSun" w:eastAsia="SimSun" w:hAnsi="SimSun" w:cs="Arial" w:hint="eastAsia"/>
          <w:sz w:val="21"/>
          <w:szCs w:val="21"/>
          <w:lang w:eastAsia="zh-CN"/>
        </w:rPr>
        <w:t>一致</w:t>
      </w:r>
      <w:r w:rsidRPr="006F52E5">
        <w:rPr>
          <w:rFonts w:ascii="SimSun" w:eastAsia="SimSun" w:hAnsi="SimSun" w:cs="Arial" w:hint="eastAsia"/>
          <w:sz w:val="21"/>
          <w:szCs w:val="21"/>
          <w:lang w:eastAsia="zh-CN"/>
        </w:rPr>
        <w:t>。</w:t>
      </w:r>
    </w:p>
    <w:p w:rsidR="000414B1" w:rsidRPr="006F52E5" w:rsidRDefault="00AB614D" w:rsidP="00286CEA">
      <w:pPr>
        <w:numPr>
          <w:ilvl w:val="0"/>
          <w:numId w:val="12"/>
        </w:numPr>
        <w:overflowPunct w:val="0"/>
        <w:snapToGrid w:val="0"/>
        <w:spacing w:afterLines="50" w:after="120" w:line="340" w:lineRule="atLeast"/>
        <w:jc w:val="both"/>
        <w:rPr>
          <w:rFonts w:ascii="SimSun" w:eastAsia="SimSun" w:hAnsi="SimSun" w:cs="Arial"/>
          <w:b/>
          <w:sz w:val="21"/>
          <w:szCs w:val="21"/>
          <w:lang w:eastAsia="zh-CN"/>
        </w:rPr>
      </w:pPr>
      <w:r w:rsidRPr="006F52E5">
        <w:rPr>
          <w:rFonts w:ascii="SimSun" w:eastAsia="SimSun" w:hAnsi="SimSun" w:cs="Arial" w:hint="eastAsia"/>
          <w:b/>
          <w:sz w:val="21"/>
          <w:szCs w:val="21"/>
          <w:lang w:eastAsia="zh-CN"/>
        </w:rPr>
        <w:t>传统知识/传统文化表现形式：</w:t>
      </w:r>
    </w:p>
    <w:p w:rsidR="000414B1" w:rsidRPr="006F52E5" w:rsidRDefault="00AB614D" w:rsidP="00286CEA">
      <w:pPr>
        <w:numPr>
          <w:ilvl w:val="0"/>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继续围绕工作</w:t>
      </w:r>
      <w:r w:rsidR="004F48F4" w:rsidRPr="006F52E5">
        <w:rPr>
          <w:rFonts w:ascii="SimSun" w:eastAsia="SimSun" w:hAnsi="SimSun" w:cs="Arial" w:hint="eastAsia"/>
          <w:sz w:val="21"/>
          <w:szCs w:val="21"/>
          <w:lang w:eastAsia="zh-CN"/>
        </w:rPr>
        <w:t>案文</w:t>
      </w:r>
      <w:r w:rsidRPr="006F52E5">
        <w:rPr>
          <w:rFonts w:ascii="SimSun" w:eastAsia="SimSun" w:hAnsi="SimSun" w:cs="Arial" w:hint="eastAsia"/>
          <w:sz w:val="21"/>
          <w:szCs w:val="21"/>
          <w:lang w:eastAsia="zh-CN"/>
        </w:rPr>
        <w:t>进行谈判，目的是</w:t>
      </w:r>
      <w:proofErr w:type="gramStart"/>
      <w:r w:rsidRPr="006F52E5">
        <w:rPr>
          <w:rFonts w:ascii="SimSun" w:eastAsia="SimSun" w:hAnsi="SimSun" w:cs="Arial" w:hint="eastAsia"/>
          <w:sz w:val="21"/>
          <w:szCs w:val="21"/>
          <w:lang w:eastAsia="zh-CN"/>
        </w:rPr>
        <w:t>就核心</w:t>
      </w:r>
      <w:proofErr w:type="gramEnd"/>
      <w:r w:rsidRPr="006F52E5">
        <w:rPr>
          <w:rFonts w:ascii="SimSun" w:eastAsia="SimSun" w:hAnsi="SimSun" w:cs="Arial" w:hint="eastAsia"/>
          <w:sz w:val="21"/>
          <w:szCs w:val="21"/>
          <w:lang w:eastAsia="zh-CN"/>
        </w:rPr>
        <w:t>问题和文书的性质达成共识。可以通过以下方式支持此</w:t>
      </w:r>
      <w:r w:rsidR="004F48F4" w:rsidRPr="006F52E5">
        <w:rPr>
          <w:rFonts w:ascii="SimSun" w:eastAsia="SimSun" w:hAnsi="SimSun" w:cs="Arial" w:hint="eastAsia"/>
          <w:sz w:val="21"/>
          <w:szCs w:val="21"/>
          <w:lang w:eastAsia="zh-CN"/>
        </w:rPr>
        <w:t>备选方案</w:t>
      </w:r>
      <w:r w:rsidRPr="006F52E5">
        <w:rPr>
          <w:rFonts w:ascii="SimSun" w:eastAsia="SimSun" w:hAnsi="SimSun" w:cs="Arial" w:hint="eastAsia"/>
          <w:sz w:val="21"/>
          <w:szCs w:val="21"/>
          <w:lang w:eastAsia="zh-CN"/>
        </w:rPr>
        <w:t>：</w:t>
      </w:r>
    </w:p>
    <w:p w:rsidR="000414B1" w:rsidRPr="006F52E5" w:rsidRDefault="00B76854" w:rsidP="00286CEA">
      <w:pPr>
        <w:numPr>
          <w:ilvl w:val="1"/>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可以为关键决策规定时间表，确保谈判有固定时限。</w:t>
      </w:r>
    </w:p>
    <w:p w:rsidR="000414B1" w:rsidRPr="006F52E5" w:rsidRDefault="00036C0F" w:rsidP="00286CEA">
      <w:pPr>
        <w:numPr>
          <w:ilvl w:val="1"/>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成</w:t>
      </w:r>
      <w:r w:rsidR="00B76854" w:rsidRPr="006F52E5">
        <w:rPr>
          <w:rFonts w:ascii="SimSun" w:eastAsia="SimSun" w:hAnsi="SimSun" w:cs="Arial" w:hint="eastAsia"/>
          <w:sz w:val="21"/>
          <w:szCs w:val="21"/>
          <w:lang w:eastAsia="zh-CN"/>
        </w:rPr>
        <w:t>立工作组或专家组</w:t>
      </w:r>
      <w:r w:rsidRPr="006F52E5">
        <w:rPr>
          <w:rFonts w:ascii="SimSun" w:eastAsia="SimSun" w:hAnsi="SimSun" w:cs="Arial" w:hint="eastAsia"/>
          <w:sz w:val="21"/>
          <w:szCs w:val="21"/>
          <w:lang w:eastAsia="zh-CN"/>
        </w:rPr>
        <w:t>，</w:t>
      </w:r>
      <w:proofErr w:type="gramStart"/>
      <w:r w:rsidRPr="006F52E5">
        <w:rPr>
          <w:rFonts w:ascii="SimSun" w:eastAsia="SimSun" w:hAnsi="SimSun" w:cs="Arial" w:hint="eastAsia"/>
          <w:sz w:val="21"/>
          <w:szCs w:val="21"/>
          <w:lang w:eastAsia="zh-CN"/>
        </w:rPr>
        <w:t>就</w:t>
      </w:r>
      <w:r w:rsidR="00B76854" w:rsidRPr="006F52E5">
        <w:rPr>
          <w:rFonts w:ascii="SimSun" w:eastAsia="SimSun" w:hAnsi="SimSun" w:cs="Arial" w:hint="eastAsia"/>
          <w:sz w:val="21"/>
          <w:szCs w:val="21"/>
          <w:lang w:eastAsia="zh-CN"/>
        </w:rPr>
        <w:t>核心</w:t>
      </w:r>
      <w:proofErr w:type="gramEnd"/>
      <w:r w:rsidR="00B76854" w:rsidRPr="006F52E5">
        <w:rPr>
          <w:rFonts w:ascii="SimSun" w:eastAsia="SimSun" w:hAnsi="SimSun" w:cs="Arial" w:hint="eastAsia"/>
          <w:sz w:val="21"/>
          <w:szCs w:val="21"/>
          <w:lang w:eastAsia="zh-CN"/>
        </w:rPr>
        <w:t>问题</w:t>
      </w:r>
      <w:r w:rsidRPr="006F52E5">
        <w:rPr>
          <w:rFonts w:ascii="SimSun" w:eastAsia="SimSun" w:hAnsi="SimSun" w:cs="Arial" w:hint="eastAsia"/>
          <w:sz w:val="21"/>
          <w:szCs w:val="21"/>
          <w:lang w:eastAsia="zh-CN"/>
        </w:rPr>
        <w:t>提交提案</w:t>
      </w:r>
      <w:r w:rsidR="00B76854" w:rsidRPr="006F52E5">
        <w:rPr>
          <w:rFonts w:ascii="SimSun" w:eastAsia="SimSun" w:hAnsi="SimSun" w:cs="Arial" w:hint="eastAsia"/>
          <w:sz w:val="21"/>
          <w:szCs w:val="21"/>
          <w:lang w:eastAsia="zh-CN"/>
        </w:rPr>
        <w:t>，以支持建立共识，</w:t>
      </w:r>
      <w:r w:rsidR="00550626" w:rsidRPr="006F52E5">
        <w:rPr>
          <w:rFonts w:ascii="SimSun" w:eastAsia="SimSun" w:hAnsi="SimSun" w:cs="Arial" w:hint="eastAsia"/>
          <w:sz w:val="21"/>
          <w:szCs w:val="21"/>
          <w:lang w:eastAsia="zh-CN"/>
        </w:rPr>
        <w:t>请注意，</w:t>
      </w:r>
      <w:r w:rsidR="00B76854" w:rsidRPr="006F52E5">
        <w:rPr>
          <w:rFonts w:ascii="SimSun" w:eastAsia="SimSun" w:hAnsi="SimSun" w:cs="Arial" w:hint="eastAsia"/>
          <w:sz w:val="21"/>
          <w:szCs w:val="21"/>
          <w:lang w:eastAsia="zh-CN"/>
        </w:rPr>
        <w:t>这种机制或程序的明确意图将是推进而</w:t>
      </w:r>
      <w:r w:rsidR="00550626" w:rsidRPr="006F52E5">
        <w:rPr>
          <w:rFonts w:ascii="SimSun" w:eastAsia="SimSun" w:hAnsi="SimSun" w:cs="Arial" w:hint="eastAsia"/>
          <w:sz w:val="21"/>
          <w:szCs w:val="21"/>
          <w:lang w:eastAsia="zh-CN"/>
        </w:rPr>
        <w:t>非</w:t>
      </w:r>
      <w:r w:rsidR="00B76854" w:rsidRPr="006F52E5">
        <w:rPr>
          <w:rFonts w:ascii="SimSun" w:eastAsia="SimSun" w:hAnsi="SimSun" w:cs="Arial" w:hint="eastAsia"/>
          <w:sz w:val="21"/>
          <w:szCs w:val="21"/>
          <w:lang w:eastAsia="zh-CN"/>
        </w:rPr>
        <w:t>拖延谈判。</w:t>
      </w:r>
    </w:p>
    <w:p w:rsidR="000414B1" w:rsidRPr="006F52E5" w:rsidRDefault="00036C0F" w:rsidP="00286CEA">
      <w:pPr>
        <w:numPr>
          <w:ilvl w:val="0"/>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考虑采取渐进式的谈判方式，最初的重点是就</w:t>
      </w:r>
      <w:r w:rsidR="00E23B2E" w:rsidRPr="006F52E5">
        <w:rPr>
          <w:rFonts w:ascii="SimSun" w:eastAsia="SimSun" w:hAnsi="SimSun" w:cs="Arial" w:hint="eastAsia"/>
          <w:sz w:val="21"/>
          <w:szCs w:val="21"/>
          <w:lang w:eastAsia="zh-CN"/>
        </w:rPr>
        <w:t>较少有争议的</w:t>
      </w:r>
      <w:r w:rsidR="004A3DA6" w:rsidRPr="006F52E5">
        <w:rPr>
          <w:rFonts w:ascii="SimSun" w:eastAsia="SimSun" w:hAnsi="SimSun" w:cs="Arial" w:hint="eastAsia"/>
          <w:sz w:val="21"/>
          <w:szCs w:val="21"/>
          <w:lang w:eastAsia="zh-CN"/>
        </w:rPr>
        <w:t>承认和归属</w:t>
      </w:r>
      <w:r w:rsidR="00D80073" w:rsidRPr="006F52E5">
        <w:rPr>
          <w:rFonts w:ascii="SimSun" w:eastAsia="SimSun" w:hAnsi="SimSun" w:cs="Arial" w:hint="eastAsia"/>
          <w:sz w:val="21"/>
          <w:szCs w:val="21"/>
          <w:lang w:eastAsia="zh-CN"/>
        </w:rPr>
        <w:t>相关</w:t>
      </w:r>
      <w:r w:rsidR="00E23B2E" w:rsidRPr="006F52E5">
        <w:rPr>
          <w:rFonts w:ascii="SimSun" w:eastAsia="SimSun" w:hAnsi="SimSun" w:cs="Arial" w:hint="eastAsia"/>
          <w:sz w:val="21"/>
          <w:szCs w:val="21"/>
          <w:lang w:eastAsia="zh-CN"/>
        </w:rPr>
        <w:t>精神</w:t>
      </w:r>
      <w:r w:rsidR="004A3DA6" w:rsidRPr="006F52E5">
        <w:rPr>
          <w:rFonts w:ascii="SimSun" w:eastAsia="SimSun" w:hAnsi="SimSun" w:cs="Arial" w:hint="eastAsia"/>
          <w:sz w:val="21"/>
          <w:szCs w:val="21"/>
          <w:lang w:eastAsia="zh-CN"/>
        </w:rPr>
        <w:t>权利问题达成共识</w:t>
      </w:r>
      <w:r w:rsidR="00E23B2E" w:rsidRPr="006F52E5">
        <w:rPr>
          <w:rFonts w:ascii="SimSun" w:eastAsia="SimSun" w:hAnsi="SimSun" w:cs="Arial" w:hint="eastAsia"/>
          <w:sz w:val="21"/>
          <w:szCs w:val="21"/>
          <w:lang w:eastAsia="zh-CN"/>
        </w:rPr>
        <w:t>，同时</w:t>
      </w:r>
      <w:r w:rsidRPr="006F52E5">
        <w:rPr>
          <w:rFonts w:ascii="SimSun" w:eastAsia="SimSun" w:hAnsi="SimSun" w:cs="Arial" w:hint="eastAsia"/>
          <w:sz w:val="21"/>
          <w:szCs w:val="21"/>
          <w:lang w:eastAsia="zh-CN"/>
        </w:rPr>
        <w:t>谈判</w:t>
      </w:r>
      <w:r w:rsidR="00E23B2E" w:rsidRPr="006F52E5">
        <w:rPr>
          <w:rFonts w:ascii="SimSun" w:eastAsia="SimSun" w:hAnsi="SimSun" w:cs="Arial" w:hint="eastAsia"/>
          <w:sz w:val="21"/>
          <w:szCs w:val="21"/>
          <w:lang w:eastAsia="zh-CN"/>
        </w:rPr>
        <w:t>工作</w:t>
      </w:r>
      <w:r w:rsidRPr="006F52E5">
        <w:rPr>
          <w:rFonts w:ascii="SimSun" w:eastAsia="SimSun" w:hAnsi="SimSun" w:cs="Arial" w:hint="eastAsia"/>
          <w:sz w:val="21"/>
          <w:szCs w:val="21"/>
          <w:lang w:eastAsia="zh-CN"/>
        </w:rPr>
        <w:t>继续</w:t>
      </w:r>
      <w:r w:rsidR="00E23B2E" w:rsidRPr="006F52E5">
        <w:rPr>
          <w:rFonts w:ascii="SimSun" w:eastAsia="SimSun" w:hAnsi="SimSun" w:cs="Arial" w:hint="eastAsia"/>
          <w:sz w:val="21"/>
          <w:szCs w:val="21"/>
          <w:lang w:eastAsia="zh-CN"/>
        </w:rPr>
        <w:t>针对</w:t>
      </w:r>
      <w:r w:rsidRPr="006F52E5">
        <w:rPr>
          <w:rFonts w:ascii="SimSun" w:eastAsia="SimSun" w:hAnsi="SimSun" w:cs="Arial" w:hint="eastAsia"/>
          <w:sz w:val="21"/>
          <w:szCs w:val="21"/>
          <w:lang w:eastAsia="zh-CN"/>
        </w:rPr>
        <w:t>任何经济权利的</w:t>
      </w:r>
      <w:r w:rsidR="00E23B2E" w:rsidRPr="006F52E5">
        <w:rPr>
          <w:rFonts w:ascii="SimSun" w:eastAsia="SimSun" w:hAnsi="SimSun" w:cs="Arial" w:hint="eastAsia"/>
          <w:sz w:val="21"/>
          <w:szCs w:val="21"/>
          <w:lang w:eastAsia="zh-CN"/>
        </w:rPr>
        <w:t>范围</w:t>
      </w:r>
      <w:r w:rsidRPr="006F52E5">
        <w:rPr>
          <w:rFonts w:ascii="SimSun" w:eastAsia="SimSun" w:hAnsi="SimSun" w:cs="Arial" w:hint="eastAsia"/>
          <w:sz w:val="21"/>
          <w:szCs w:val="21"/>
          <w:lang w:eastAsia="zh-CN"/>
        </w:rPr>
        <w:t>。</w:t>
      </w:r>
      <w:r w:rsidR="00CD1D58" w:rsidRPr="006F52E5">
        <w:rPr>
          <w:rFonts w:ascii="SimSun" w:eastAsia="SimSun" w:hAnsi="SimSun" w:cs="Arial" w:hint="eastAsia"/>
          <w:sz w:val="21"/>
          <w:szCs w:val="21"/>
          <w:lang w:eastAsia="zh-CN"/>
        </w:rPr>
        <w:t>与此</w:t>
      </w:r>
      <w:r w:rsidRPr="006F52E5">
        <w:rPr>
          <w:rFonts w:ascii="SimSun" w:eastAsia="SimSun" w:hAnsi="SimSun" w:cs="Arial" w:hint="eastAsia"/>
          <w:sz w:val="21"/>
          <w:szCs w:val="21"/>
          <w:lang w:eastAsia="zh-CN"/>
        </w:rPr>
        <w:t>同时，还可以</w:t>
      </w:r>
      <w:r w:rsidR="00E23B2E" w:rsidRPr="006F52E5">
        <w:rPr>
          <w:rFonts w:ascii="SimSun" w:eastAsia="SimSun" w:hAnsi="SimSun" w:cs="Arial" w:hint="eastAsia"/>
          <w:sz w:val="21"/>
          <w:szCs w:val="21"/>
          <w:lang w:eastAsia="zh-CN"/>
        </w:rPr>
        <w:t>就</w:t>
      </w:r>
      <w:r w:rsidRPr="006F52E5">
        <w:rPr>
          <w:rFonts w:ascii="SimSun" w:eastAsia="SimSun" w:hAnsi="SimSun" w:cs="Arial" w:hint="eastAsia"/>
          <w:sz w:val="21"/>
          <w:szCs w:val="21"/>
          <w:lang w:eastAsia="zh-CN"/>
        </w:rPr>
        <w:t>数据库等</w:t>
      </w:r>
      <w:r w:rsidR="00D80073" w:rsidRPr="006F52E5">
        <w:rPr>
          <w:rFonts w:ascii="SimSun" w:eastAsia="SimSun" w:hAnsi="SimSun" w:cs="Arial" w:hint="eastAsia"/>
          <w:sz w:val="21"/>
          <w:szCs w:val="21"/>
          <w:lang w:eastAsia="zh-CN"/>
        </w:rPr>
        <w:t>补充</w:t>
      </w:r>
      <w:r w:rsidRPr="006F52E5">
        <w:rPr>
          <w:rFonts w:ascii="SimSun" w:eastAsia="SimSun" w:hAnsi="SimSun" w:cs="Arial" w:hint="eastAsia"/>
          <w:sz w:val="21"/>
          <w:szCs w:val="21"/>
          <w:lang w:eastAsia="zh-CN"/>
        </w:rPr>
        <w:t>或非规范性措施</w:t>
      </w:r>
      <w:r w:rsidR="00E23B2E" w:rsidRPr="006F52E5">
        <w:rPr>
          <w:rFonts w:ascii="SimSun" w:eastAsia="SimSun" w:hAnsi="SimSun" w:cs="Arial" w:hint="eastAsia"/>
          <w:sz w:val="21"/>
          <w:szCs w:val="21"/>
          <w:lang w:eastAsia="zh-CN"/>
        </w:rPr>
        <w:t>开展工作</w:t>
      </w:r>
      <w:r w:rsidRPr="006F52E5">
        <w:rPr>
          <w:rFonts w:ascii="SimSun" w:eastAsia="SimSun" w:hAnsi="SimSun" w:cs="Arial" w:hint="eastAsia"/>
          <w:sz w:val="21"/>
          <w:szCs w:val="21"/>
          <w:lang w:eastAsia="zh-CN"/>
        </w:rPr>
        <w:t>。</w:t>
      </w:r>
    </w:p>
    <w:p w:rsidR="00C54505" w:rsidRPr="006F52E5" w:rsidRDefault="00D80073" w:rsidP="00286CEA">
      <w:pPr>
        <w:numPr>
          <w:ilvl w:val="0"/>
          <w:numId w:val="2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认识</w:t>
      </w:r>
      <w:proofErr w:type="gramStart"/>
      <w:r w:rsidRPr="006F52E5">
        <w:rPr>
          <w:rFonts w:ascii="SimSun" w:eastAsia="SimSun" w:hAnsi="SimSun" w:cs="Arial" w:hint="eastAsia"/>
          <w:sz w:val="21"/>
          <w:szCs w:val="21"/>
          <w:lang w:eastAsia="zh-CN"/>
        </w:rPr>
        <w:t>到</w:t>
      </w:r>
      <w:r w:rsidR="00770CC6" w:rsidRPr="006F52E5">
        <w:rPr>
          <w:rFonts w:ascii="SimSun" w:eastAsia="SimSun" w:hAnsi="SimSun" w:cs="Arial" w:hint="eastAsia"/>
          <w:sz w:val="21"/>
          <w:szCs w:val="21"/>
          <w:lang w:eastAsia="zh-CN"/>
        </w:rPr>
        <w:t>立场</w:t>
      </w:r>
      <w:proofErr w:type="gramEnd"/>
      <w:r w:rsidR="00770CC6" w:rsidRPr="006F52E5">
        <w:rPr>
          <w:rFonts w:ascii="SimSun" w:eastAsia="SimSun" w:hAnsi="SimSun" w:cs="Arial" w:hint="eastAsia"/>
          <w:sz w:val="21"/>
          <w:szCs w:val="21"/>
          <w:lang w:eastAsia="zh-CN"/>
        </w:rPr>
        <w:t>不太可能会改变，</w:t>
      </w:r>
      <w:r w:rsidRPr="006F52E5">
        <w:rPr>
          <w:rFonts w:ascii="SimSun" w:eastAsia="SimSun" w:hAnsi="SimSun" w:cs="Arial" w:hint="eastAsia"/>
          <w:sz w:val="21"/>
          <w:szCs w:val="21"/>
          <w:lang w:eastAsia="zh-CN"/>
        </w:rPr>
        <w:t>重点放在</w:t>
      </w:r>
      <w:r w:rsidR="00C2008E" w:rsidRPr="006F52E5">
        <w:rPr>
          <w:rFonts w:ascii="SimSun" w:eastAsia="SimSun" w:hAnsi="SimSun" w:cs="Arial" w:hint="eastAsia"/>
          <w:sz w:val="21"/>
          <w:szCs w:val="21"/>
          <w:lang w:eastAsia="zh-CN"/>
        </w:rPr>
        <w:t>不同</w:t>
      </w:r>
      <w:r w:rsidR="00770CC6" w:rsidRPr="006F52E5">
        <w:rPr>
          <w:rFonts w:ascii="SimSun" w:eastAsia="SimSun" w:hAnsi="SimSun" w:cs="Arial" w:hint="eastAsia"/>
          <w:sz w:val="21"/>
          <w:szCs w:val="21"/>
          <w:lang w:eastAsia="zh-CN"/>
        </w:rPr>
        <w:t>支持者就明确的立场达成一致，</w:t>
      </w:r>
      <w:r w:rsidRPr="006F52E5">
        <w:rPr>
          <w:rFonts w:ascii="SimSun" w:eastAsia="SimSun" w:hAnsi="SimSun" w:cs="Arial" w:hint="eastAsia"/>
          <w:sz w:val="21"/>
          <w:szCs w:val="21"/>
          <w:lang w:eastAsia="zh-CN"/>
        </w:rPr>
        <w:t>这</w:t>
      </w:r>
      <w:r w:rsidR="00770CC6" w:rsidRPr="006F52E5">
        <w:rPr>
          <w:rFonts w:ascii="SimSun" w:eastAsia="SimSun" w:hAnsi="SimSun" w:cs="Arial" w:hint="eastAsia"/>
          <w:sz w:val="21"/>
          <w:szCs w:val="21"/>
          <w:lang w:eastAsia="zh-CN"/>
        </w:rPr>
        <w:t>将需要各成员国之后做出政治决定</w:t>
      </w:r>
      <w:r w:rsidR="00036C0F" w:rsidRPr="006F52E5">
        <w:rPr>
          <w:rFonts w:ascii="SimSun" w:eastAsia="SimSun" w:hAnsi="SimSun" w:cs="Arial" w:hint="eastAsia"/>
          <w:sz w:val="21"/>
          <w:szCs w:val="21"/>
          <w:lang w:eastAsia="zh-CN"/>
        </w:rPr>
        <w:t>，例如在外交会议上</w:t>
      </w:r>
      <w:r w:rsidR="00916CF9" w:rsidRPr="006F52E5">
        <w:rPr>
          <w:rFonts w:ascii="SimSun" w:eastAsia="SimSun" w:hAnsi="SimSun" w:cs="Arial" w:hint="eastAsia"/>
          <w:sz w:val="21"/>
          <w:szCs w:val="21"/>
          <w:lang w:eastAsia="zh-CN"/>
        </w:rPr>
        <w:t>，视文书性质而定</w:t>
      </w:r>
      <w:r w:rsidR="00036C0F" w:rsidRPr="006F52E5">
        <w:rPr>
          <w:rFonts w:ascii="SimSun" w:eastAsia="SimSun" w:hAnsi="SimSun" w:cs="Arial" w:hint="eastAsia"/>
          <w:sz w:val="21"/>
          <w:szCs w:val="21"/>
          <w:lang w:eastAsia="zh-CN"/>
        </w:rPr>
        <w:t>。</w:t>
      </w:r>
    </w:p>
    <w:p w:rsidR="000414B1" w:rsidRPr="006F52E5" w:rsidRDefault="004F0B7E" w:rsidP="0052676A">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附件一的表格试图</w:t>
      </w:r>
      <w:r w:rsidR="001E364E" w:rsidRPr="006F52E5">
        <w:rPr>
          <w:rFonts w:ascii="SimSun" w:eastAsia="SimSun" w:hAnsi="SimSun" w:cs="Arial" w:hint="eastAsia"/>
          <w:sz w:val="21"/>
          <w:szCs w:val="21"/>
          <w:lang w:eastAsia="zh-CN"/>
        </w:rPr>
        <w:t>列出</w:t>
      </w:r>
      <w:r w:rsidRPr="006F52E5">
        <w:rPr>
          <w:rFonts w:ascii="SimSun" w:eastAsia="SimSun" w:hAnsi="SimSun" w:cs="Arial" w:hint="eastAsia"/>
          <w:sz w:val="21"/>
          <w:szCs w:val="21"/>
          <w:lang w:eastAsia="zh-CN"/>
        </w:rPr>
        <w:t>一些可供选择的方案，以帮助</w:t>
      </w:r>
      <w:r w:rsidR="001E364E" w:rsidRPr="006F52E5">
        <w:rPr>
          <w:rFonts w:ascii="SimSun" w:eastAsia="SimSun" w:hAnsi="SimSun" w:cs="Arial" w:hint="eastAsia"/>
          <w:sz w:val="21"/>
          <w:szCs w:val="21"/>
          <w:lang w:eastAsia="zh-CN"/>
        </w:rPr>
        <w:t>成</w:t>
      </w:r>
      <w:r w:rsidRPr="006F52E5">
        <w:rPr>
          <w:rFonts w:ascii="SimSun" w:eastAsia="SimSun" w:hAnsi="SimSun" w:cs="Arial" w:hint="eastAsia"/>
          <w:sz w:val="21"/>
          <w:szCs w:val="21"/>
          <w:lang w:eastAsia="zh-CN"/>
        </w:rPr>
        <w:t>员国审议这一关键问题。</w:t>
      </w:r>
      <w:r w:rsidR="001E364E" w:rsidRPr="006F52E5">
        <w:rPr>
          <w:rFonts w:ascii="SimSun" w:eastAsia="SimSun" w:hAnsi="SimSun" w:cs="Arial" w:hint="eastAsia"/>
          <w:b/>
          <w:sz w:val="21"/>
          <w:szCs w:val="21"/>
          <w:lang w:eastAsia="zh-CN"/>
        </w:rPr>
        <w:t>请注意，</w:t>
      </w:r>
      <w:r w:rsidRPr="006F52E5">
        <w:rPr>
          <w:rFonts w:ascii="SimSun" w:eastAsia="SimSun" w:hAnsi="SimSun" w:cs="Arial" w:hint="eastAsia"/>
          <w:b/>
          <w:sz w:val="21"/>
          <w:szCs w:val="21"/>
          <w:lang w:eastAsia="zh-CN"/>
        </w:rPr>
        <w:t>附件中概述的备选方案不一定是详尽无遗的，它们仅</w:t>
      </w:r>
      <w:r w:rsidRPr="006F52E5">
        <w:rPr>
          <w:rFonts w:ascii="SimSun" w:eastAsia="SimSun" w:hAnsi="SimSun" w:cs="Arial" w:hint="eastAsia"/>
          <w:b/>
          <w:sz w:val="21"/>
          <w:szCs w:val="21"/>
          <w:u w:val="single"/>
          <w:lang w:eastAsia="zh-CN"/>
        </w:rPr>
        <w:t>作为建议提出</w:t>
      </w:r>
      <w:r w:rsidR="001E364E" w:rsidRPr="006F52E5">
        <w:rPr>
          <w:rFonts w:ascii="SimSun" w:eastAsia="SimSun" w:hAnsi="SimSun" w:cs="Arial" w:hint="eastAsia"/>
          <w:b/>
          <w:sz w:val="21"/>
          <w:szCs w:val="21"/>
          <w:lang w:eastAsia="zh-CN"/>
        </w:rPr>
        <w:t>，</w:t>
      </w:r>
      <w:r w:rsidR="00D80073" w:rsidRPr="006F52E5">
        <w:rPr>
          <w:rFonts w:ascii="SimSun" w:eastAsia="SimSun" w:hAnsi="SimSun" w:cs="Arial" w:hint="eastAsia"/>
          <w:b/>
          <w:sz w:val="21"/>
          <w:szCs w:val="21"/>
          <w:lang w:eastAsia="zh-CN"/>
        </w:rPr>
        <w:t>并</w:t>
      </w:r>
      <w:r w:rsidR="001E364E" w:rsidRPr="006F52E5">
        <w:rPr>
          <w:rFonts w:ascii="SimSun" w:eastAsia="SimSun" w:hAnsi="SimSun" w:cs="Arial" w:hint="eastAsia"/>
          <w:b/>
          <w:sz w:val="21"/>
          <w:szCs w:val="21"/>
          <w:lang w:eastAsia="zh-CN"/>
        </w:rPr>
        <w:t>不</w:t>
      </w:r>
      <w:r w:rsidRPr="006F52E5">
        <w:rPr>
          <w:rFonts w:ascii="SimSun" w:eastAsia="SimSun" w:hAnsi="SimSun" w:cs="Arial" w:hint="eastAsia"/>
          <w:b/>
          <w:sz w:val="21"/>
          <w:szCs w:val="21"/>
          <w:lang w:eastAsia="zh-CN"/>
        </w:rPr>
        <w:t>妨碍</w:t>
      </w:r>
      <w:r w:rsidR="001E364E" w:rsidRPr="006F52E5">
        <w:rPr>
          <w:rFonts w:ascii="SimSun" w:eastAsia="SimSun" w:hAnsi="SimSun" w:cs="Arial" w:hint="eastAsia"/>
          <w:b/>
          <w:sz w:val="21"/>
          <w:szCs w:val="21"/>
          <w:lang w:eastAsia="zh-CN"/>
        </w:rPr>
        <w:t>成</w:t>
      </w:r>
      <w:r w:rsidRPr="006F52E5">
        <w:rPr>
          <w:rFonts w:ascii="SimSun" w:eastAsia="SimSun" w:hAnsi="SimSun" w:cs="Arial" w:hint="eastAsia"/>
          <w:b/>
          <w:sz w:val="21"/>
          <w:szCs w:val="21"/>
          <w:lang w:eastAsia="zh-CN"/>
        </w:rPr>
        <w:t>员国的立场</w:t>
      </w:r>
      <w:r w:rsidR="001E364E" w:rsidRPr="006F52E5">
        <w:rPr>
          <w:rFonts w:ascii="SimSun" w:eastAsia="SimSun" w:hAnsi="SimSun" w:cs="Arial" w:hint="eastAsia"/>
          <w:sz w:val="21"/>
          <w:szCs w:val="21"/>
          <w:lang w:eastAsia="zh-CN"/>
        </w:rPr>
        <w:t>。</w:t>
      </w:r>
    </w:p>
    <w:p w:rsidR="00C418F3" w:rsidRPr="006F52E5" w:rsidRDefault="004F0B7E" w:rsidP="0058306D">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如前所述，在审议这些</w:t>
      </w:r>
      <w:r w:rsidR="00663DF4" w:rsidRPr="006F52E5">
        <w:rPr>
          <w:rFonts w:ascii="SimSun" w:eastAsia="SimSun" w:hAnsi="SimSun" w:cs="Arial" w:hint="eastAsia"/>
          <w:sz w:val="21"/>
          <w:szCs w:val="21"/>
          <w:lang w:eastAsia="zh-CN"/>
        </w:rPr>
        <w:t>备选方案</w:t>
      </w:r>
      <w:r w:rsidRPr="006F52E5">
        <w:rPr>
          <w:rFonts w:ascii="SimSun" w:eastAsia="SimSun" w:hAnsi="SimSun" w:cs="Arial" w:hint="eastAsia"/>
          <w:sz w:val="21"/>
          <w:szCs w:val="21"/>
          <w:lang w:eastAsia="zh-CN"/>
        </w:rPr>
        <w:t>时，</w:t>
      </w:r>
      <w:r w:rsidR="00663DF4" w:rsidRPr="006F52E5">
        <w:rPr>
          <w:rFonts w:ascii="SimSun" w:eastAsia="SimSun" w:hAnsi="SimSun" w:cs="Arial" w:hint="eastAsia"/>
          <w:sz w:val="21"/>
          <w:szCs w:val="21"/>
          <w:lang w:eastAsia="zh-CN"/>
        </w:rPr>
        <w:t>各</w:t>
      </w:r>
      <w:r w:rsidRPr="006F52E5">
        <w:rPr>
          <w:rFonts w:ascii="SimSun" w:eastAsia="SimSun" w:hAnsi="SimSun" w:cs="Arial" w:hint="eastAsia"/>
          <w:sz w:val="21"/>
          <w:szCs w:val="21"/>
          <w:lang w:eastAsia="zh-CN"/>
        </w:rPr>
        <w:t>成员将需要考虑当前谈判的状况，包括：</w:t>
      </w:r>
    </w:p>
    <w:p w:rsidR="00C418F3" w:rsidRPr="006F52E5" w:rsidRDefault="004F0B7E" w:rsidP="00286CEA">
      <w:pPr>
        <w:numPr>
          <w:ilvl w:val="0"/>
          <w:numId w:val="1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个</w:t>
      </w:r>
      <w:r w:rsidR="00663DF4" w:rsidRPr="006F52E5">
        <w:rPr>
          <w:rFonts w:ascii="SimSun" w:eastAsia="SimSun" w:hAnsi="SimSun" w:cs="Arial" w:hint="eastAsia"/>
          <w:sz w:val="21"/>
          <w:szCs w:val="21"/>
          <w:lang w:eastAsia="zh-CN"/>
        </w:rPr>
        <w:t>别</w:t>
      </w:r>
      <w:r w:rsidRPr="006F52E5">
        <w:rPr>
          <w:rFonts w:ascii="SimSun" w:eastAsia="SimSun" w:hAnsi="SimSun" w:cs="Arial" w:hint="eastAsia"/>
          <w:sz w:val="21"/>
          <w:szCs w:val="21"/>
          <w:lang w:eastAsia="zh-CN"/>
        </w:rPr>
        <w:t>工作文件的成熟度</w:t>
      </w:r>
      <w:r w:rsidR="00663DF4" w:rsidRPr="006F52E5">
        <w:rPr>
          <w:rFonts w:ascii="SimSun" w:eastAsia="SimSun" w:hAnsi="SimSun" w:cs="Arial" w:hint="eastAsia"/>
          <w:sz w:val="21"/>
          <w:szCs w:val="21"/>
          <w:lang w:eastAsia="zh-CN"/>
        </w:rPr>
        <w:t>，具体涉及</w:t>
      </w:r>
      <w:r w:rsidRPr="006F52E5">
        <w:rPr>
          <w:rFonts w:ascii="SimSun" w:eastAsia="SimSun" w:hAnsi="SimSun" w:cs="Arial" w:hint="eastAsia"/>
          <w:sz w:val="21"/>
          <w:szCs w:val="21"/>
          <w:lang w:eastAsia="zh-CN"/>
        </w:rPr>
        <w:t>：</w:t>
      </w:r>
    </w:p>
    <w:p w:rsidR="00C418F3" w:rsidRPr="006F52E5" w:rsidRDefault="004F0B7E" w:rsidP="00286CEA">
      <w:pPr>
        <w:numPr>
          <w:ilvl w:val="1"/>
          <w:numId w:val="1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核心问题</w:t>
      </w:r>
      <w:r w:rsidR="0062428B" w:rsidRPr="006F52E5">
        <w:rPr>
          <w:rFonts w:ascii="SimSun" w:eastAsia="SimSun" w:hAnsi="SimSun" w:cs="Arial" w:hint="eastAsia"/>
          <w:sz w:val="21"/>
          <w:szCs w:val="21"/>
          <w:lang w:eastAsia="zh-CN"/>
        </w:rPr>
        <w:t>的解决情况</w:t>
      </w:r>
      <w:r w:rsidR="00663DF4" w:rsidRPr="006F52E5">
        <w:rPr>
          <w:rFonts w:ascii="SimSun" w:eastAsia="SimSun" w:hAnsi="SimSun" w:cs="Arial" w:hint="eastAsia"/>
          <w:sz w:val="21"/>
          <w:szCs w:val="21"/>
          <w:lang w:eastAsia="zh-CN"/>
        </w:rPr>
        <w:t>；</w:t>
      </w:r>
    </w:p>
    <w:p w:rsidR="00C418F3" w:rsidRPr="006F52E5" w:rsidRDefault="00663DF4" w:rsidP="00286CEA">
      <w:pPr>
        <w:numPr>
          <w:ilvl w:val="1"/>
          <w:numId w:val="16"/>
        </w:numPr>
        <w:overflowPunct w:val="0"/>
        <w:snapToGrid w:val="0"/>
        <w:spacing w:afterLines="50" w:after="120" w:line="340" w:lineRule="atLeast"/>
        <w:jc w:val="both"/>
        <w:rPr>
          <w:rFonts w:ascii="SimSun" w:eastAsia="SimSun" w:hAnsi="SimSun" w:cs="Arial"/>
          <w:sz w:val="21"/>
          <w:szCs w:val="21"/>
        </w:rPr>
      </w:pPr>
      <w:r w:rsidRPr="006F52E5">
        <w:rPr>
          <w:rFonts w:ascii="SimSun" w:eastAsia="SimSun" w:hAnsi="SimSun" w:cs="Arial" w:hint="eastAsia"/>
          <w:sz w:val="21"/>
          <w:szCs w:val="21"/>
          <w:lang w:eastAsia="zh-CN"/>
        </w:rPr>
        <w:t>达成一致的程度；以及</w:t>
      </w:r>
    </w:p>
    <w:p w:rsidR="00C418F3" w:rsidRPr="006F52E5" w:rsidRDefault="004F0B7E" w:rsidP="00286CEA">
      <w:pPr>
        <w:numPr>
          <w:ilvl w:val="1"/>
          <w:numId w:val="16"/>
        </w:numPr>
        <w:overflowPunct w:val="0"/>
        <w:snapToGrid w:val="0"/>
        <w:spacing w:afterLines="50" w:after="120" w:line="340" w:lineRule="atLeast"/>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仍然需要解决的未决问题的数量</w:t>
      </w:r>
      <w:r w:rsidR="00663DF4" w:rsidRPr="006F52E5">
        <w:rPr>
          <w:rFonts w:ascii="SimSun" w:eastAsia="SimSun" w:hAnsi="SimSun" w:cs="Arial" w:hint="eastAsia"/>
          <w:sz w:val="21"/>
          <w:szCs w:val="21"/>
          <w:lang w:eastAsia="zh-CN"/>
        </w:rPr>
        <w:t>。</w:t>
      </w:r>
    </w:p>
    <w:p w:rsidR="00C418F3" w:rsidRPr="006F52E5" w:rsidRDefault="004F0B7E" w:rsidP="00286CEA">
      <w:pPr>
        <w:numPr>
          <w:ilvl w:val="0"/>
          <w:numId w:val="16"/>
        </w:numPr>
        <w:overflowPunct w:val="0"/>
        <w:snapToGrid w:val="0"/>
        <w:spacing w:afterLines="50" w:after="120" w:line="340" w:lineRule="atLeast"/>
        <w:jc w:val="both"/>
        <w:rPr>
          <w:rFonts w:ascii="SimSun" w:eastAsia="SimSun" w:hAnsi="SimSun" w:cs="Arial"/>
          <w:sz w:val="21"/>
          <w:szCs w:val="21"/>
        </w:rPr>
      </w:pPr>
      <w:r w:rsidRPr="006F52E5">
        <w:rPr>
          <w:rFonts w:ascii="SimSun" w:eastAsia="SimSun" w:hAnsi="SimSun" w:cs="Arial" w:hint="eastAsia"/>
          <w:sz w:val="21"/>
          <w:szCs w:val="21"/>
          <w:lang w:eastAsia="zh-CN"/>
        </w:rPr>
        <w:t>文书</w:t>
      </w:r>
      <w:proofErr w:type="spellStart"/>
      <w:r w:rsidRPr="006F52E5">
        <w:rPr>
          <w:rFonts w:ascii="SimSun" w:eastAsia="SimSun" w:hAnsi="SimSun" w:cs="Arial" w:hint="eastAsia"/>
          <w:sz w:val="21"/>
          <w:szCs w:val="21"/>
        </w:rPr>
        <w:t>的形式</w:t>
      </w:r>
      <w:proofErr w:type="spellEnd"/>
      <w:r w:rsidRPr="006F52E5">
        <w:rPr>
          <w:rFonts w:ascii="SimSun" w:eastAsia="SimSun" w:hAnsi="SimSun" w:cs="Arial" w:hint="eastAsia"/>
          <w:sz w:val="21"/>
          <w:szCs w:val="21"/>
        </w:rPr>
        <w:t>。</w:t>
      </w:r>
    </w:p>
    <w:p w:rsidR="00C418F3" w:rsidRPr="006F52E5" w:rsidRDefault="004F0B7E" w:rsidP="00286CEA">
      <w:pPr>
        <w:numPr>
          <w:ilvl w:val="0"/>
          <w:numId w:val="16"/>
        </w:numPr>
        <w:overflowPunct w:val="0"/>
        <w:snapToGrid w:val="0"/>
        <w:spacing w:afterLines="50" w:after="120" w:line="340" w:lineRule="atLeast"/>
        <w:jc w:val="both"/>
        <w:rPr>
          <w:rFonts w:ascii="SimSun" w:eastAsia="SimSun" w:hAnsi="SimSun" w:cs="Arial"/>
          <w:sz w:val="21"/>
          <w:szCs w:val="21"/>
          <w:lang w:eastAsia="zh-CN"/>
        </w:rPr>
      </w:pPr>
      <w:bookmarkStart w:id="9" w:name="_Hlk484288870"/>
      <w:r w:rsidRPr="006F52E5">
        <w:rPr>
          <w:rFonts w:ascii="SimSun" w:eastAsia="SimSun" w:hAnsi="SimSun" w:cs="Arial" w:hint="eastAsia"/>
          <w:sz w:val="21"/>
          <w:szCs w:val="21"/>
          <w:lang w:eastAsia="zh-CN"/>
        </w:rPr>
        <w:t>在外交会议上作政治决</w:t>
      </w:r>
      <w:r w:rsidR="003749E7" w:rsidRPr="006F52E5">
        <w:rPr>
          <w:rFonts w:ascii="SimSun" w:eastAsia="SimSun" w:hAnsi="SimSun" w:cs="Arial" w:hint="eastAsia"/>
          <w:sz w:val="21"/>
          <w:szCs w:val="21"/>
          <w:lang w:eastAsia="zh-CN"/>
        </w:rPr>
        <w:t>定</w:t>
      </w:r>
      <w:r w:rsidRPr="006F52E5">
        <w:rPr>
          <w:rFonts w:ascii="SimSun" w:eastAsia="SimSun" w:hAnsi="SimSun" w:cs="Arial" w:hint="eastAsia"/>
          <w:sz w:val="21"/>
          <w:szCs w:val="21"/>
          <w:lang w:eastAsia="zh-CN"/>
        </w:rPr>
        <w:t>的</w:t>
      </w:r>
      <w:r w:rsidR="00E313B1" w:rsidRPr="006F52E5">
        <w:rPr>
          <w:rFonts w:ascii="SimSun" w:eastAsia="SimSun" w:hAnsi="SimSun" w:cs="Arial" w:hint="eastAsia"/>
          <w:sz w:val="21"/>
          <w:szCs w:val="21"/>
          <w:lang w:eastAsia="zh-CN"/>
        </w:rPr>
        <w:t>当前</w:t>
      </w:r>
      <w:r w:rsidRPr="006F52E5">
        <w:rPr>
          <w:rFonts w:ascii="SimSun" w:eastAsia="SimSun" w:hAnsi="SimSun" w:cs="Arial" w:hint="eastAsia"/>
          <w:sz w:val="21"/>
          <w:szCs w:val="21"/>
          <w:lang w:eastAsia="zh-CN"/>
        </w:rPr>
        <w:t>准备</w:t>
      </w:r>
      <w:r w:rsidR="00E313B1" w:rsidRPr="006F52E5">
        <w:rPr>
          <w:rFonts w:ascii="SimSun" w:eastAsia="SimSun" w:hAnsi="SimSun" w:cs="Arial" w:hint="eastAsia"/>
          <w:sz w:val="21"/>
          <w:szCs w:val="21"/>
          <w:lang w:eastAsia="zh-CN"/>
        </w:rPr>
        <w:t>情况</w:t>
      </w:r>
      <w:bookmarkEnd w:id="9"/>
      <w:r w:rsidRPr="006F52E5">
        <w:rPr>
          <w:rFonts w:ascii="SimSun" w:eastAsia="SimSun" w:hAnsi="SimSun" w:cs="Arial" w:hint="eastAsia"/>
          <w:sz w:val="21"/>
          <w:szCs w:val="21"/>
          <w:lang w:eastAsia="zh-CN"/>
        </w:rPr>
        <w:t>。</w:t>
      </w:r>
    </w:p>
    <w:p w:rsidR="00017FDF" w:rsidRPr="006F52E5" w:rsidRDefault="004F0B7E" w:rsidP="00BA5ADE">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lastRenderedPageBreak/>
        <w:t>我</w:t>
      </w:r>
      <w:r w:rsidR="00AF51B7" w:rsidRPr="006F52E5">
        <w:rPr>
          <w:rFonts w:ascii="SimSun" w:eastAsia="SimSun" w:hAnsi="SimSun" w:cs="Arial" w:hint="eastAsia"/>
          <w:sz w:val="21"/>
          <w:szCs w:val="21"/>
          <w:lang w:eastAsia="zh-CN"/>
        </w:rPr>
        <w:t>使用</w:t>
      </w:r>
      <w:r w:rsidRPr="006F52E5">
        <w:rPr>
          <w:rFonts w:ascii="SimSun" w:eastAsia="SimSun" w:hAnsi="SimSun" w:cs="Arial" w:hint="eastAsia"/>
          <w:sz w:val="21"/>
          <w:szCs w:val="21"/>
          <w:lang w:eastAsia="zh-CN"/>
        </w:rPr>
        <w:t>在</w:t>
      </w:r>
      <w:proofErr w:type="gramStart"/>
      <w:r w:rsidRPr="006F52E5">
        <w:rPr>
          <w:rFonts w:ascii="SimSun" w:eastAsia="SimSun" w:hAnsi="SimSun" w:cs="Arial" w:hint="eastAsia"/>
          <w:sz w:val="21"/>
          <w:szCs w:val="21"/>
          <w:lang w:eastAsia="zh-CN"/>
        </w:rPr>
        <w:t>本说明</w:t>
      </w:r>
      <w:proofErr w:type="gramEnd"/>
      <w:r w:rsidRPr="006F52E5">
        <w:rPr>
          <w:rFonts w:ascii="SimSun" w:eastAsia="SimSun" w:hAnsi="SimSun" w:cs="Arial" w:hint="eastAsia"/>
          <w:sz w:val="21"/>
          <w:szCs w:val="21"/>
          <w:lang w:eastAsia="zh-CN"/>
        </w:rPr>
        <w:t>开始时提出的问题</w:t>
      </w:r>
      <w:r w:rsidR="00553D65" w:rsidRPr="006F52E5">
        <w:rPr>
          <w:rFonts w:ascii="SimSun" w:eastAsia="SimSun" w:hAnsi="SimSun" w:cs="Arial" w:hint="eastAsia"/>
          <w:sz w:val="21"/>
          <w:szCs w:val="21"/>
          <w:lang w:eastAsia="zh-CN"/>
        </w:rPr>
        <w:t>以及</w:t>
      </w:r>
      <w:r w:rsidRPr="006F52E5">
        <w:rPr>
          <w:rFonts w:ascii="SimSun" w:eastAsia="SimSun" w:hAnsi="SimSun" w:cs="Arial" w:hint="eastAsia"/>
          <w:sz w:val="21"/>
          <w:szCs w:val="21"/>
          <w:lang w:eastAsia="zh-CN"/>
        </w:rPr>
        <w:t>谈判状况</w:t>
      </w:r>
      <w:r w:rsidR="00EC1FA0" w:rsidRPr="006F52E5">
        <w:rPr>
          <w:rFonts w:ascii="SimSun" w:eastAsia="SimSun" w:hAnsi="SimSun" w:cs="Arial" w:hint="eastAsia"/>
          <w:sz w:val="21"/>
          <w:szCs w:val="21"/>
          <w:lang w:eastAsia="zh-CN"/>
        </w:rPr>
        <w:t>方面</w:t>
      </w:r>
      <w:r w:rsidRPr="006F52E5">
        <w:rPr>
          <w:rFonts w:ascii="SimSun" w:eastAsia="SimSun" w:hAnsi="SimSun" w:cs="Arial" w:hint="eastAsia"/>
          <w:sz w:val="21"/>
          <w:szCs w:val="21"/>
          <w:lang w:eastAsia="zh-CN"/>
        </w:rPr>
        <w:t>的讨论</w:t>
      </w:r>
      <w:r w:rsidR="00AF51B7" w:rsidRPr="006F52E5">
        <w:rPr>
          <w:rFonts w:ascii="SimSun" w:eastAsia="SimSun" w:hAnsi="SimSun" w:cs="Arial" w:hint="eastAsia"/>
          <w:sz w:val="21"/>
          <w:szCs w:val="21"/>
          <w:lang w:eastAsia="zh-CN"/>
        </w:rPr>
        <w:t>，</w:t>
      </w:r>
      <w:r w:rsidRPr="006F52E5">
        <w:rPr>
          <w:rFonts w:ascii="SimSun" w:eastAsia="SimSun" w:hAnsi="SimSun" w:cs="Arial" w:hint="eastAsia"/>
          <w:sz w:val="21"/>
          <w:szCs w:val="21"/>
          <w:lang w:eastAsia="zh-CN"/>
        </w:rPr>
        <w:t>制定</w:t>
      </w:r>
      <w:r w:rsidR="00AF51B7" w:rsidRPr="006F52E5">
        <w:rPr>
          <w:rFonts w:ascii="SimSun" w:eastAsia="SimSun" w:hAnsi="SimSun" w:cs="Arial" w:hint="eastAsia"/>
          <w:sz w:val="21"/>
          <w:szCs w:val="21"/>
          <w:lang w:eastAsia="zh-CN"/>
        </w:rPr>
        <w:t>了备选方案，</w:t>
      </w:r>
      <w:r w:rsidRPr="006F52E5">
        <w:rPr>
          <w:rFonts w:ascii="SimSun" w:eastAsia="SimSun" w:hAnsi="SimSun" w:cs="Arial" w:hint="eastAsia"/>
          <w:sz w:val="21"/>
          <w:szCs w:val="21"/>
          <w:lang w:eastAsia="zh-CN"/>
        </w:rPr>
        <w:t>以少量高级别方案</w:t>
      </w:r>
      <w:r w:rsidR="00C2008E" w:rsidRPr="006F52E5">
        <w:rPr>
          <w:rFonts w:ascii="SimSun" w:eastAsia="SimSun" w:hAnsi="SimSun" w:cs="Arial" w:hint="eastAsia"/>
          <w:sz w:val="21"/>
          <w:szCs w:val="21"/>
          <w:lang w:eastAsia="zh-CN"/>
        </w:rPr>
        <w:t>方式</w:t>
      </w:r>
      <w:r w:rsidR="00AF51B7" w:rsidRPr="006F52E5">
        <w:rPr>
          <w:rFonts w:ascii="SimSun" w:eastAsia="SimSun" w:hAnsi="SimSun" w:cs="Arial" w:hint="eastAsia"/>
          <w:sz w:val="21"/>
          <w:szCs w:val="21"/>
          <w:lang w:eastAsia="zh-CN"/>
        </w:rPr>
        <w:t>列出</w:t>
      </w:r>
      <w:r w:rsidRPr="006F52E5">
        <w:rPr>
          <w:rFonts w:ascii="SimSun" w:eastAsia="SimSun" w:hAnsi="SimSun" w:cs="Arial" w:hint="eastAsia"/>
          <w:sz w:val="21"/>
          <w:szCs w:val="21"/>
          <w:lang w:eastAsia="zh-CN"/>
        </w:rPr>
        <w:t>，然后将其</w:t>
      </w:r>
      <w:r w:rsidR="00DA623E" w:rsidRPr="006F52E5">
        <w:rPr>
          <w:rFonts w:ascii="SimSun" w:eastAsia="SimSun" w:hAnsi="SimSun" w:cs="Arial" w:hint="eastAsia"/>
          <w:sz w:val="21"/>
          <w:szCs w:val="21"/>
          <w:lang w:eastAsia="zh-CN"/>
        </w:rPr>
        <w:t>进一步</w:t>
      </w:r>
      <w:r w:rsidRPr="006F52E5">
        <w:rPr>
          <w:rFonts w:ascii="SimSun" w:eastAsia="SimSun" w:hAnsi="SimSun" w:cs="Arial" w:hint="eastAsia"/>
          <w:sz w:val="21"/>
          <w:szCs w:val="21"/>
          <w:lang w:eastAsia="zh-CN"/>
        </w:rPr>
        <w:t>细化为</w:t>
      </w:r>
      <w:r w:rsidR="00DA623E" w:rsidRPr="006F52E5">
        <w:rPr>
          <w:rFonts w:ascii="SimSun" w:eastAsia="SimSun" w:hAnsi="SimSun" w:cs="Arial" w:hint="eastAsia"/>
          <w:sz w:val="21"/>
          <w:szCs w:val="21"/>
          <w:lang w:eastAsia="zh-CN"/>
        </w:rPr>
        <w:t>了</w:t>
      </w:r>
      <w:r w:rsidRPr="006F52E5">
        <w:rPr>
          <w:rFonts w:ascii="SimSun" w:eastAsia="SimSun" w:hAnsi="SimSun" w:cs="Arial" w:hint="eastAsia"/>
          <w:sz w:val="21"/>
          <w:szCs w:val="21"/>
          <w:lang w:eastAsia="zh-CN"/>
        </w:rPr>
        <w:t>更详细的备选方案，以</w:t>
      </w:r>
      <w:r w:rsidR="00C973AE" w:rsidRPr="006F52E5">
        <w:rPr>
          <w:rFonts w:ascii="SimSun" w:eastAsia="SimSun" w:hAnsi="SimSun" w:cs="Arial" w:hint="eastAsia"/>
          <w:sz w:val="21"/>
          <w:szCs w:val="21"/>
          <w:lang w:eastAsia="zh-CN"/>
        </w:rPr>
        <w:t>体现</w:t>
      </w:r>
      <w:r w:rsidR="002725FC" w:rsidRPr="006F52E5">
        <w:rPr>
          <w:rFonts w:ascii="SimSun" w:eastAsia="SimSun" w:hAnsi="SimSun" w:cs="Arial" w:hint="eastAsia"/>
          <w:sz w:val="21"/>
          <w:szCs w:val="21"/>
          <w:lang w:eastAsia="zh-CN"/>
        </w:rPr>
        <w:t>高级别方案中的变</w:t>
      </w:r>
      <w:r w:rsidRPr="006F52E5">
        <w:rPr>
          <w:rFonts w:ascii="SimSun" w:eastAsia="SimSun" w:hAnsi="SimSun" w:cs="Arial" w:hint="eastAsia"/>
          <w:sz w:val="21"/>
          <w:szCs w:val="21"/>
          <w:lang w:eastAsia="zh-CN"/>
        </w:rPr>
        <w:t>量</w:t>
      </w:r>
      <w:r w:rsidR="000F7CAD" w:rsidRPr="006F52E5">
        <w:rPr>
          <w:rFonts w:ascii="SimSun" w:eastAsia="SimSun" w:hAnsi="SimSun" w:cs="Arial" w:hint="eastAsia"/>
          <w:sz w:val="21"/>
          <w:szCs w:val="21"/>
          <w:lang w:eastAsia="zh-CN"/>
        </w:rPr>
        <w:t>因素</w:t>
      </w:r>
      <w:r w:rsidR="002725FC" w:rsidRPr="006F52E5">
        <w:rPr>
          <w:rFonts w:ascii="SimSun" w:eastAsia="SimSun" w:hAnsi="SimSun" w:cs="Arial" w:hint="eastAsia"/>
          <w:sz w:val="21"/>
          <w:szCs w:val="21"/>
          <w:lang w:eastAsia="zh-CN"/>
        </w:rPr>
        <w:t>。</w:t>
      </w:r>
    </w:p>
    <w:p w:rsidR="00141E52" w:rsidRPr="006F52E5" w:rsidRDefault="004F0B7E" w:rsidP="00BA5ADE">
      <w:pPr>
        <w:overflowPunct w:val="0"/>
        <w:snapToGrid w:val="0"/>
        <w:spacing w:afterLines="50" w:after="120" w:line="340" w:lineRule="atLeast"/>
        <w:ind w:firstLineChars="200" w:firstLine="420"/>
        <w:jc w:val="both"/>
        <w:rPr>
          <w:rFonts w:ascii="SimSun" w:eastAsia="SimSun" w:hAnsi="SimSun" w:cs="Arial"/>
          <w:sz w:val="21"/>
          <w:szCs w:val="21"/>
          <w:lang w:eastAsia="zh-CN"/>
        </w:rPr>
      </w:pPr>
      <w:r w:rsidRPr="006F52E5">
        <w:rPr>
          <w:rFonts w:ascii="SimSun" w:eastAsia="SimSun" w:hAnsi="SimSun" w:cs="Arial" w:hint="eastAsia"/>
          <w:sz w:val="21"/>
          <w:szCs w:val="21"/>
          <w:lang w:eastAsia="zh-CN"/>
        </w:rPr>
        <w:t>如前所述，政府间委员会也可以考虑将政府间委员会</w:t>
      </w:r>
      <w:r w:rsidR="00C973AE" w:rsidRPr="006F52E5">
        <w:rPr>
          <w:rFonts w:ascii="SimSun" w:eastAsia="SimSun" w:hAnsi="SimSun" w:cs="Arial" w:hint="eastAsia"/>
          <w:sz w:val="21"/>
          <w:szCs w:val="21"/>
          <w:lang w:eastAsia="zh-CN"/>
        </w:rPr>
        <w:t>转为</w:t>
      </w:r>
      <w:r w:rsidR="00DD4A82" w:rsidRPr="006F52E5">
        <w:rPr>
          <w:rFonts w:ascii="SimSun" w:eastAsia="SimSun" w:hAnsi="SimSun" w:cs="Arial" w:hint="eastAsia"/>
          <w:sz w:val="21"/>
          <w:szCs w:val="21"/>
          <w:lang w:eastAsia="zh-CN"/>
        </w:rPr>
        <w:t>一个常设委员会。从不同</w:t>
      </w:r>
      <w:r w:rsidRPr="006F52E5">
        <w:rPr>
          <w:rFonts w:ascii="SimSun" w:eastAsia="SimSun" w:hAnsi="SimSun" w:cs="Arial" w:hint="eastAsia"/>
          <w:sz w:val="21"/>
          <w:szCs w:val="21"/>
          <w:lang w:eastAsia="zh-CN"/>
        </w:rPr>
        <w:t>利益相关者的角度来看，这可能</w:t>
      </w:r>
      <w:r w:rsidR="00C973AE" w:rsidRPr="006F52E5">
        <w:rPr>
          <w:rFonts w:ascii="SimSun" w:eastAsia="SimSun" w:hAnsi="SimSun" w:cs="Arial" w:hint="eastAsia"/>
          <w:sz w:val="21"/>
          <w:szCs w:val="21"/>
          <w:lang w:eastAsia="zh-CN"/>
        </w:rPr>
        <w:t>既</w:t>
      </w:r>
      <w:r w:rsidRPr="006F52E5">
        <w:rPr>
          <w:rFonts w:ascii="SimSun" w:eastAsia="SimSun" w:hAnsi="SimSun" w:cs="Arial" w:hint="eastAsia"/>
          <w:sz w:val="21"/>
          <w:szCs w:val="21"/>
          <w:lang w:eastAsia="zh-CN"/>
        </w:rPr>
        <w:t>有优点</w:t>
      </w:r>
      <w:r w:rsidR="0034115C" w:rsidRPr="006F52E5">
        <w:rPr>
          <w:rFonts w:ascii="SimSun" w:eastAsia="SimSun" w:hAnsi="SimSun" w:cs="Arial" w:hint="eastAsia"/>
          <w:sz w:val="21"/>
          <w:szCs w:val="21"/>
          <w:lang w:eastAsia="zh-CN"/>
        </w:rPr>
        <w:t>，也有缺点。我没有把</w:t>
      </w:r>
      <w:r w:rsidRPr="006F52E5">
        <w:rPr>
          <w:rFonts w:ascii="SimSun" w:eastAsia="SimSun" w:hAnsi="SimSun" w:cs="Arial" w:hint="eastAsia"/>
          <w:sz w:val="21"/>
          <w:szCs w:val="21"/>
          <w:lang w:eastAsia="zh-CN"/>
        </w:rPr>
        <w:t>常设委员会</w:t>
      </w:r>
      <w:r w:rsidR="00C973AE" w:rsidRPr="006F52E5">
        <w:rPr>
          <w:rFonts w:ascii="SimSun" w:eastAsia="SimSun" w:hAnsi="SimSun" w:cs="Arial" w:hint="eastAsia"/>
          <w:sz w:val="21"/>
          <w:szCs w:val="21"/>
          <w:lang w:eastAsia="zh-CN"/>
        </w:rPr>
        <w:t>列</w:t>
      </w:r>
      <w:r w:rsidRPr="006F52E5">
        <w:rPr>
          <w:rFonts w:ascii="SimSun" w:eastAsia="SimSun" w:hAnsi="SimSun" w:cs="Arial" w:hint="eastAsia"/>
          <w:sz w:val="21"/>
          <w:szCs w:val="21"/>
          <w:lang w:eastAsia="zh-CN"/>
        </w:rPr>
        <w:t>为一个独立的</w:t>
      </w:r>
      <w:r w:rsidR="0034115C" w:rsidRPr="006F52E5">
        <w:rPr>
          <w:rFonts w:ascii="SimSun" w:eastAsia="SimSun" w:hAnsi="SimSun" w:cs="Arial" w:hint="eastAsia"/>
          <w:sz w:val="21"/>
          <w:szCs w:val="21"/>
          <w:lang w:eastAsia="zh-CN"/>
        </w:rPr>
        <w:t>备选项</w:t>
      </w:r>
      <w:r w:rsidRPr="006F52E5">
        <w:rPr>
          <w:rFonts w:ascii="SimSun" w:eastAsia="SimSun" w:hAnsi="SimSun" w:cs="Arial" w:hint="eastAsia"/>
          <w:sz w:val="21"/>
          <w:szCs w:val="21"/>
          <w:lang w:eastAsia="zh-CN"/>
        </w:rPr>
        <w:t>，</w:t>
      </w:r>
      <w:r w:rsidR="0034115C" w:rsidRPr="006F52E5">
        <w:rPr>
          <w:rFonts w:ascii="SimSun" w:eastAsia="SimSun" w:hAnsi="SimSun" w:cs="Arial" w:hint="eastAsia"/>
          <w:sz w:val="21"/>
          <w:szCs w:val="21"/>
          <w:lang w:eastAsia="zh-CN"/>
        </w:rPr>
        <w:t>是因为</w:t>
      </w:r>
      <w:r w:rsidRPr="006F52E5">
        <w:rPr>
          <w:rFonts w:ascii="SimSun" w:eastAsia="SimSun" w:hAnsi="SimSun" w:cs="Arial" w:hint="eastAsia"/>
          <w:sz w:val="21"/>
          <w:szCs w:val="21"/>
          <w:lang w:eastAsia="zh-CN"/>
        </w:rPr>
        <w:t>这更</w:t>
      </w:r>
      <w:r w:rsidR="0034115C" w:rsidRPr="006F52E5">
        <w:rPr>
          <w:rFonts w:ascii="SimSun" w:eastAsia="SimSun" w:hAnsi="SimSun" w:cs="Arial" w:hint="eastAsia"/>
          <w:sz w:val="21"/>
          <w:szCs w:val="21"/>
          <w:lang w:eastAsia="zh-CN"/>
        </w:rPr>
        <w:t>属于</w:t>
      </w:r>
      <w:r w:rsidRPr="006F52E5">
        <w:rPr>
          <w:rFonts w:ascii="SimSun" w:eastAsia="SimSun" w:hAnsi="SimSun" w:cs="Arial" w:hint="eastAsia"/>
          <w:sz w:val="21"/>
          <w:szCs w:val="21"/>
          <w:lang w:eastAsia="zh-CN"/>
        </w:rPr>
        <w:t>一个治理问题。如果将政府间委员会</w:t>
      </w:r>
      <w:r w:rsidR="00C973AE" w:rsidRPr="006F52E5">
        <w:rPr>
          <w:rFonts w:ascii="SimSun" w:eastAsia="SimSun" w:hAnsi="SimSun" w:cs="Arial" w:hint="eastAsia"/>
          <w:sz w:val="21"/>
          <w:szCs w:val="21"/>
          <w:lang w:eastAsia="zh-CN"/>
        </w:rPr>
        <w:t>转为常设委员会，</w:t>
      </w:r>
      <w:r w:rsidR="0034115C" w:rsidRPr="006F52E5">
        <w:rPr>
          <w:rFonts w:ascii="SimSun" w:eastAsia="SimSun" w:hAnsi="SimSun" w:cs="Arial" w:hint="eastAsia"/>
          <w:sz w:val="21"/>
          <w:szCs w:val="21"/>
          <w:lang w:eastAsia="zh-CN"/>
        </w:rPr>
        <w:t>成</w:t>
      </w:r>
      <w:r w:rsidRPr="006F52E5">
        <w:rPr>
          <w:rFonts w:ascii="SimSun" w:eastAsia="SimSun" w:hAnsi="SimSun" w:cs="Arial" w:hint="eastAsia"/>
          <w:sz w:val="21"/>
          <w:szCs w:val="21"/>
          <w:lang w:eastAsia="zh-CN"/>
        </w:rPr>
        <w:t>员国</w:t>
      </w:r>
      <w:r w:rsidR="00C54441" w:rsidRPr="006F52E5">
        <w:rPr>
          <w:rFonts w:ascii="SimSun" w:eastAsia="SimSun" w:hAnsi="SimSun" w:cs="Arial" w:hint="eastAsia"/>
          <w:sz w:val="21"/>
          <w:szCs w:val="21"/>
          <w:lang w:eastAsia="zh-CN"/>
        </w:rPr>
        <w:t>将会</w:t>
      </w:r>
      <w:r w:rsidRPr="006F52E5">
        <w:rPr>
          <w:rFonts w:ascii="SimSun" w:eastAsia="SimSun" w:hAnsi="SimSun" w:cs="Arial" w:hint="eastAsia"/>
          <w:sz w:val="21"/>
          <w:szCs w:val="21"/>
          <w:lang w:eastAsia="zh-CN"/>
        </w:rPr>
        <w:t>仍然需要就其任务</w:t>
      </w:r>
      <w:r w:rsidR="0034115C" w:rsidRPr="006F52E5">
        <w:rPr>
          <w:rFonts w:ascii="SimSun" w:eastAsia="SimSun" w:hAnsi="SimSun" w:cs="Arial" w:hint="eastAsia"/>
          <w:sz w:val="21"/>
          <w:szCs w:val="21"/>
          <w:lang w:eastAsia="zh-CN"/>
        </w:rPr>
        <w:t>授权、</w:t>
      </w:r>
      <w:r w:rsidRPr="006F52E5">
        <w:rPr>
          <w:rFonts w:ascii="SimSun" w:eastAsia="SimSun" w:hAnsi="SimSun" w:cs="Arial" w:hint="eastAsia"/>
          <w:sz w:val="21"/>
          <w:szCs w:val="21"/>
          <w:lang w:eastAsia="zh-CN"/>
        </w:rPr>
        <w:t>工作方法</w:t>
      </w:r>
      <w:r w:rsidR="0034115C" w:rsidRPr="006F52E5">
        <w:rPr>
          <w:rFonts w:ascii="SimSun" w:eastAsia="SimSun" w:hAnsi="SimSun" w:cs="Arial" w:hint="eastAsia"/>
          <w:sz w:val="21"/>
          <w:szCs w:val="21"/>
          <w:lang w:eastAsia="zh-CN"/>
        </w:rPr>
        <w:t>、</w:t>
      </w:r>
      <w:r w:rsidRPr="006F52E5">
        <w:rPr>
          <w:rFonts w:ascii="SimSun" w:eastAsia="SimSun" w:hAnsi="SimSun" w:cs="Arial" w:hint="eastAsia"/>
          <w:sz w:val="21"/>
          <w:szCs w:val="21"/>
          <w:lang w:eastAsia="zh-CN"/>
        </w:rPr>
        <w:t>工作</w:t>
      </w:r>
      <w:r w:rsidR="0034115C" w:rsidRPr="006F52E5">
        <w:rPr>
          <w:rFonts w:ascii="SimSun" w:eastAsia="SimSun" w:hAnsi="SimSun" w:cs="Arial" w:hint="eastAsia"/>
          <w:sz w:val="21"/>
          <w:szCs w:val="21"/>
          <w:lang w:eastAsia="zh-CN"/>
        </w:rPr>
        <w:t>计划</w:t>
      </w:r>
      <w:r w:rsidRPr="006F52E5">
        <w:rPr>
          <w:rFonts w:ascii="SimSun" w:eastAsia="SimSun" w:hAnsi="SimSun" w:cs="Arial" w:hint="eastAsia"/>
          <w:sz w:val="21"/>
          <w:szCs w:val="21"/>
          <w:lang w:eastAsia="zh-CN"/>
        </w:rPr>
        <w:t>和议事规则达成一致。</w:t>
      </w:r>
    </w:p>
    <w:p w:rsidR="00125B7F" w:rsidRPr="006F52E5" w:rsidRDefault="00125B7F" w:rsidP="00BA5ADE">
      <w:pPr>
        <w:overflowPunct w:val="0"/>
        <w:snapToGrid w:val="0"/>
        <w:jc w:val="both"/>
        <w:rPr>
          <w:rFonts w:ascii="SimSun" w:eastAsia="SimSun" w:hAnsi="SimSun" w:cs="Arial"/>
          <w:sz w:val="22"/>
          <w:szCs w:val="22"/>
          <w:lang w:eastAsia="zh-CN"/>
        </w:rPr>
      </w:pPr>
    </w:p>
    <w:p w:rsidR="00125B7F" w:rsidRPr="006F52E5" w:rsidRDefault="00125B7F" w:rsidP="00BA5ADE">
      <w:pPr>
        <w:overflowPunct w:val="0"/>
        <w:snapToGrid w:val="0"/>
        <w:jc w:val="both"/>
        <w:rPr>
          <w:rFonts w:ascii="SimSun" w:eastAsia="SimSun" w:hAnsi="SimSun" w:cs="Arial"/>
          <w:sz w:val="22"/>
          <w:szCs w:val="22"/>
          <w:lang w:eastAsia="zh-CN"/>
        </w:rPr>
      </w:pPr>
    </w:p>
    <w:p w:rsidR="00125B7F" w:rsidRPr="00BA5ADE" w:rsidRDefault="00125B7F" w:rsidP="00BA5ADE">
      <w:pPr>
        <w:overflowPunct w:val="0"/>
        <w:snapToGrid w:val="0"/>
        <w:spacing w:afterLines="50" w:after="120" w:line="340" w:lineRule="atLeast"/>
        <w:ind w:left="5534"/>
        <w:jc w:val="both"/>
        <w:rPr>
          <w:rFonts w:ascii="KaiTi" w:eastAsia="KaiTi" w:hAnsi="KaiTi" w:cs="Arial"/>
          <w:sz w:val="21"/>
          <w:szCs w:val="21"/>
          <w:lang w:eastAsia="zh-CN"/>
        </w:rPr>
      </w:pPr>
      <w:r w:rsidRPr="00BA5ADE">
        <w:rPr>
          <w:rFonts w:ascii="KaiTi" w:eastAsia="KaiTi" w:hAnsi="KaiTi" w:cs="Arial"/>
          <w:sz w:val="21"/>
          <w:szCs w:val="21"/>
          <w:lang w:eastAsia="zh-CN"/>
        </w:rPr>
        <w:t>[</w:t>
      </w:r>
      <w:r w:rsidR="004F0B7E" w:rsidRPr="00BA5ADE">
        <w:rPr>
          <w:rFonts w:ascii="KaiTi" w:eastAsia="KaiTi" w:hAnsi="KaiTi" w:cs="Arial" w:hint="eastAsia"/>
          <w:sz w:val="21"/>
          <w:szCs w:val="21"/>
          <w:lang w:eastAsia="zh-CN"/>
        </w:rPr>
        <w:t>后接附件</w:t>
      </w:r>
      <w:r w:rsidRPr="00BA5ADE">
        <w:rPr>
          <w:rFonts w:ascii="KaiTi" w:eastAsia="KaiTi" w:hAnsi="KaiTi" w:cs="Arial"/>
          <w:sz w:val="21"/>
          <w:szCs w:val="21"/>
          <w:lang w:eastAsia="zh-CN"/>
        </w:rPr>
        <w:t>]</w:t>
      </w:r>
    </w:p>
    <w:p w:rsidR="00125B7F" w:rsidRPr="006F52E5" w:rsidRDefault="00125B7F" w:rsidP="00286CEA">
      <w:pPr>
        <w:overflowPunct w:val="0"/>
        <w:snapToGrid w:val="0"/>
        <w:spacing w:afterLines="50" w:after="120" w:line="340" w:lineRule="atLeast"/>
        <w:jc w:val="both"/>
        <w:rPr>
          <w:rFonts w:ascii="SimSun" w:eastAsia="SimSun" w:hAnsi="SimSun" w:cs="Arial"/>
          <w:sz w:val="21"/>
          <w:szCs w:val="21"/>
          <w:lang w:eastAsia="zh-CN"/>
        </w:rPr>
        <w:sectPr w:rsidR="00125B7F" w:rsidRPr="006F52E5" w:rsidSect="00AC612A">
          <w:headerReference w:type="default" r:id="rId10"/>
          <w:footerReference w:type="default" r:id="rId11"/>
          <w:headerReference w:type="first" r:id="rId12"/>
          <w:footnotePr>
            <w:numRestart w:val="eachSect"/>
          </w:footnotePr>
          <w:pgSz w:w="11909" w:h="16834" w:code="9"/>
          <w:pgMar w:top="567" w:right="1134" w:bottom="1418" w:left="1418" w:header="510" w:footer="1020" w:gutter="0"/>
          <w:pgNumType w:start="1"/>
          <w:cols w:space="720"/>
          <w:titlePg/>
          <w:docGrid w:linePitch="360"/>
        </w:sectPr>
      </w:pPr>
    </w:p>
    <w:p w:rsidR="00125B7F" w:rsidRPr="006C31CA" w:rsidRDefault="00A50221" w:rsidP="006C31CA">
      <w:pPr>
        <w:overflowPunct w:val="0"/>
        <w:snapToGrid w:val="0"/>
        <w:spacing w:afterLines="50" w:after="120" w:line="340" w:lineRule="atLeast"/>
        <w:ind w:left="90"/>
        <w:jc w:val="both"/>
        <w:outlineLvl w:val="0"/>
        <w:rPr>
          <w:rFonts w:ascii="SimHei" w:eastAsia="SimHei" w:hAnsi="SimHei" w:cs="Arial"/>
          <w:sz w:val="21"/>
          <w:szCs w:val="21"/>
          <w:lang w:eastAsia="zh-CN"/>
        </w:rPr>
      </w:pPr>
      <w:r w:rsidRPr="006C31CA">
        <w:rPr>
          <w:rFonts w:ascii="SimHei" w:eastAsia="SimHei" w:hAnsi="SimHei" w:cs="Arial" w:hint="eastAsia"/>
          <w:sz w:val="21"/>
          <w:szCs w:val="21"/>
          <w:lang w:eastAsia="zh-CN"/>
        </w:rPr>
        <w:lastRenderedPageBreak/>
        <w:t>附件一</w:t>
      </w:r>
    </w:p>
    <w:p w:rsidR="00403459" w:rsidRPr="006F52E5" w:rsidRDefault="00C97221" w:rsidP="006C31CA">
      <w:pPr>
        <w:overflowPunct w:val="0"/>
        <w:snapToGrid w:val="0"/>
        <w:spacing w:beforeLines="100" w:before="240" w:afterLines="50" w:after="120" w:line="340" w:lineRule="atLeast"/>
        <w:ind w:left="91"/>
        <w:jc w:val="both"/>
        <w:outlineLvl w:val="0"/>
        <w:rPr>
          <w:rFonts w:ascii="SimSun" w:eastAsia="SimSun" w:hAnsi="SimSun" w:cs="Arial"/>
          <w:b/>
          <w:sz w:val="21"/>
          <w:szCs w:val="21"/>
          <w:lang w:eastAsia="zh-CN"/>
        </w:rPr>
      </w:pPr>
      <w:r w:rsidRPr="006F52E5">
        <w:rPr>
          <w:rFonts w:ascii="SimSun" w:eastAsia="SimSun" w:hAnsi="SimSun" w:cs="Arial" w:hint="eastAsia"/>
          <w:b/>
          <w:sz w:val="21"/>
          <w:szCs w:val="21"/>
          <w:lang w:eastAsia="zh-CN"/>
        </w:rPr>
        <w:t>未来工作可能的备选方案</w:t>
      </w:r>
    </w:p>
    <w:tbl>
      <w:tblPr>
        <w:tblW w:w="0" w:type="auto"/>
        <w:tblBorders>
          <w:top w:val="single" w:sz="6" w:space="0" w:color="000000"/>
          <w:left w:val="single" w:sz="6" w:space="0" w:color="000000"/>
          <w:bottom w:val="single" w:sz="6" w:space="0" w:color="000000"/>
          <w:right w:val="single" w:sz="6" w:space="0" w:color="000000"/>
          <w:insideV w:val="single" w:sz="6" w:space="0" w:color="000000"/>
        </w:tblBorders>
        <w:shd w:val="clear" w:color="auto" w:fill="FFFFFF"/>
        <w:tblLook w:val="04A0" w:firstRow="1" w:lastRow="0" w:firstColumn="1" w:lastColumn="0" w:noHBand="0" w:noVBand="1"/>
      </w:tblPr>
      <w:tblGrid>
        <w:gridCol w:w="861"/>
        <w:gridCol w:w="1740"/>
        <w:gridCol w:w="4660"/>
        <w:gridCol w:w="2312"/>
      </w:tblGrid>
      <w:tr w:rsidR="00403459" w:rsidRPr="006C31CA" w:rsidTr="00722D62">
        <w:trPr>
          <w:trHeight w:val="678"/>
        </w:trPr>
        <w:tc>
          <w:tcPr>
            <w:tcW w:w="1101" w:type="dxa"/>
            <w:tcBorders>
              <w:top w:val="single" w:sz="6" w:space="0" w:color="000000"/>
              <w:bottom w:val="single" w:sz="6" w:space="0" w:color="000000"/>
            </w:tcBorders>
            <w:shd w:val="clear" w:color="auto" w:fill="BFBFBF"/>
          </w:tcPr>
          <w:p w:rsidR="00403459" w:rsidRPr="006C31CA" w:rsidRDefault="004214B8" w:rsidP="006C31CA">
            <w:pPr>
              <w:overflowPunct w:val="0"/>
              <w:snapToGrid w:val="0"/>
              <w:spacing w:afterLines="50" w:after="120" w:line="340" w:lineRule="atLeast"/>
              <w:jc w:val="center"/>
              <w:rPr>
                <w:rFonts w:ascii="KaiTi" w:eastAsia="KaiTi" w:hAnsi="KaiTi" w:cs="Arial"/>
                <w:b/>
                <w:bCs/>
                <w:iCs/>
                <w:sz w:val="21"/>
                <w:szCs w:val="21"/>
              </w:rPr>
            </w:pPr>
            <w:r w:rsidRPr="006C31CA">
              <w:rPr>
                <w:rFonts w:ascii="KaiTi" w:eastAsia="KaiTi" w:hAnsi="KaiTi" w:cs="Arial" w:hint="eastAsia"/>
                <w:b/>
                <w:bCs/>
                <w:iCs/>
                <w:sz w:val="21"/>
                <w:szCs w:val="21"/>
                <w:lang w:eastAsia="zh-CN"/>
              </w:rPr>
              <w:t>编号</w:t>
            </w:r>
          </w:p>
        </w:tc>
        <w:tc>
          <w:tcPr>
            <w:tcW w:w="2551" w:type="dxa"/>
            <w:tcBorders>
              <w:top w:val="single" w:sz="6" w:space="0" w:color="000000"/>
              <w:bottom w:val="single" w:sz="6" w:space="0" w:color="000000"/>
            </w:tcBorders>
            <w:shd w:val="clear" w:color="auto" w:fill="BFBFBF"/>
          </w:tcPr>
          <w:p w:rsidR="00403459" w:rsidRPr="006C31CA" w:rsidRDefault="0035717F" w:rsidP="006C31CA">
            <w:pPr>
              <w:overflowPunct w:val="0"/>
              <w:snapToGrid w:val="0"/>
              <w:spacing w:afterLines="50" w:after="120" w:line="340" w:lineRule="atLeast"/>
              <w:jc w:val="center"/>
              <w:rPr>
                <w:rFonts w:ascii="KaiTi" w:eastAsia="KaiTi" w:hAnsi="KaiTi" w:cs="Arial"/>
                <w:b/>
                <w:bCs/>
                <w:iCs/>
                <w:sz w:val="21"/>
                <w:szCs w:val="21"/>
              </w:rPr>
            </w:pPr>
            <w:proofErr w:type="spellStart"/>
            <w:r w:rsidRPr="006C31CA">
              <w:rPr>
                <w:rFonts w:ascii="KaiTi" w:eastAsia="KaiTi" w:hAnsi="KaiTi" w:cs="Arial" w:hint="eastAsia"/>
                <w:b/>
                <w:bCs/>
                <w:iCs/>
                <w:sz w:val="21"/>
                <w:szCs w:val="21"/>
              </w:rPr>
              <w:t>高级</w:t>
            </w:r>
            <w:proofErr w:type="spellEnd"/>
            <w:r w:rsidRPr="006C31CA">
              <w:rPr>
                <w:rFonts w:ascii="KaiTi" w:eastAsia="KaiTi" w:hAnsi="KaiTi" w:cs="Arial" w:hint="eastAsia"/>
                <w:b/>
                <w:bCs/>
                <w:iCs/>
                <w:sz w:val="21"/>
                <w:szCs w:val="21"/>
                <w:lang w:eastAsia="zh-CN"/>
              </w:rPr>
              <w:t>别备选方案</w:t>
            </w:r>
          </w:p>
        </w:tc>
        <w:tc>
          <w:tcPr>
            <w:tcW w:w="6975" w:type="dxa"/>
            <w:tcBorders>
              <w:top w:val="single" w:sz="6" w:space="0" w:color="000000"/>
              <w:bottom w:val="single" w:sz="6" w:space="0" w:color="000000"/>
            </w:tcBorders>
            <w:shd w:val="clear" w:color="auto" w:fill="BFBFBF"/>
          </w:tcPr>
          <w:p w:rsidR="00403459" w:rsidRPr="006C31CA" w:rsidRDefault="0035717F" w:rsidP="006C31CA">
            <w:pPr>
              <w:overflowPunct w:val="0"/>
              <w:snapToGrid w:val="0"/>
              <w:spacing w:afterLines="50" w:after="120" w:line="340" w:lineRule="atLeast"/>
              <w:jc w:val="center"/>
              <w:rPr>
                <w:rFonts w:ascii="KaiTi" w:eastAsia="KaiTi" w:hAnsi="KaiTi" w:cs="Arial"/>
                <w:b/>
                <w:bCs/>
                <w:iCs/>
                <w:sz w:val="21"/>
                <w:szCs w:val="21"/>
              </w:rPr>
            </w:pPr>
            <w:r w:rsidRPr="006C31CA">
              <w:rPr>
                <w:rFonts w:ascii="KaiTi" w:eastAsia="KaiTi" w:hAnsi="KaiTi" w:cs="Arial" w:hint="eastAsia"/>
                <w:b/>
                <w:bCs/>
                <w:iCs/>
                <w:sz w:val="21"/>
                <w:szCs w:val="21"/>
                <w:lang w:eastAsia="zh-CN"/>
              </w:rPr>
              <w:t>替代项</w:t>
            </w:r>
          </w:p>
        </w:tc>
        <w:tc>
          <w:tcPr>
            <w:tcW w:w="3543" w:type="dxa"/>
            <w:tcBorders>
              <w:top w:val="single" w:sz="6" w:space="0" w:color="000000"/>
              <w:bottom w:val="single" w:sz="6" w:space="0" w:color="000000"/>
            </w:tcBorders>
            <w:shd w:val="clear" w:color="auto" w:fill="BFBFBF"/>
          </w:tcPr>
          <w:p w:rsidR="00403459" w:rsidRPr="006C31CA" w:rsidRDefault="0035717F" w:rsidP="006C31CA">
            <w:pPr>
              <w:overflowPunct w:val="0"/>
              <w:snapToGrid w:val="0"/>
              <w:spacing w:afterLines="50" w:after="120" w:line="340" w:lineRule="atLeast"/>
              <w:jc w:val="center"/>
              <w:rPr>
                <w:rFonts w:ascii="KaiTi" w:eastAsia="KaiTi" w:hAnsi="KaiTi" w:cs="Arial"/>
                <w:b/>
                <w:bCs/>
                <w:iCs/>
                <w:sz w:val="21"/>
                <w:szCs w:val="21"/>
              </w:rPr>
            </w:pPr>
            <w:r w:rsidRPr="006C31CA">
              <w:rPr>
                <w:rFonts w:ascii="KaiTi" w:eastAsia="KaiTi" w:hAnsi="KaiTi" w:cs="Arial" w:hint="eastAsia"/>
                <w:b/>
                <w:bCs/>
                <w:iCs/>
                <w:sz w:val="21"/>
                <w:szCs w:val="21"/>
                <w:lang w:eastAsia="zh-CN"/>
              </w:rPr>
              <w:t>说明</w:t>
            </w:r>
          </w:p>
        </w:tc>
      </w:tr>
      <w:tr w:rsidR="00403459" w:rsidRPr="00E60643" w:rsidTr="00722D62">
        <w:tc>
          <w:tcPr>
            <w:tcW w:w="1101" w:type="dxa"/>
            <w:tcBorders>
              <w:bottom w:val="single" w:sz="6" w:space="0" w:color="000000"/>
            </w:tcBorders>
            <w:shd w:val="clear" w:color="auto" w:fill="FFFFFF"/>
          </w:tcPr>
          <w:p w:rsidR="00403459" w:rsidRPr="00055FDA" w:rsidRDefault="00E45419" w:rsidP="00286CEA">
            <w:pPr>
              <w:overflowPunct w:val="0"/>
              <w:snapToGrid w:val="0"/>
              <w:spacing w:afterLines="50" w:after="120" w:line="340" w:lineRule="atLeast"/>
              <w:jc w:val="both"/>
              <w:rPr>
                <w:rFonts w:asciiTheme="minorEastAsia" w:hAnsiTheme="minorEastAsia" w:cs="Arial"/>
                <w:b/>
                <w:bCs/>
                <w:sz w:val="21"/>
                <w:szCs w:val="21"/>
              </w:rPr>
            </w:pPr>
            <w:r w:rsidRPr="00055FDA">
              <w:rPr>
                <w:rFonts w:asciiTheme="minorEastAsia" w:hAnsiTheme="minorEastAsia" w:cs="Arial"/>
                <w:b/>
                <w:bCs/>
                <w:sz w:val="21"/>
                <w:szCs w:val="21"/>
              </w:rPr>
              <w:t>1.a</w:t>
            </w:r>
          </w:p>
        </w:tc>
        <w:tc>
          <w:tcPr>
            <w:tcW w:w="2551" w:type="dxa"/>
            <w:tcBorders>
              <w:bottom w:val="single" w:sz="6" w:space="0" w:color="000000"/>
            </w:tcBorders>
            <w:shd w:val="clear" w:color="auto" w:fill="FFFFFF"/>
          </w:tcPr>
          <w:p w:rsidR="00403459" w:rsidRPr="00055FDA" w:rsidRDefault="002850B9"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将</w:t>
            </w:r>
            <w:r w:rsidR="0035717F" w:rsidRPr="00055FDA">
              <w:rPr>
                <w:rFonts w:asciiTheme="minorEastAsia" w:hAnsiTheme="minorEastAsia" w:cs="Arial" w:hint="eastAsia"/>
                <w:sz w:val="21"/>
                <w:szCs w:val="21"/>
                <w:lang w:eastAsia="zh-CN"/>
              </w:rPr>
              <w:t>现有任务</w:t>
            </w:r>
            <w:r w:rsidR="007F306B" w:rsidRPr="00055FDA">
              <w:rPr>
                <w:rFonts w:asciiTheme="minorEastAsia" w:hAnsiTheme="minorEastAsia" w:cs="Arial" w:hint="eastAsia"/>
                <w:sz w:val="21"/>
                <w:szCs w:val="21"/>
                <w:lang w:eastAsia="zh-CN"/>
              </w:rPr>
              <w:t>授权</w:t>
            </w:r>
            <w:r w:rsidRPr="00055FDA">
              <w:rPr>
                <w:rFonts w:asciiTheme="minorEastAsia" w:hAnsiTheme="minorEastAsia" w:cs="Arial" w:hint="eastAsia"/>
                <w:sz w:val="21"/>
                <w:szCs w:val="21"/>
                <w:lang w:eastAsia="zh-CN"/>
              </w:rPr>
              <w:t>延长一段时间</w:t>
            </w:r>
            <w:r w:rsidR="0035717F" w:rsidRPr="00055FDA">
              <w:rPr>
                <w:rFonts w:asciiTheme="minorEastAsia" w:hAnsiTheme="minorEastAsia" w:cs="Arial" w:hint="eastAsia"/>
                <w:sz w:val="21"/>
                <w:szCs w:val="21"/>
                <w:lang w:eastAsia="zh-CN"/>
              </w:rPr>
              <w:t>。</w:t>
            </w:r>
          </w:p>
        </w:tc>
        <w:tc>
          <w:tcPr>
            <w:tcW w:w="6975" w:type="dxa"/>
            <w:tcBorders>
              <w:bottom w:val="single" w:sz="6" w:space="0" w:color="000000"/>
            </w:tcBorders>
            <w:shd w:val="clear" w:color="auto" w:fill="FFFFFF"/>
          </w:tcPr>
          <w:p w:rsidR="00403459" w:rsidRPr="00055FDA" w:rsidRDefault="007F306B"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工作计划继续</w:t>
            </w:r>
            <w:r w:rsidR="00650696" w:rsidRPr="00055FDA">
              <w:rPr>
                <w:rFonts w:asciiTheme="minorEastAsia" w:hAnsiTheme="minorEastAsia" w:cs="Arial" w:hint="eastAsia"/>
                <w:sz w:val="21"/>
                <w:szCs w:val="21"/>
                <w:lang w:eastAsia="zh-CN"/>
              </w:rPr>
              <w:t>对每个</w:t>
            </w:r>
            <w:r w:rsidR="00482252" w:rsidRPr="00055FDA">
              <w:rPr>
                <w:rFonts w:asciiTheme="minorEastAsia" w:hAnsiTheme="minorEastAsia" w:cs="Arial" w:hint="eastAsia"/>
                <w:sz w:val="21"/>
                <w:szCs w:val="21"/>
                <w:lang w:eastAsia="zh-CN"/>
              </w:rPr>
              <w:t>客体</w:t>
            </w:r>
            <w:r w:rsidRPr="00055FDA">
              <w:rPr>
                <w:rFonts w:asciiTheme="minorEastAsia" w:hAnsiTheme="minorEastAsia" w:cs="Arial" w:hint="eastAsia"/>
                <w:sz w:val="21"/>
                <w:szCs w:val="21"/>
                <w:lang w:eastAsia="zh-CN"/>
              </w:rPr>
              <w:t>给予相同的重视</w:t>
            </w:r>
            <w:r w:rsidR="00356B16" w:rsidRPr="00055FDA">
              <w:rPr>
                <w:rFonts w:asciiTheme="minorEastAsia" w:hAnsiTheme="minorEastAsia" w:cs="Arial" w:hint="eastAsia"/>
                <w:sz w:val="21"/>
                <w:szCs w:val="21"/>
                <w:lang w:eastAsia="zh-CN"/>
              </w:rPr>
              <w:t>和关注</w:t>
            </w:r>
            <w:r w:rsidRPr="00055FDA">
              <w:rPr>
                <w:rFonts w:asciiTheme="minorEastAsia" w:hAnsiTheme="minorEastAsia" w:cs="Arial" w:hint="eastAsia"/>
                <w:sz w:val="21"/>
                <w:szCs w:val="21"/>
                <w:lang w:eastAsia="zh-CN"/>
              </w:rPr>
              <w:t>，</w:t>
            </w:r>
            <w:r w:rsidR="00356B16" w:rsidRPr="00055FDA">
              <w:rPr>
                <w:rFonts w:asciiTheme="minorEastAsia" w:hAnsiTheme="minorEastAsia" w:cs="Arial" w:hint="eastAsia"/>
                <w:sz w:val="21"/>
                <w:szCs w:val="21"/>
                <w:lang w:eastAsia="zh-CN"/>
              </w:rPr>
              <w:t>采用</w:t>
            </w:r>
            <w:r w:rsidRPr="00055FDA">
              <w:rPr>
                <w:rFonts w:asciiTheme="minorEastAsia" w:hAnsiTheme="minorEastAsia" w:cs="Arial" w:hint="eastAsia"/>
                <w:sz w:val="21"/>
                <w:szCs w:val="21"/>
                <w:lang w:eastAsia="zh-CN"/>
              </w:rPr>
              <w:t>与</w:t>
            </w:r>
            <w:r w:rsidR="00C012C4" w:rsidRPr="00055FDA">
              <w:rPr>
                <w:rFonts w:asciiTheme="minorEastAsia" w:hAnsiTheme="minorEastAsia" w:cs="Arial" w:hint="eastAsia"/>
                <w:sz w:val="21"/>
                <w:szCs w:val="21"/>
                <w:lang w:eastAsia="zh-CN"/>
              </w:rPr>
              <w:t>当</w:t>
            </w:r>
            <w:r w:rsidRPr="00055FDA">
              <w:rPr>
                <w:rFonts w:asciiTheme="minorEastAsia" w:hAnsiTheme="minorEastAsia" w:cs="Arial" w:hint="eastAsia"/>
                <w:sz w:val="21"/>
                <w:szCs w:val="21"/>
                <w:lang w:eastAsia="zh-CN"/>
              </w:rPr>
              <w:t>前</w:t>
            </w:r>
            <w:r w:rsidR="00C012C4" w:rsidRPr="00055FDA">
              <w:rPr>
                <w:rFonts w:asciiTheme="minorEastAsia" w:hAnsiTheme="minorEastAsia" w:cs="Arial" w:hint="eastAsia"/>
                <w:sz w:val="21"/>
                <w:szCs w:val="21"/>
                <w:lang w:eastAsia="zh-CN"/>
              </w:rPr>
              <w:t>类</w:t>
            </w:r>
            <w:r w:rsidRPr="00055FDA">
              <w:rPr>
                <w:rFonts w:asciiTheme="minorEastAsia" w:hAnsiTheme="minorEastAsia" w:cs="Arial" w:hint="eastAsia"/>
                <w:sz w:val="21"/>
                <w:szCs w:val="21"/>
                <w:lang w:eastAsia="zh-CN"/>
              </w:rPr>
              <w:t>似的工作方法。</w:t>
            </w:r>
          </w:p>
        </w:tc>
        <w:tc>
          <w:tcPr>
            <w:tcW w:w="3543" w:type="dxa"/>
            <w:tcBorders>
              <w:bottom w:val="single" w:sz="6" w:space="0" w:color="000000"/>
            </w:tcBorders>
            <w:shd w:val="clear" w:color="auto" w:fill="FFFFFF"/>
          </w:tcPr>
          <w:p w:rsidR="00403459" w:rsidRPr="00055FDA" w:rsidRDefault="00CD2C0D"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时间可能是2或3年，包括关键</w:t>
            </w:r>
            <w:r w:rsidR="0019592D" w:rsidRPr="00055FDA">
              <w:rPr>
                <w:rFonts w:asciiTheme="minorEastAsia" w:hAnsiTheme="minorEastAsia" w:cs="Arial" w:hint="eastAsia"/>
                <w:sz w:val="21"/>
                <w:szCs w:val="21"/>
                <w:lang w:eastAsia="zh-CN"/>
              </w:rPr>
              <w:t>决策</w:t>
            </w:r>
            <w:r w:rsidRPr="00055FDA">
              <w:rPr>
                <w:rFonts w:asciiTheme="minorEastAsia" w:hAnsiTheme="minorEastAsia" w:cs="Arial" w:hint="eastAsia"/>
                <w:sz w:val="21"/>
                <w:szCs w:val="21"/>
                <w:lang w:eastAsia="zh-CN"/>
              </w:rPr>
              <w:t>的时间表，</w:t>
            </w:r>
            <w:r w:rsidR="008977D2" w:rsidRPr="00055FDA">
              <w:rPr>
                <w:rFonts w:asciiTheme="minorEastAsia" w:hAnsiTheme="minorEastAsia" w:cs="Arial" w:hint="eastAsia"/>
                <w:sz w:val="21"/>
                <w:szCs w:val="21"/>
                <w:lang w:eastAsia="zh-CN"/>
              </w:rPr>
              <w:t>目的是</w:t>
            </w:r>
            <w:r w:rsidRPr="00055FDA">
              <w:rPr>
                <w:rFonts w:asciiTheme="minorEastAsia" w:hAnsiTheme="minorEastAsia" w:cs="Arial" w:hint="eastAsia"/>
                <w:sz w:val="21"/>
                <w:szCs w:val="21"/>
                <w:lang w:eastAsia="zh-CN"/>
              </w:rPr>
              <w:t>解决对谈判</w:t>
            </w:r>
            <w:r w:rsidR="0019592D" w:rsidRPr="00055FDA">
              <w:rPr>
                <w:rFonts w:asciiTheme="minorEastAsia" w:hAnsiTheme="minorEastAsia" w:cs="Arial" w:hint="eastAsia"/>
                <w:sz w:val="21"/>
                <w:szCs w:val="21"/>
                <w:lang w:eastAsia="zh-CN"/>
              </w:rPr>
              <w:t>之</w:t>
            </w:r>
            <w:r w:rsidRPr="00055FDA">
              <w:rPr>
                <w:rFonts w:asciiTheme="minorEastAsia" w:hAnsiTheme="minorEastAsia" w:cs="Arial" w:hint="eastAsia"/>
                <w:sz w:val="21"/>
                <w:szCs w:val="21"/>
                <w:lang w:eastAsia="zh-CN"/>
              </w:rPr>
              <w:t>开放性质的关切。</w:t>
            </w:r>
          </w:p>
        </w:tc>
      </w:tr>
      <w:tr w:rsidR="00403459" w:rsidRPr="00E60643" w:rsidTr="00722D62">
        <w:tc>
          <w:tcPr>
            <w:tcW w:w="1101" w:type="dxa"/>
            <w:tcBorders>
              <w:top w:val="single" w:sz="6" w:space="0" w:color="000000"/>
              <w:bottom w:val="single" w:sz="6" w:space="0" w:color="000000"/>
            </w:tcBorders>
            <w:shd w:val="clear" w:color="auto" w:fill="FFFFFF"/>
          </w:tcPr>
          <w:p w:rsidR="00403459" w:rsidRPr="00055FDA" w:rsidRDefault="00E45419" w:rsidP="00286CEA">
            <w:pPr>
              <w:overflowPunct w:val="0"/>
              <w:snapToGrid w:val="0"/>
              <w:spacing w:afterLines="50" w:after="120" w:line="340" w:lineRule="atLeast"/>
              <w:jc w:val="both"/>
              <w:rPr>
                <w:rFonts w:asciiTheme="minorEastAsia" w:hAnsiTheme="minorEastAsia" w:cs="Arial"/>
                <w:b/>
                <w:bCs/>
                <w:sz w:val="21"/>
                <w:szCs w:val="21"/>
              </w:rPr>
            </w:pPr>
            <w:r w:rsidRPr="00055FDA">
              <w:rPr>
                <w:rFonts w:asciiTheme="minorEastAsia" w:hAnsiTheme="minorEastAsia" w:cs="Arial"/>
                <w:b/>
                <w:bCs/>
                <w:sz w:val="21"/>
                <w:szCs w:val="21"/>
              </w:rPr>
              <w:t>1.b</w:t>
            </w:r>
          </w:p>
        </w:tc>
        <w:tc>
          <w:tcPr>
            <w:tcW w:w="2551" w:type="dxa"/>
            <w:tcBorders>
              <w:top w:val="single" w:sz="6" w:space="0" w:color="000000"/>
              <w:bottom w:val="single" w:sz="6" w:space="0" w:color="000000"/>
            </w:tcBorders>
            <w:shd w:val="clear" w:color="auto" w:fill="FFFFFF"/>
          </w:tcPr>
          <w:p w:rsidR="00403459" w:rsidRPr="00055FDA" w:rsidRDefault="00403459" w:rsidP="00286CEA">
            <w:pPr>
              <w:overflowPunct w:val="0"/>
              <w:snapToGrid w:val="0"/>
              <w:spacing w:afterLines="50" w:after="120" w:line="340" w:lineRule="atLeast"/>
              <w:jc w:val="both"/>
              <w:rPr>
                <w:rFonts w:asciiTheme="minorEastAsia" w:hAnsiTheme="minorEastAsia" w:cs="Arial"/>
                <w:sz w:val="21"/>
                <w:szCs w:val="21"/>
              </w:rPr>
            </w:pPr>
          </w:p>
        </w:tc>
        <w:tc>
          <w:tcPr>
            <w:tcW w:w="6975" w:type="dxa"/>
            <w:tcBorders>
              <w:top w:val="single" w:sz="6" w:space="0" w:color="000000"/>
              <w:bottom w:val="single" w:sz="6" w:space="0" w:color="000000"/>
            </w:tcBorders>
            <w:shd w:val="clear" w:color="auto" w:fill="FFFFFF"/>
          </w:tcPr>
          <w:p w:rsidR="00403459" w:rsidRPr="00055FDA" w:rsidRDefault="00356B16"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工作计划继续对每个</w:t>
            </w:r>
            <w:r w:rsidR="00482252" w:rsidRPr="00055FDA">
              <w:rPr>
                <w:rFonts w:asciiTheme="minorEastAsia" w:hAnsiTheme="minorEastAsia" w:cs="Arial" w:hint="eastAsia"/>
                <w:sz w:val="21"/>
                <w:szCs w:val="21"/>
                <w:lang w:eastAsia="zh-CN"/>
              </w:rPr>
              <w:t>客体</w:t>
            </w:r>
            <w:r w:rsidRPr="00055FDA">
              <w:rPr>
                <w:rFonts w:asciiTheme="minorEastAsia" w:hAnsiTheme="minorEastAsia" w:cs="Arial" w:hint="eastAsia"/>
                <w:sz w:val="21"/>
                <w:szCs w:val="21"/>
                <w:lang w:eastAsia="zh-CN"/>
              </w:rPr>
              <w:t>给予相同的重视和关注，</w:t>
            </w:r>
            <w:r w:rsidR="009B6EA8" w:rsidRPr="00055FDA">
              <w:rPr>
                <w:rFonts w:asciiTheme="minorEastAsia" w:hAnsiTheme="minorEastAsia" w:cs="Arial" w:hint="eastAsia"/>
                <w:sz w:val="21"/>
                <w:szCs w:val="21"/>
                <w:lang w:eastAsia="zh-CN"/>
              </w:rPr>
              <w:t>但</w:t>
            </w:r>
            <w:r w:rsidRPr="00055FDA">
              <w:rPr>
                <w:rFonts w:asciiTheme="minorEastAsia" w:hAnsiTheme="minorEastAsia" w:cs="Arial" w:hint="eastAsia"/>
                <w:sz w:val="21"/>
                <w:szCs w:val="21"/>
                <w:lang w:eastAsia="zh-CN"/>
              </w:rPr>
              <w:t>采用</w:t>
            </w:r>
            <w:r w:rsidR="009B6EA8" w:rsidRPr="00055FDA">
              <w:rPr>
                <w:rFonts w:asciiTheme="minorEastAsia" w:hAnsiTheme="minorEastAsia" w:cs="Arial" w:hint="eastAsia"/>
                <w:sz w:val="21"/>
                <w:szCs w:val="21"/>
                <w:lang w:eastAsia="zh-CN"/>
              </w:rPr>
              <w:t>修订后的</w:t>
            </w:r>
            <w:r w:rsidRPr="00055FDA">
              <w:rPr>
                <w:rFonts w:asciiTheme="minorEastAsia" w:hAnsiTheme="minorEastAsia" w:cs="Arial" w:hint="eastAsia"/>
                <w:sz w:val="21"/>
                <w:szCs w:val="21"/>
                <w:lang w:eastAsia="zh-CN"/>
              </w:rPr>
              <w:t>工作方法</w:t>
            </w:r>
            <w:r w:rsidR="009B6EA8" w:rsidRPr="00055FDA">
              <w:rPr>
                <w:rFonts w:asciiTheme="minorEastAsia" w:hAnsiTheme="minorEastAsia" w:cs="Arial" w:hint="eastAsia"/>
                <w:sz w:val="21"/>
                <w:szCs w:val="21"/>
                <w:lang w:eastAsia="zh-CN"/>
              </w:rPr>
              <w:t>，以尽量缩小差距并达成共识。这些修订方法可能包括：</w:t>
            </w:r>
          </w:p>
          <w:p w:rsidR="00CC0EA5" w:rsidRPr="00055FDA" w:rsidRDefault="009B6EA8" w:rsidP="00286CEA">
            <w:pPr>
              <w:numPr>
                <w:ilvl w:val="0"/>
                <w:numId w:val="17"/>
              </w:numPr>
              <w:overflowPunct w:val="0"/>
              <w:snapToGrid w:val="0"/>
              <w:spacing w:afterLines="50" w:after="120" w:line="340" w:lineRule="atLeast"/>
              <w:jc w:val="both"/>
              <w:rPr>
                <w:rFonts w:asciiTheme="minorEastAsia" w:hAnsiTheme="minorEastAsia" w:cs="Arial"/>
                <w:sz w:val="21"/>
                <w:szCs w:val="21"/>
              </w:rPr>
            </w:pPr>
            <w:proofErr w:type="spellStart"/>
            <w:r w:rsidRPr="00055FDA">
              <w:rPr>
                <w:rFonts w:asciiTheme="minorEastAsia" w:hAnsiTheme="minorEastAsia" w:cs="Arial" w:hint="eastAsia"/>
                <w:sz w:val="21"/>
                <w:szCs w:val="21"/>
              </w:rPr>
              <w:t>工作组</w:t>
            </w:r>
            <w:proofErr w:type="spellEnd"/>
          </w:p>
          <w:p w:rsidR="00CC0EA5" w:rsidRPr="00055FDA" w:rsidRDefault="009B6EA8" w:rsidP="00286CEA">
            <w:pPr>
              <w:numPr>
                <w:ilvl w:val="0"/>
                <w:numId w:val="17"/>
              </w:numPr>
              <w:overflowPunct w:val="0"/>
              <w:snapToGrid w:val="0"/>
              <w:spacing w:afterLines="50" w:after="120" w:line="340" w:lineRule="atLeast"/>
              <w:jc w:val="both"/>
              <w:rPr>
                <w:rFonts w:asciiTheme="minorEastAsia" w:hAnsiTheme="minorEastAsia" w:cs="Arial"/>
                <w:sz w:val="21"/>
                <w:szCs w:val="21"/>
              </w:rPr>
            </w:pPr>
            <w:proofErr w:type="spellStart"/>
            <w:r w:rsidRPr="00055FDA">
              <w:rPr>
                <w:rFonts w:asciiTheme="minorEastAsia" w:hAnsiTheme="minorEastAsia" w:cs="Arial" w:hint="eastAsia"/>
                <w:sz w:val="21"/>
                <w:szCs w:val="21"/>
              </w:rPr>
              <w:t>专家小组</w:t>
            </w:r>
            <w:proofErr w:type="spellEnd"/>
          </w:p>
          <w:p w:rsidR="00CC0EA5" w:rsidRPr="00055FDA" w:rsidRDefault="00E9084D" w:rsidP="006C31CA">
            <w:pPr>
              <w:numPr>
                <w:ilvl w:val="0"/>
                <w:numId w:val="17"/>
              </w:numPr>
              <w:overflowPunct w:val="0"/>
              <w:snapToGrid w:val="0"/>
              <w:spacing w:afterLines="50" w:after="120" w:line="340" w:lineRule="atLeast"/>
              <w:jc w:val="both"/>
              <w:rPr>
                <w:rFonts w:asciiTheme="minorEastAsia" w:hAnsiTheme="minorEastAsia" w:cs="Arial"/>
                <w:sz w:val="21"/>
                <w:szCs w:val="21"/>
              </w:rPr>
            </w:pPr>
            <w:r w:rsidRPr="00055FDA">
              <w:rPr>
                <w:rFonts w:asciiTheme="minorEastAsia" w:hAnsiTheme="minorEastAsia" w:cs="Arial" w:hint="eastAsia"/>
                <w:sz w:val="21"/>
                <w:szCs w:val="21"/>
                <w:lang w:eastAsia="zh-CN"/>
              </w:rPr>
              <w:t>研究</w:t>
            </w:r>
          </w:p>
        </w:tc>
        <w:tc>
          <w:tcPr>
            <w:tcW w:w="3543" w:type="dxa"/>
            <w:tcBorders>
              <w:top w:val="single" w:sz="6" w:space="0" w:color="000000"/>
              <w:bottom w:val="single" w:sz="6" w:space="0" w:color="000000"/>
            </w:tcBorders>
            <w:shd w:val="clear" w:color="auto" w:fill="FFFFFF"/>
          </w:tcPr>
          <w:p w:rsidR="00403459" w:rsidRPr="00055FDA" w:rsidRDefault="00732C12" w:rsidP="00286CEA">
            <w:pPr>
              <w:overflowPunct w:val="0"/>
              <w:snapToGrid w:val="0"/>
              <w:spacing w:afterLines="50" w:after="120" w:line="340" w:lineRule="atLeast"/>
              <w:jc w:val="both"/>
              <w:rPr>
                <w:rFonts w:asciiTheme="minorEastAsia" w:hAnsiTheme="minorEastAsia" w:cs="Arial"/>
                <w:sz w:val="21"/>
                <w:szCs w:val="21"/>
              </w:rPr>
            </w:pPr>
            <w:r w:rsidRPr="00055FDA">
              <w:rPr>
                <w:rFonts w:asciiTheme="minorEastAsia" w:hAnsiTheme="minorEastAsia" w:cs="Arial" w:hint="eastAsia"/>
                <w:sz w:val="21"/>
                <w:szCs w:val="21"/>
                <w:lang w:eastAsia="zh-CN"/>
              </w:rPr>
              <w:t>同</w:t>
            </w:r>
            <w:r w:rsidRPr="00055FDA">
              <w:rPr>
                <w:rFonts w:asciiTheme="minorEastAsia" w:hAnsiTheme="minorEastAsia" w:cs="Arial" w:hint="eastAsia"/>
                <w:sz w:val="21"/>
                <w:szCs w:val="21"/>
              </w:rPr>
              <w:t>上。</w:t>
            </w:r>
          </w:p>
        </w:tc>
      </w:tr>
    </w:tbl>
    <w:p w:rsidR="00E45419" w:rsidRPr="00E60643" w:rsidRDefault="00E45419" w:rsidP="00286CEA">
      <w:pPr>
        <w:overflowPunct w:val="0"/>
        <w:snapToGrid w:val="0"/>
        <w:spacing w:afterLines="50" w:after="120" w:line="340" w:lineRule="atLeast"/>
        <w:jc w:val="both"/>
        <w:rPr>
          <w:sz w:val="21"/>
          <w:szCs w:val="21"/>
        </w:rPr>
      </w:pPr>
      <w:r w:rsidRPr="00E60643">
        <w:rPr>
          <w:sz w:val="21"/>
          <w:szCs w:val="21"/>
        </w:rPr>
        <w:br w:type="page"/>
      </w:r>
    </w:p>
    <w:tbl>
      <w:tblPr>
        <w:tblW w:w="0" w:type="auto"/>
        <w:tblBorders>
          <w:top w:val="single" w:sz="6" w:space="0" w:color="000000"/>
          <w:left w:val="single" w:sz="6" w:space="0" w:color="000000"/>
          <w:bottom w:val="single" w:sz="6" w:space="0" w:color="000000"/>
          <w:right w:val="single" w:sz="6" w:space="0" w:color="000000"/>
          <w:insideV w:val="single" w:sz="6" w:space="0" w:color="000000"/>
        </w:tblBorders>
        <w:shd w:val="clear" w:color="auto" w:fill="FFFFFF"/>
        <w:tblLook w:val="04A0" w:firstRow="1" w:lastRow="0" w:firstColumn="1" w:lastColumn="0" w:noHBand="0" w:noVBand="1"/>
      </w:tblPr>
      <w:tblGrid>
        <w:gridCol w:w="1063"/>
        <w:gridCol w:w="10"/>
        <w:gridCol w:w="1982"/>
        <w:gridCol w:w="115"/>
        <w:gridCol w:w="4047"/>
        <w:gridCol w:w="2270"/>
      </w:tblGrid>
      <w:tr w:rsidR="004214B8" w:rsidRPr="006C31CA" w:rsidTr="00A46102">
        <w:trPr>
          <w:tblHeader/>
        </w:trPr>
        <w:tc>
          <w:tcPr>
            <w:tcW w:w="1063" w:type="dxa"/>
            <w:tcBorders>
              <w:top w:val="single" w:sz="6" w:space="0" w:color="000000"/>
              <w:bottom w:val="single" w:sz="6" w:space="0" w:color="000000"/>
            </w:tcBorders>
            <w:shd w:val="clear" w:color="auto" w:fill="BFBFBF"/>
          </w:tcPr>
          <w:p w:rsidR="004214B8" w:rsidRPr="006C31CA" w:rsidRDefault="004214B8" w:rsidP="006C31CA">
            <w:pPr>
              <w:overflowPunct w:val="0"/>
              <w:snapToGrid w:val="0"/>
              <w:spacing w:afterLines="50" w:after="120" w:line="340" w:lineRule="atLeast"/>
              <w:jc w:val="center"/>
              <w:rPr>
                <w:rFonts w:ascii="KaiTi" w:eastAsia="KaiTi" w:hAnsi="KaiTi" w:cs="Arial"/>
                <w:b/>
                <w:bCs/>
                <w:iCs/>
                <w:sz w:val="21"/>
                <w:szCs w:val="21"/>
              </w:rPr>
            </w:pPr>
            <w:r w:rsidRPr="006C31CA">
              <w:rPr>
                <w:rFonts w:ascii="KaiTi" w:eastAsia="KaiTi" w:hAnsi="KaiTi" w:cs="Arial" w:hint="eastAsia"/>
                <w:b/>
                <w:bCs/>
                <w:iCs/>
                <w:sz w:val="21"/>
                <w:szCs w:val="21"/>
                <w:lang w:eastAsia="zh-CN"/>
              </w:rPr>
              <w:lastRenderedPageBreak/>
              <w:t>编号</w:t>
            </w:r>
          </w:p>
        </w:tc>
        <w:tc>
          <w:tcPr>
            <w:tcW w:w="1992" w:type="dxa"/>
            <w:gridSpan w:val="2"/>
            <w:tcBorders>
              <w:top w:val="single" w:sz="6" w:space="0" w:color="000000"/>
              <w:bottom w:val="single" w:sz="6" w:space="0" w:color="000000"/>
            </w:tcBorders>
            <w:shd w:val="clear" w:color="auto" w:fill="BFBFBF"/>
          </w:tcPr>
          <w:p w:rsidR="004214B8" w:rsidRPr="006C31CA" w:rsidRDefault="004214B8" w:rsidP="006C31CA">
            <w:pPr>
              <w:overflowPunct w:val="0"/>
              <w:snapToGrid w:val="0"/>
              <w:spacing w:afterLines="50" w:after="120" w:line="340" w:lineRule="atLeast"/>
              <w:jc w:val="center"/>
              <w:rPr>
                <w:rFonts w:ascii="KaiTi" w:eastAsia="KaiTi" w:hAnsi="KaiTi" w:cs="Arial"/>
                <w:b/>
                <w:bCs/>
                <w:iCs/>
                <w:sz w:val="21"/>
                <w:szCs w:val="21"/>
              </w:rPr>
            </w:pPr>
            <w:proofErr w:type="spellStart"/>
            <w:r w:rsidRPr="006C31CA">
              <w:rPr>
                <w:rFonts w:ascii="KaiTi" w:eastAsia="KaiTi" w:hAnsi="KaiTi" w:cs="Arial" w:hint="eastAsia"/>
                <w:b/>
                <w:bCs/>
                <w:iCs/>
                <w:sz w:val="21"/>
                <w:szCs w:val="21"/>
              </w:rPr>
              <w:t>高级</w:t>
            </w:r>
            <w:proofErr w:type="spellEnd"/>
            <w:r w:rsidRPr="006C31CA">
              <w:rPr>
                <w:rFonts w:ascii="KaiTi" w:eastAsia="KaiTi" w:hAnsi="KaiTi" w:cs="Arial" w:hint="eastAsia"/>
                <w:b/>
                <w:bCs/>
                <w:iCs/>
                <w:sz w:val="21"/>
                <w:szCs w:val="21"/>
                <w:lang w:eastAsia="zh-CN"/>
              </w:rPr>
              <w:t>别备选方案</w:t>
            </w:r>
          </w:p>
        </w:tc>
        <w:tc>
          <w:tcPr>
            <w:tcW w:w="4162" w:type="dxa"/>
            <w:gridSpan w:val="2"/>
            <w:tcBorders>
              <w:top w:val="single" w:sz="6" w:space="0" w:color="000000"/>
              <w:bottom w:val="single" w:sz="6" w:space="0" w:color="000000"/>
            </w:tcBorders>
            <w:shd w:val="clear" w:color="auto" w:fill="BFBFBF"/>
          </w:tcPr>
          <w:p w:rsidR="004214B8" w:rsidRPr="006C31CA" w:rsidRDefault="004214B8" w:rsidP="006C31CA">
            <w:pPr>
              <w:overflowPunct w:val="0"/>
              <w:snapToGrid w:val="0"/>
              <w:spacing w:afterLines="50" w:after="120" w:line="340" w:lineRule="atLeast"/>
              <w:jc w:val="center"/>
              <w:rPr>
                <w:rFonts w:ascii="KaiTi" w:eastAsia="KaiTi" w:hAnsi="KaiTi" w:cs="Arial"/>
                <w:b/>
                <w:bCs/>
                <w:iCs/>
                <w:sz w:val="21"/>
                <w:szCs w:val="21"/>
              </w:rPr>
            </w:pPr>
            <w:r w:rsidRPr="006C31CA">
              <w:rPr>
                <w:rFonts w:ascii="KaiTi" w:eastAsia="KaiTi" w:hAnsi="KaiTi" w:cs="Arial" w:hint="eastAsia"/>
                <w:b/>
                <w:bCs/>
                <w:iCs/>
                <w:sz w:val="21"/>
                <w:szCs w:val="21"/>
                <w:lang w:eastAsia="zh-CN"/>
              </w:rPr>
              <w:t>替代项</w:t>
            </w:r>
          </w:p>
        </w:tc>
        <w:tc>
          <w:tcPr>
            <w:tcW w:w="2270" w:type="dxa"/>
            <w:tcBorders>
              <w:top w:val="single" w:sz="6" w:space="0" w:color="000000"/>
              <w:bottom w:val="single" w:sz="6" w:space="0" w:color="000000"/>
            </w:tcBorders>
            <w:shd w:val="clear" w:color="auto" w:fill="BFBFBF"/>
          </w:tcPr>
          <w:p w:rsidR="004214B8" w:rsidRPr="006C31CA" w:rsidRDefault="004214B8" w:rsidP="006C31CA">
            <w:pPr>
              <w:overflowPunct w:val="0"/>
              <w:snapToGrid w:val="0"/>
              <w:spacing w:afterLines="50" w:after="120" w:line="340" w:lineRule="atLeast"/>
              <w:jc w:val="center"/>
              <w:rPr>
                <w:rFonts w:ascii="KaiTi" w:eastAsia="KaiTi" w:hAnsi="KaiTi" w:cs="Arial"/>
                <w:b/>
                <w:bCs/>
                <w:iCs/>
                <w:sz w:val="21"/>
                <w:szCs w:val="21"/>
              </w:rPr>
            </w:pPr>
            <w:r w:rsidRPr="006C31CA">
              <w:rPr>
                <w:rFonts w:ascii="KaiTi" w:eastAsia="KaiTi" w:hAnsi="KaiTi" w:cs="Arial" w:hint="eastAsia"/>
                <w:b/>
                <w:bCs/>
                <w:iCs/>
                <w:sz w:val="21"/>
                <w:szCs w:val="21"/>
                <w:lang w:eastAsia="zh-CN"/>
              </w:rPr>
              <w:t>说明</w:t>
            </w:r>
          </w:p>
        </w:tc>
      </w:tr>
      <w:tr w:rsidR="00B76B72" w:rsidRPr="00E60643" w:rsidTr="00A46102">
        <w:tc>
          <w:tcPr>
            <w:tcW w:w="1063" w:type="dxa"/>
            <w:tcBorders>
              <w:bottom w:val="single" w:sz="6" w:space="0" w:color="000000"/>
            </w:tcBorders>
            <w:shd w:val="clear" w:color="auto" w:fill="FFFFFF"/>
          </w:tcPr>
          <w:p w:rsidR="00B76B72" w:rsidRPr="00055FDA" w:rsidRDefault="00B76B72" w:rsidP="00286CEA">
            <w:pPr>
              <w:overflowPunct w:val="0"/>
              <w:snapToGrid w:val="0"/>
              <w:spacing w:afterLines="50" w:after="120" w:line="340" w:lineRule="atLeast"/>
              <w:jc w:val="both"/>
              <w:rPr>
                <w:rFonts w:asciiTheme="minorEastAsia" w:hAnsiTheme="minorEastAsia" w:cs="Arial"/>
                <w:b/>
                <w:bCs/>
                <w:sz w:val="21"/>
                <w:szCs w:val="21"/>
              </w:rPr>
            </w:pPr>
            <w:r w:rsidRPr="00055FDA">
              <w:rPr>
                <w:rFonts w:asciiTheme="minorEastAsia" w:hAnsiTheme="minorEastAsia" w:cs="Arial"/>
                <w:b/>
                <w:bCs/>
                <w:sz w:val="21"/>
                <w:szCs w:val="21"/>
              </w:rPr>
              <w:t>2.a</w:t>
            </w:r>
          </w:p>
        </w:tc>
        <w:tc>
          <w:tcPr>
            <w:tcW w:w="1992" w:type="dxa"/>
            <w:gridSpan w:val="2"/>
            <w:tcBorders>
              <w:bottom w:val="single" w:sz="6" w:space="0" w:color="000000"/>
            </w:tcBorders>
            <w:shd w:val="clear" w:color="auto" w:fill="FFFFFF"/>
          </w:tcPr>
          <w:p w:rsidR="00B76B72" w:rsidRPr="00055FDA" w:rsidRDefault="00B76B72"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制定新的任务授权/职责范围，列出明确的目的和时限。</w:t>
            </w:r>
          </w:p>
        </w:tc>
        <w:tc>
          <w:tcPr>
            <w:tcW w:w="4162" w:type="dxa"/>
            <w:gridSpan w:val="2"/>
            <w:tcBorders>
              <w:bottom w:val="single" w:sz="6" w:space="0" w:color="000000"/>
            </w:tcBorders>
            <w:shd w:val="clear" w:color="auto" w:fill="FFFFFF"/>
          </w:tcPr>
          <w:p w:rsidR="00B76B72" w:rsidRPr="00055FDA" w:rsidRDefault="00B76B72"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任务授权</w:t>
            </w:r>
            <w:r w:rsidR="0051276B" w:rsidRPr="00055FDA">
              <w:rPr>
                <w:rFonts w:asciiTheme="minorEastAsia" w:hAnsiTheme="minorEastAsia" w:cs="Arial" w:hint="eastAsia"/>
                <w:sz w:val="21"/>
                <w:szCs w:val="21"/>
                <w:lang w:eastAsia="zh-CN"/>
              </w:rPr>
              <w:t>列入某</w:t>
            </w:r>
            <w:r w:rsidRPr="00055FDA">
              <w:rPr>
                <w:rFonts w:asciiTheme="minorEastAsia" w:hAnsiTheme="minorEastAsia" w:cs="Arial" w:hint="eastAsia"/>
                <w:sz w:val="21"/>
                <w:szCs w:val="21"/>
                <w:lang w:eastAsia="zh-CN"/>
              </w:rPr>
              <w:t>一个目的/目标，</w:t>
            </w:r>
            <w:r w:rsidR="001B16ED" w:rsidRPr="00055FDA">
              <w:rPr>
                <w:rFonts w:asciiTheme="minorEastAsia" w:hAnsiTheme="minorEastAsia" w:cs="Arial" w:hint="eastAsia"/>
                <w:sz w:val="21"/>
                <w:szCs w:val="21"/>
                <w:lang w:eastAsia="zh-CN"/>
              </w:rPr>
              <w:t>辅之以</w:t>
            </w:r>
            <w:r w:rsidRPr="00055FDA">
              <w:rPr>
                <w:rFonts w:asciiTheme="minorEastAsia" w:hAnsiTheme="minorEastAsia" w:cs="Arial" w:hint="eastAsia"/>
                <w:sz w:val="21"/>
                <w:szCs w:val="21"/>
                <w:lang w:eastAsia="zh-CN"/>
              </w:rPr>
              <w:t>：</w:t>
            </w:r>
          </w:p>
          <w:p w:rsidR="00B76B72" w:rsidRPr="00055FDA" w:rsidRDefault="00B76B72" w:rsidP="00286CEA">
            <w:pPr>
              <w:numPr>
                <w:ilvl w:val="0"/>
                <w:numId w:val="19"/>
              </w:numPr>
              <w:overflowPunct w:val="0"/>
              <w:snapToGrid w:val="0"/>
              <w:spacing w:afterLines="50" w:after="120" w:line="340" w:lineRule="atLeast"/>
              <w:jc w:val="both"/>
              <w:rPr>
                <w:rFonts w:asciiTheme="minorEastAsia" w:hAnsiTheme="minorEastAsia" w:cs="Arial"/>
                <w:sz w:val="21"/>
                <w:szCs w:val="21"/>
              </w:rPr>
            </w:pPr>
            <w:r w:rsidRPr="00055FDA">
              <w:rPr>
                <w:rFonts w:asciiTheme="minorEastAsia" w:hAnsiTheme="minorEastAsia" w:cs="Arial" w:hint="eastAsia"/>
                <w:sz w:val="21"/>
                <w:szCs w:val="21"/>
                <w:lang w:eastAsia="zh-CN"/>
              </w:rPr>
              <w:t>次要</w:t>
            </w:r>
            <w:proofErr w:type="spellStart"/>
            <w:r w:rsidRPr="00055FDA">
              <w:rPr>
                <w:rFonts w:asciiTheme="minorEastAsia" w:hAnsiTheme="minorEastAsia" w:cs="Arial" w:hint="eastAsia"/>
                <w:sz w:val="21"/>
                <w:szCs w:val="21"/>
              </w:rPr>
              <w:t>目标</w:t>
            </w:r>
            <w:proofErr w:type="spellEnd"/>
            <w:r w:rsidRPr="00055FDA">
              <w:rPr>
                <w:rFonts w:asciiTheme="minorEastAsia" w:hAnsiTheme="minorEastAsia" w:cs="Arial" w:hint="eastAsia"/>
                <w:sz w:val="21"/>
                <w:szCs w:val="21"/>
              </w:rPr>
              <w:t>/</w:t>
            </w:r>
            <w:proofErr w:type="spellStart"/>
            <w:r w:rsidRPr="00055FDA">
              <w:rPr>
                <w:rFonts w:asciiTheme="minorEastAsia" w:hAnsiTheme="minorEastAsia" w:cs="Arial" w:hint="eastAsia"/>
                <w:sz w:val="21"/>
                <w:szCs w:val="21"/>
              </w:rPr>
              <w:t>优先事项</w:t>
            </w:r>
            <w:proofErr w:type="spellEnd"/>
            <w:r w:rsidRPr="00055FDA">
              <w:rPr>
                <w:rFonts w:asciiTheme="minorEastAsia" w:hAnsiTheme="minorEastAsia" w:cs="Arial" w:hint="eastAsia"/>
                <w:sz w:val="21"/>
                <w:szCs w:val="21"/>
                <w:lang w:eastAsia="zh-CN"/>
              </w:rPr>
              <w:t>；</w:t>
            </w:r>
          </w:p>
          <w:p w:rsidR="00B76B72" w:rsidRPr="00055FDA" w:rsidRDefault="00B76B72" w:rsidP="00286CEA">
            <w:pPr>
              <w:numPr>
                <w:ilvl w:val="0"/>
                <w:numId w:val="19"/>
              </w:numPr>
              <w:overflowPunct w:val="0"/>
              <w:snapToGrid w:val="0"/>
              <w:spacing w:afterLines="50" w:after="120" w:line="340" w:lineRule="atLeast"/>
              <w:jc w:val="both"/>
              <w:rPr>
                <w:rFonts w:asciiTheme="minorEastAsia" w:hAnsiTheme="minorEastAsia" w:cs="Arial"/>
                <w:sz w:val="21"/>
                <w:szCs w:val="21"/>
              </w:rPr>
            </w:pPr>
            <w:proofErr w:type="spellStart"/>
            <w:r w:rsidRPr="00055FDA">
              <w:rPr>
                <w:rFonts w:asciiTheme="minorEastAsia" w:hAnsiTheme="minorEastAsia" w:cs="Arial" w:hint="eastAsia"/>
                <w:sz w:val="21"/>
                <w:szCs w:val="21"/>
              </w:rPr>
              <w:t>决策点</w:t>
            </w:r>
            <w:proofErr w:type="spellEnd"/>
            <w:r w:rsidRPr="00055FDA">
              <w:rPr>
                <w:rFonts w:asciiTheme="minorEastAsia" w:hAnsiTheme="minorEastAsia" w:cs="Arial" w:hint="eastAsia"/>
                <w:sz w:val="21"/>
                <w:szCs w:val="21"/>
                <w:lang w:eastAsia="zh-CN"/>
              </w:rPr>
              <w:t>；</w:t>
            </w:r>
            <w:r w:rsidRPr="00055FDA">
              <w:rPr>
                <w:rFonts w:asciiTheme="minorEastAsia" w:hAnsiTheme="minorEastAsia" w:cs="Arial" w:hint="eastAsia"/>
                <w:sz w:val="21"/>
                <w:szCs w:val="21"/>
              </w:rPr>
              <w:t>和</w:t>
            </w:r>
          </w:p>
          <w:p w:rsidR="00B76B72" w:rsidRPr="00055FDA" w:rsidRDefault="00E9084D" w:rsidP="002D28F1">
            <w:pPr>
              <w:numPr>
                <w:ilvl w:val="0"/>
                <w:numId w:val="19"/>
              </w:num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按</w:t>
            </w:r>
            <w:r w:rsidR="00B76B72" w:rsidRPr="00055FDA">
              <w:rPr>
                <w:rFonts w:asciiTheme="minorEastAsia" w:hAnsiTheme="minorEastAsia" w:cs="Arial" w:hint="eastAsia"/>
                <w:sz w:val="21"/>
                <w:szCs w:val="21"/>
                <w:lang w:eastAsia="zh-CN"/>
              </w:rPr>
              <w:t>会议/天数进行的资源分配。</w:t>
            </w:r>
          </w:p>
          <w:p w:rsidR="00B76B72" w:rsidRPr="00055FDA" w:rsidRDefault="00E9084D" w:rsidP="00286CEA">
            <w:pPr>
              <w:overflowPunct w:val="0"/>
              <w:snapToGrid w:val="0"/>
              <w:spacing w:afterLines="50" w:after="120" w:line="340" w:lineRule="atLeast"/>
              <w:ind w:left="54"/>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工作计划继续对每个</w:t>
            </w:r>
            <w:r w:rsidR="00482252" w:rsidRPr="00055FDA">
              <w:rPr>
                <w:rFonts w:asciiTheme="minorEastAsia" w:hAnsiTheme="minorEastAsia" w:cs="Arial" w:hint="eastAsia"/>
                <w:sz w:val="21"/>
                <w:szCs w:val="21"/>
                <w:lang w:eastAsia="zh-CN"/>
              </w:rPr>
              <w:t>客体</w:t>
            </w:r>
            <w:r w:rsidRPr="00055FDA">
              <w:rPr>
                <w:rFonts w:asciiTheme="minorEastAsia" w:hAnsiTheme="minorEastAsia" w:cs="Arial" w:hint="eastAsia"/>
                <w:sz w:val="21"/>
                <w:szCs w:val="21"/>
                <w:lang w:eastAsia="zh-CN"/>
              </w:rPr>
              <w:t>给予相同的重视和关注，采用与</w:t>
            </w:r>
            <w:r w:rsidR="00D40707" w:rsidRPr="00055FDA">
              <w:rPr>
                <w:rFonts w:asciiTheme="minorEastAsia" w:hAnsiTheme="minorEastAsia" w:cs="Arial" w:hint="eastAsia"/>
                <w:sz w:val="21"/>
                <w:szCs w:val="21"/>
                <w:lang w:eastAsia="zh-CN"/>
              </w:rPr>
              <w:t>当前类似</w:t>
            </w:r>
            <w:r w:rsidRPr="00055FDA">
              <w:rPr>
                <w:rFonts w:asciiTheme="minorEastAsia" w:hAnsiTheme="minorEastAsia" w:cs="Arial" w:hint="eastAsia"/>
                <w:sz w:val="21"/>
                <w:szCs w:val="21"/>
                <w:lang w:eastAsia="zh-CN"/>
              </w:rPr>
              <w:t>的工作方法。</w:t>
            </w:r>
          </w:p>
        </w:tc>
        <w:tc>
          <w:tcPr>
            <w:tcW w:w="2270" w:type="dxa"/>
            <w:tcBorders>
              <w:bottom w:val="single" w:sz="6" w:space="0" w:color="000000"/>
            </w:tcBorders>
            <w:shd w:val="clear" w:color="auto" w:fill="FFFFFF"/>
          </w:tcPr>
          <w:p w:rsidR="00B76B72" w:rsidRPr="00055FDA" w:rsidRDefault="00B76B72"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时间可能是2或3年，包括关键决策的时间表，</w:t>
            </w:r>
            <w:r w:rsidR="00D40707" w:rsidRPr="00055FDA">
              <w:rPr>
                <w:rFonts w:asciiTheme="minorEastAsia" w:hAnsiTheme="minorEastAsia" w:cs="Arial" w:hint="eastAsia"/>
                <w:sz w:val="21"/>
                <w:szCs w:val="21"/>
                <w:lang w:eastAsia="zh-CN"/>
              </w:rPr>
              <w:t>目的是</w:t>
            </w:r>
            <w:r w:rsidRPr="00055FDA">
              <w:rPr>
                <w:rFonts w:asciiTheme="minorEastAsia" w:hAnsiTheme="minorEastAsia" w:cs="Arial" w:hint="eastAsia"/>
                <w:sz w:val="21"/>
                <w:szCs w:val="21"/>
                <w:lang w:eastAsia="zh-CN"/>
              </w:rPr>
              <w:t>解决对谈判之开放性质的关切。</w:t>
            </w:r>
          </w:p>
        </w:tc>
      </w:tr>
      <w:tr w:rsidR="00B76B72" w:rsidRPr="00E60643" w:rsidTr="00A46102">
        <w:tc>
          <w:tcPr>
            <w:tcW w:w="1063" w:type="dxa"/>
            <w:tcBorders>
              <w:top w:val="single" w:sz="6" w:space="0" w:color="000000"/>
              <w:bottom w:val="single" w:sz="6" w:space="0" w:color="000000"/>
            </w:tcBorders>
            <w:shd w:val="clear" w:color="auto" w:fill="FFFFFF"/>
          </w:tcPr>
          <w:p w:rsidR="00B76B72" w:rsidRPr="00055FDA" w:rsidRDefault="00B76B72" w:rsidP="00286CEA">
            <w:pPr>
              <w:overflowPunct w:val="0"/>
              <w:snapToGrid w:val="0"/>
              <w:spacing w:afterLines="50" w:after="120" w:line="340" w:lineRule="atLeast"/>
              <w:jc w:val="both"/>
              <w:rPr>
                <w:rFonts w:asciiTheme="minorEastAsia" w:hAnsiTheme="minorEastAsia" w:cs="Arial"/>
                <w:b/>
                <w:bCs/>
                <w:sz w:val="21"/>
                <w:szCs w:val="21"/>
              </w:rPr>
            </w:pPr>
            <w:r w:rsidRPr="00055FDA">
              <w:rPr>
                <w:rFonts w:asciiTheme="minorEastAsia" w:hAnsiTheme="minorEastAsia" w:cs="Arial"/>
                <w:b/>
                <w:bCs/>
                <w:sz w:val="21"/>
                <w:szCs w:val="21"/>
              </w:rPr>
              <w:t>2.b</w:t>
            </w:r>
          </w:p>
        </w:tc>
        <w:tc>
          <w:tcPr>
            <w:tcW w:w="1992" w:type="dxa"/>
            <w:gridSpan w:val="2"/>
            <w:tcBorders>
              <w:top w:val="single" w:sz="6" w:space="0" w:color="000000"/>
              <w:bottom w:val="single" w:sz="6" w:space="0" w:color="000000"/>
            </w:tcBorders>
            <w:shd w:val="clear" w:color="auto" w:fill="FFFFFF"/>
          </w:tcPr>
          <w:p w:rsidR="00B76B72" w:rsidRPr="00055FDA" w:rsidRDefault="00B76B72" w:rsidP="00286CEA">
            <w:pPr>
              <w:overflowPunct w:val="0"/>
              <w:snapToGrid w:val="0"/>
              <w:spacing w:afterLines="50" w:after="120" w:line="340" w:lineRule="atLeast"/>
              <w:jc w:val="both"/>
              <w:rPr>
                <w:rFonts w:asciiTheme="minorEastAsia" w:hAnsiTheme="minorEastAsia" w:cs="Arial"/>
                <w:sz w:val="21"/>
                <w:szCs w:val="21"/>
              </w:rPr>
            </w:pPr>
          </w:p>
        </w:tc>
        <w:tc>
          <w:tcPr>
            <w:tcW w:w="4162" w:type="dxa"/>
            <w:gridSpan w:val="2"/>
            <w:tcBorders>
              <w:top w:val="single" w:sz="6" w:space="0" w:color="000000"/>
              <w:bottom w:val="single" w:sz="6" w:space="0" w:color="000000"/>
            </w:tcBorders>
            <w:shd w:val="clear" w:color="auto" w:fill="FFFFFF"/>
          </w:tcPr>
          <w:p w:rsidR="00E9084D" w:rsidRPr="00055FDA" w:rsidRDefault="00B63EE0"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任务授权列入某一个目的/目标，辅之以</w:t>
            </w:r>
            <w:r w:rsidR="00E9084D" w:rsidRPr="00055FDA">
              <w:rPr>
                <w:rFonts w:asciiTheme="minorEastAsia" w:hAnsiTheme="minorEastAsia" w:cs="Arial" w:hint="eastAsia"/>
                <w:sz w:val="21"/>
                <w:szCs w:val="21"/>
                <w:lang w:eastAsia="zh-CN"/>
              </w:rPr>
              <w:t>：</w:t>
            </w:r>
          </w:p>
          <w:p w:rsidR="00E9084D" w:rsidRPr="00055FDA" w:rsidRDefault="00E9084D" w:rsidP="00286CEA">
            <w:pPr>
              <w:numPr>
                <w:ilvl w:val="0"/>
                <w:numId w:val="19"/>
              </w:numPr>
              <w:overflowPunct w:val="0"/>
              <w:snapToGrid w:val="0"/>
              <w:spacing w:afterLines="50" w:after="120" w:line="340" w:lineRule="atLeast"/>
              <w:jc w:val="both"/>
              <w:rPr>
                <w:rFonts w:asciiTheme="minorEastAsia" w:hAnsiTheme="minorEastAsia" w:cs="Arial"/>
                <w:sz w:val="21"/>
                <w:szCs w:val="21"/>
              </w:rPr>
            </w:pPr>
            <w:r w:rsidRPr="00055FDA">
              <w:rPr>
                <w:rFonts w:asciiTheme="minorEastAsia" w:hAnsiTheme="minorEastAsia" w:cs="Arial" w:hint="eastAsia"/>
                <w:sz w:val="21"/>
                <w:szCs w:val="21"/>
                <w:lang w:eastAsia="zh-CN"/>
              </w:rPr>
              <w:t>次要</w:t>
            </w:r>
            <w:proofErr w:type="spellStart"/>
            <w:r w:rsidRPr="00055FDA">
              <w:rPr>
                <w:rFonts w:asciiTheme="minorEastAsia" w:hAnsiTheme="minorEastAsia" w:cs="Arial" w:hint="eastAsia"/>
                <w:sz w:val="21"/>
                <w:szCs w:val="21"/>
              </w:rPr>
              <w:t>目标</w:t>
            </w:r>
            <w:proofErr w:type="spellEnd"/>
            <w:r w:rsidRPr="00055FDA">
              <w:rPr>
                <w:rFonts w:asciiTheme="minorEastAsia" w:hAnsiTheme="minorEastAsia" w:cs="Arial" w:hint="eastAsia"/>
                <w:sz w:val="21"/>
                <w:szCs w:val="21"/>
              </w:rPr>
              <w:t>/</w:t>
            </w:r>
            <w:proofErr w:type="spellStart"/>
            <w:r w:rsidRPr="00055FDA">
              <w:rPr>
                <w:rFonts w:asciiTheme="minorEastAsia" w:hAnsiTheme="minorEastAsia" w:cs="Arial" w:hint="eastAsia"/>
                <w:sz w:val="21"/>
                <w:szCs w:val="21"/>
              </w:rPr>
              <w:t>优先事项</w:t>
            </w:r>
            <w:proofErr w:type="spellEnd"/>
            <w:r w:rsidRPr="00055FDA">
              <w:rPr>
                <w:rFonts w:asciiTheme="minorEastAsia" w:hAnsiTheme="minorEastAsia" w:cs="Arial" w:hint="eastAsia"/>
                <w:sz w:val="21"/>
                <w:szCs w:val="21"/>
                <w:lang w:eastAsia="zh-CN"/>
              </w:rPr>
              <w:t>；</w:t>
            </w:r>
          </w:p>
          <w:p w:rsidR="00E9084D" w:rsidRPr="00055FDA" w:rsidRDefault="00E9084D" w:rsidP="00286CEA">
            <w:pPr>
              <w:numPr>
                <w:ilvl w:val="0"/>
                <w:numId w:val="19"/>
              </w:numPr>
              <w:overflowPunct w:val="0"/>
              <w:snapToGrid w:val="0"/>
              <w:spacing w:afterLines="50" w:after="120" w:line="340" w:lineRule="atLeast"/>
              <w:jc w:val="both"/>
              <w:rPr>
                <w:rFonts w:asciiTheme="minorEastAsia" w:hAnsiTheme="minorEastAsia" w:cs="Arial"/>
                <w:sz w:val="21"/>
                <w:szCs w:val="21"/>
              </w:rPr>
            </w:pPr>
            <w:proofErr w:type="spellStart"/>
            <w:r w:rsidRPr="00055FDA">
              <w:rPr>
                <w:rFonts w:asciiTheme="minorEastAsia" w:hAnsiTheme="minorEastAsia" w:cs="Arial" w:hint="eastAsia"/>
                <w:sz w:val="21"/>
                <w:szCs w:val="21"/>
              </w:rPr>
              <w:t>决策点</w:t>
            </w:r>
            <w:proofErr w:type="spellEnd"/>
            <w:r w:rsidRPr="00055FDA">
              <w:rPr>
                <w:rFonts w:asciiTheme="minorEastAsia" w:hAnsiTheme="minorEastAsia" w:cs="Arial" w:hint="eastAsia"/>
                <w:sz w:val="21"/>
                <w:szCs w:val="21"/>
                <w:lang w:eastAsia="zh-CN"/>
              </w:rPr>
              <w:t>；</w:t>
            </w:r>
            <w:r w:rsidRPr="00055FDA">
              <w:rPr>
                <w:rFonts w:asciiTheme="minorEastAsia" w:hAnsiTheme="minorEastAsia" w:cs="Arial" w:hint="eastAsia"/>
                <w:sz w:val="21"/>
                <w:szCs w:val="21"/>
              </w:rPr>
              <w:t>和</w:t>
            </w:r>
          </w:p>
          <w:p w:rsidR="00B76B72" w:rsidRPr="00055FDA" w:rsidRDefault="00E9084D" w:rsidP="00055FDA">
            <w:pPr>
              <w:numPr>
                <w:ilvl w:val="0"/>
                <w:numId w:val="19"/>
              </w:num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按会议/天数进行的资源分配。</w:t>
            </w:r>
          </w:p>
          <w:p w:rsidR="00E9084D" w:rsidRPr="00055FDA" w:rsidRDefault="00E9084D"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工作计划继续对每个</w:t>
            </w:r>
            <w:r w:rsidR="00482252" w:rsidRPr="00055FDA">
              <w:rPr>
                <w:rFonts w:asciiTheme="minorEastAsia" w:hAnsiTheme="minorEastAsia" w:cs="Arial" w:hint="eastAsia"/>
                <w:sz w:val="21"/>
                <w:szCs w:val="21"/>
                <w:lang w:eastAsia="zh-CN"/>
              </w:rPr>
              <w:t>客体</w:t>
            </w:r>
            <w:r w:rsidRPr="00055FDA">
              <w:rPr>
                <w:rFonts w:asciiTheme="minorEastAsia" w:hAnsiTheme="minorEastAsia" w:cs="Arial" w:hint="eastAsia"/>
                <w:sz w:val="21"/>
                <w:szCs w:val="21"/>
                <w:lang w:eastAsia="zh-CN"/>
              </w:rPr>
              <w:t>给予相同的重视和关注，但采用修订后的工作方法，以尽量缩小差距并达成共识。这些修订方法可能包括：</w:t>
            </w:r>
          </w:p>
          <w:p w:rsidR="00E9084D" w:rsidRPr="00055FDA" w:rsidRDefault="00E9084D" w:rsidP="00286CEA">
            <w:pPr>
              <w:numPr>
                <w:ilvl w:val="0"/>
                <w:numId w:val="17"/>
              </w:numPr>
              <w:overflowPunct w:val="0"/>
              <w:snapToGrid w:val="0"/>
              <w:spacing w:afterLines="50" w:after="120" w:line="340" w:lineRule="atLeast"/>
              <w:jc w:val="both"/>
              <w:rPr>
                <w:rFonts w:asciiTheme="minorEastAsia" w:hAnsiTheme="minorEastAsia" w:cs="Arial"/>
                <w:sz w:val="21"/>
                <w:szCs w:val="21"/>
              </w:rPr>
            </w:pPr>
            <w:proofErr w:type="spellStart"/>
            <w:r w:rsidRPr="00055FDA">
              <w:rPr>
                <w:rFonts w:asciiTheme="minorEastAsia" w:hAnsiTheme="minorEastAsia" w:cs="Arial" w:hint="eastAsia"/>
                <w:sz w:val="21"/>
                <w:szCs w:val="21"/>
              </w:rPr>
              <w:t>工作组</w:t>
            </w:r>
            <w:proofErr w:type="spellEnd"/>
          </w:p>
          <w:p w:rsidR="00E9084D" w:rsidRPr="00055FDA" w:rsidRDefault="00E9084D" w:rsidP="00286CEA">
            <w:pPr>
              <w:numPr>
                <w:ilvl w:val="0"/>
                <w:numId w:val="17"/>
              </w:numPr>
              <w:overflowPunct w:val="0"/>
              <w:snapToGrid w:val="0"/>
              <w:spacing w:afterLines="50" w:after="120" w:line="340" w:lineRule="atLeast"/>
              <w:jc w:val="both"/>
              <w:rPr>
                <w:rFonts w:asciiTheme="minorEastAsia" w:hAnsiTheme="minorEastAsia" w:cs="Arial"/>
                <w:sz w:val="21"/>
                <w:szCs w:val="21"/>
              </w:rPr>
            </w:pPr>
            <w:proofErr w:type="spellStart"/>
            <w:r w:rsidRPr="00055FDA">
              <w:rPr>
                <w:rFonts w:asciiTheme="minorEastAsia" w:hAnsiTheme="minorEastAsia" w:cs="Arial" w:hint="eastAsia"/>
                <w:sz w:val="21"/>
                <w:szCs w:val="21"/>
              </w:rPr>
              <w:t>专家小组</w:t>
            </w:r>
            <w:proofErr w:type="spellEnd"/>
          </w:p>
          <w:p w:rsidR="00B76B72" w:rsidRPr="00055FDA" w:rsidRDefault="00E9084D" w:rsidP="00055FDA">
            <w:pPr>
              <w:numPr>
                <w:ilvl w:val="0"/>
                <w:numId w:val="17"/>
              </w:numPr>
              <w:overflowPunct w:val="0"/>
              <w:snapToGrid w:val="0"/>
              <w:spacing w:afterLines="50" w:after="120" w:line="340" w:lineRule="atLeast"/>
              <w:jc w:val="both"/>
              <w:rPr>
                <w:rFonts w:asciiTheme="minorEastAsia" w:hAnsiTheme="minorEastAsia" w:cs="Arial"/>
                <w:sz w:val="21"/>
                <w:szCs w:val="21"/>
              </w:rPr>
            </w:pPr>
            <w:r w:rsidRPr="00055FDA">
              <w:rPr>
                <w:rFonts w:asciiTheme="minorEastAsia" w:hAnsiTheme="minorEastAsia" w:cs="Arial" w:hint="eastAsia"/>
                <w:sz w:val="21"/>
                <w:szCs w:val="21"/>
                <w:lang w:eastAsia="zh-CN"/>
              </w:rPr>
              <w:t>研究</w:t>
            </w:r>
          </w:p>
        </w:tc>
        <w:tc>
          <w:tcPr>
            <w:tcW w:w="2270" w:type="dxa"/>
            <w:tcBorders>
              <w:top w:val="single" w:sz="6" w:space="0" w:color="000000"/>
              <w:bottom w:val="single" w:sz="6" w:space="0" w:color="000000"/>
            </w:tcBorders>
            <w:shd w:val="clear" w:color="auto" w:fill="FFFFFF"/>
          </w:tcPr>
          <w:p w:rsidR="00B76B72" w:rsidRPr="00055FDA" w:rsidRDefault="00B76B72" w:rsidP="00286CEA">
            <w:pPr>
              <w:overflowPunct w:val="0"/>
              <w:snapToGrid w:val="0"/>
              <w:spacing w:afterLines="50" w:after="120" w:line="340" w:lineRule="atLeast"/>
              <w:jc w:val="both"/>
              <w:rPr>
                <w:rFonts w:asciiTheme="minorEastAsia" w:hAnsiTheme="minorEastAsia" w:cs="Arial"/>
                <w:sz w:val="21"/>
                <w:szCs w:val="21"/>
              </w:rPr>
            </w:pPr>
            <w:r w:rsidRPr="00055FDA">
              <w:rPr>
                <w:rFonts w:asciiTheme="minorEastAsia" w:hAnsiTheme="minorEastAsia" w:cs="Arial" w:hint="eastAsia"/>
                <w:sz w:val="21"/>
                <w:szCs w:val="21"/>
                <w:lang w:eastAsia="zh-CN"/>
              </w:rPr>
              <w:t>同</w:t>
            </w:r>
            <w:r w:rsidRPr="00055FDA">
              <w:rPr>
                <w:rFonts w:asciiTheme="minorEastAsia" w:hAnsiTheme="minorEastAsia" w:cs="Arial" w:hint="eastAsia"/>
                <w:sz w:val="21"/>
                <w:szCs w:val="21"/>
              </w:rPr>
              <w:t>上。</w:t>
            </w:r>
          </w:p>
        </w:tc>
      </w:tr>
      <w:tr w:rsidR="004214B8" w:rsidRPr="00E60643" w:rsidTr="00A46102">
        <w:tc>
          <w:tcPr>
            <w:tcW w:w="1063" w:type="dxa"/>
            <w:tcBorders>
              <w:top w:val="single" w:sz="6" w:space="0" w:color="000000"/>
            </w:tcBorders>
            <w:shd w:val="clear" w:color="auto" w:fill="FFFFFF"/>
          </w:tcPr>
          <w:p w:rsidR="004214B8" w:rsidRPr="00055FDA" w:rsidRDefault="004214B8" w:rsidP="00286CEA">
            <w:pPr>
              <w:overflowPunct w:val="0"/>
              <w:snapToGrid w:val="0"/>
              <w:spacing w:afterLines="50" w:after="120" w:line="340" w:lineRule="atLeast"/>
              <w:jc w:val="both"/>
              <w:rPr>
                <w:rFonts w:asciiTheme="minorEastAsia" w:hAnsiTheme="minorEastAsia" w:cs="Arial"/>
                <w:b/>
                <w:bCs/>
                <w:sz w:val="21"/>
                <w:szCs w:val="21"/>
              </w:rPr>
            </w:pPr>
            <w:r w:rsidRPr="00055FDA">
              <w:rPr>
                <w:rFonts w:asciiTheme="minorEastAsia" w:hAnsiTheme="minorEastAsia" w:cs="Arial"/>
                <w:b/>
                <w:bCs/>
                <w:sz w:val="21"/>
                <w:szCs w:val="21"/>
              </w:rPr>
              <w:t>2.c</w:t>
            </w:r>
          </w:p>
        </w:tc>
        <w:tc>
          <w:tcPr>
            <w:tcW w:w="1992" w:type="dxa"/>
            <w:gridSpan w:val="2"/>
            <w:tcBorders>
              <w:top w:val="single" w:sz="6" w:space="0" w:color="000000"/>
            </w:tcBorders>
            <w:shd w:val="clear" w:color="auto" w:fill="FFFFFF"/>
          </w:tcPr>
          <w:p w:rsidR="004214B8" w:rsidRPr="00055FDA" w:rsidRDefault="004214B8" w:rsidP="00286CEA">
            <w:pPr>
              <w:overflowPunct w:val="0"/>
              <w:snapToGrid w:val="0"/>
              <w:spacing w:afterLines="50" w:after="120" w:line="340" w:lineRule="atLeast"/>
              <w:jc w:val="both"/>
              <w:rPr>
                <w:rFonts w:asciiTheme="minorEastAsia" w:hAnsiTheme="minorEastAsia" w:cs="Arial"/>
                <w:sz w:val="21"/>
                <w:szCs w:val="21"/>
              </w:rPr>
            </w:pPr>
          </w:p>
        </w:tc>
        <w:tc>
          <w:tcPr>
            <w:tcW w:w="4162" w:type="dxa"/>
            <w:gridSpan w:val="2"/>
            <w:tcBorders>
              <w:top w:val="single" w:sz="6" w:space="0" w:color="000000"/>
            </w:tcBorders>
            <w:shd w:val="clear" w:color="auto" w:fill="FFFFFF"/>
          </w:tcPr>
          <w:p w:rsidR="004214B8" w:rsidRPr="00055FDA" w:rsidRDefault="009A1B65"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修订“工作计划”，对</w:t>
            </w:r>
            <w:r w:rsidR="00296C7D" w:rsidRPr="00055FDA">
              <w:rPr>
                <w:rFonts w:asciiTheme="minorEastAsia" w:hAnsiTheme="minorEastAsia" w:cs="Arial" w:hint="eastAsia"/>
                <w:sz w:val="21"/>
                <w:szCs w:val="21"/>
                <w:lang w:eastAsia="zh-CN"/>
              </w:rPr>
              <w:t>工作</w:t>
            </w:r>
            <w:r w:rsidR="00D225E0" w:rsidRPr="00055FDA">
              <w:rPr>
                <w:rFonts w:asciiTheme="minorEastAsia" w:hAnsiTheme="minorEastAsia" w:cs="Arial" w:hint="eastAsia"/>
                <w:sz w:val="21"/>
                <w:szCs w:val="21"/>
                <w:lang w:eastAsia="zh-CN"/>
              </w:rPr>
              <w:t>采取渐进式的方法，根据案文的成熟度和达成共识的机会解决可控组合中的问题，</w:t>
            </w:r>
            <w:r w:rsidRPr="00055FDA">
              <w:rPr>
                <w:rFonts w:asciiTheme="minorEastAsia" w:hAnsiTheme="minorEastAsia" w:cs="Arial" w:hint="eastAsia"/>
                <w:sz w:val="21"/>
                <w:szCs w:val="21"/>
                <w:lang w:eastAsia="zh-CN"/>
              </w:rPr>
              <w:t>同时</w:t>
            </w:r>
            <w:r w:rsidR="00B05616" w:rsidRPr="00055FDA">
              <w:rPr>
                <w:rFonts w:asciiTheme="minorEastAsia" w:hAnsiTheme="minorEastAsia" w:cs="Arial" w:hint="eastAsia"/>
                <w:sz w:val="21"/>
                <w:szCs w:val="21"/>
                <w:lang w:eastAsia="zh-CN"/>
              </w:rPr>
              <w:t>保障</w:t>
            </w:r>
            <w:r w:rsidR="00587CB9" w:rsidRPr="00055FDA">
              <w:rPr>
                <w:rFonts w:asciiTheme="minorEastAsia" w:hAnsiTheme="minorEastAsia" w:cs="Arial" w:hint="eastAsia"/>
                <w:sz w:val="21"/>
                <w:szCs w:val="21"/>
                <w:lang w:eastAsia="zh-CN"/>
              </w:rPr>
              <w:t>成</w:t>
            </w:r>
            <w:r w:rsidRPr="00055FDA">
              <w:rPr>
                <w:rFonts w:asciiTheme="minorEastAsia" w:hAnsiTheme="minorEastAsia" w:cs="Arial" w:hint="eastAsia"/>
                <w:sz w:val="21"/>
                <w:szCs w:val="21"/>
                <w:lang w:eastAsia="zh-CN"/>
              </w:rPr>
              <w:t>员国的优先事项和利益，例如：</w:t>
            </w:r>
            <w:r w:rsidRPr="00055FDA">
              <w:rPr>
                <w:rFonts w:asciiTheme="minorEastAsia" w:hAnsiTheme="minorEastAsia" w:cs="Arial" w:hint="eastAsia"/>
                <w:b/>
                <w:sz w:val="21"/>
                <w:szCs w:val="21"/>
                <w:lang w:eastAsia="zh-CN"/>
              </w:rPr>
              <w:t>（仅</w:t>
            </w:r>
            <w:r w:rsidR="00587CB9" w:rsidRPr="00055FDA">
              <w:rPr>
                <w:rFonts w:asciiTheme="minorEastAsia" w:hAnsiTheme="minorEastAsia" w:cs="Arial" w:hint="eastAsia"/>
                <w:b/>
                <w:sz w:val="21"/>
                <w:szCs w:val="21"/>
                <w:lang w:eastAsia="zh-CN"/>
              </w:rPr>
              <w:t>为范例</w:t>
            </w:r>
            <w:r w:rsidRPr="00055FDA">
              <w:rPr>
                <w:rFonts w:asciiTheme="minorEastAsia" w:hAnsiTheme="minorEastAsia" w:cs="Arial" w:hint="eastAsia"/>
                <w:b/>
                <w:sz w:val="21"/>
                <w:szCs w:val="21"/>
                <w:lang w:eastAsia="zh-CN"/>
              </w:rPr>
              <w:t>）</w:t>
            </w:r>
            <w:r w:rsidRPr="00055FDA">
              <w:rPr>
                <w:rFonts w:asciiTheme="minorEastAsia" w:hAnsiTheme="minorEastAsia" w:cs="Arial" w:hint="eastAsia"/>
                <w:sz w:val="21"/>
                <w:szCs w:val="21"/>
                <w:lang w:eastAsia="zh-CN"/>
              </w:rPr>
              <w:t>：</w:t>
            </w:r>
          </w:p>
          <w:p w:rsidR="004214B8" w:rsidRPr="00055FDA" w:rsidRDefault="006675B6" w:rsidP="00286CEA">
            <w:pPr>
              <w:numPr>
                <w:ilvl w:val="0"/>
                <w:numId w:val="20"/>
              </w:num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编拟</w:t>
            </w:r>
            <w:r w:rsidR="00587CB9" w:rsidRPr="00055FDA">
              <w:rPr>
                <w:rFonts w:asciiTheme="minorEastAsia" w:hAnsiTheme="minorEastAsia" w:cs="Arial" w:hint="eastAsia"/>
                <w:sz w:val="21"/>
                <w:szCs w:val="21"/>
                <w:lang w:eastAsia="zh-CN"/>
              </w:rPr>
              <w:t>和</w:t>
            </w:r>
            <w:r w:rsidR="00B05616" w:rsidRPr="00055FDA">
              <w:rPr>
                <w:rFonts w:asciiTheme="minorEastAsia" w:hAnsiTheme="minorEastAsia" w:cs="Arial" w:hint="eastAsia"/>
                <w:sz w:val="21"/>
                <w:szCs w:val="21"/>
                <w:lang w:eastAsia="zh-CN"/>
              </w:rPr>
              <w:t>印发</w:t>
            </w:r>
            <w:r w:rsidR="00587CB9" w:rsidRPr="00055FDA">
              <w:rPr>
                <w:rFonts w:asciiTheme="minorEastAsia" w:hAnsiTheme="minorEastAsia" w:cs="Arial" w:hint="eastAsia"/>
                <w:sz w:val="21"/>
                <w:szCs w:val="21"/>
                <w:lang w:eastAsia="zh-CN"/>
              </w:rPr>
              <w:t>WIPO成员</w:t>
            </w:r>
            <w:r w:rsidR="00B05616" w:rsidRPr="00055FDA">
              <w:rPr>
                <w:rFonts w:asciiTheme="minorEastAsia" w:hAnsiTheme="minorEastAsia" w:cs="Arial" w:hint="eastAsia"/>
                <w:sz w:val="21"/>
                <w:szCs w:val="21"/>
                <w:lang w:eastAsia="zh-CN"/>
              </w:rPr>
              <w:t>的</w:t>
            </w:r>
            <w:r w:rsidRPr="00055FDA">
              <w:rPr>
                <w:rFonts w:asciiTheme="minorEastAsia" w:hAnsiTheme="minorEastAsia" w:cs="Arial" w:hint="eastAsia"/>
                <w:sz w:val="21"/>
                <w:szCs w:val="21"/>
                <w:lang w:eastAsia="zh-CN"/>
              </w:rPr>
              <w:t>宣告性</w:t>
            </w:r>
            <w:r w:rsidR="00587CB9" w:rsidRPr="00055FDA">
              <w:rPr>
                <w:rFonts w:asciiTheme="minorEastAsia" w:hAnsiTheme="minorEastAsia" w:cs="Arial" w:hint="eastAsia"/>
                <w:sz w:val="21"/>
                <w:szCs w:val="21"/>
                <w:lang w:eastAsia="zh-CN"/>
              </w:rPr>
              <w:t>声明，以平衡的方式加强其对</w:t>
            </w:r>
            <w:r w:rsidRPr="00055FDA">
              <w:rPr>
                <w:rFonts w:asciiTheme="minorEastAsia" w:hAnsiTheme="minorEastAsia" w:cs="Arial" w:hint="eastAsia"/>
                <w:sz w:val="21"/>
                <w:szCs w:val="21"/>
                <w:lang w:eastAsia="zh-CN"/>
              </w:rPr>
              <w:t>所有</w:t>
            </w:r>
            <w:r w:rsidR="00482252" w:rsidRPr="00055FDA">
              <w:rPr>
                <w:rFonts w:asciiTheme="minorEastAsia" w:hAnsiTheme="minorEastAsia" w:cs="Arial" w:hint="eastAsia"/>
                <w:sz w:val="21"/>
                <w:szCs w:val="21"/>
                <w:lang w:eastAsia="zh-CN"/>
              </w:rPr>
              <w:t>客体</w:t>
            </w:r>
            <w:r w:rsidR="00D40707" w:rsidRPr="00055FDA">
              <w:rPr>
                <w:rFonts w:asciiTheme="minorEastAsia" w:hAnsiTheme="minorEastAsia" w:cs="Arial" w:hint="eastAsia"/>
                <w:sz w:val="21"/>
                <w:szCs w:val="21"/>
                <w:lang w:eastAsia="zh-CN"/>
              </w:rPr>
              <w:t>在此方面</w:t>
            </w:r>
            <w:r w:rsidRPr="00055FDA">
              <w:rPr>
                <w:rFonts w:asciiTheme="minorEastAsia" w:hAnsiTheme="minorEastAsia" w:cs="Arial" w:hint="eastAsia"/>
                <w:sz w:val="21"/>
                <w:szCs w:val="21"/>
                <w:lang w:eastAsia="zh-CN"/>
              </w:rPr>
              <w:t>的</w:t>
            </w:r>
            <w:r w:rsidR="00587CB9" w:rsidRPr="00055FDA">
              <w:rPr>
                <w:rFonts w:asciiTheme="minorEastAsia" w:hAnsiTheme="minorEastAsia" w:cs="Arial" w:hint="eastAsia"/>
                <w:sz w:val="21"/>
                <w:szCs w:val="21"/>
                <w:lang w:eastAsia="zh-CN"/>
              </w:rPr>
              <w:t>工作承诺，并考虑到</w:t>
            </w:r>
            <w:proofErr w:type="gramStart"/>
            <w:r w:rsidR="00587CB9" w:rsidRPr="00055FDA">
              <w:rPr>
                <w:rFonts w:asciiTheme="minorEastAsia" w:hAnsiTheme="minorEastAsia" w:cs="Arial" w:hint="eastAsia"/>
                <w:sz w:val="21"/>
                <w:szCs w:val="21"/>
                <w:lang w:eastAsia="zh-CN"/>
              </w:rPr>
              <w:t>所有利益</w:t>
            </w:r>
            <w:proofErr w:type="gramEnd"/>
            <w:r w:rsidR="00587CB9" w:rsidRPr="00055FDA">
              <w:rPr>
                <w:rFonts w:asciiTheme="minorEastAsia" w:hAnsiTheme="minorEastAsia" w:cs="Arial" w:hint="eastAsia"/>
                <w:sz w:val="21"/>
                <w:szCs w:val="21"/>
                <w:lang w:eastAsia="zh-CN"/>
              </w:rPr>
              <w:t>相关方的利益。</w:t>
            </w:r>
          </w:p>
          <w:p w:rsidR="004214B8" w:rsidRPr="00055FDA" w:rsidRDefault="00587CB9" w:rsidP="00286CEA">
            <w:pPr>
              <w:numPr>
                <w:ilvl w:val="0"/>
                <w:numId w:val="20"/>
              </w:num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结束关于遗传资源的谈判。</w:t>
            </w:r>
          </w:p>
          <w:p w:rsidR="004214B8" w:rsidRPr="00055FDA" w:rsidRDefault="00587CB9" w:rsidP="00286CEA">
            <w:pPr>
              <w:numPr>
                <w:ilvl w:val="0"/>
                <w:numId w:val="20"/>
              </w:num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结束传统知识/传统文化表现形式的</w:t>
            </w:r>
            <w:r w:rsidR="007F206B" w:rsidRPr="00055FDA">
              <w:rPr>
                <w:rFonts w:asciiTheme="minorEastAsia" w:hAnsiTheme="minorEastAsia" w:cs="Arial" w:hint="eastAsia"/>
                <w:sz w:val="21"/>
                <w:szCs w:val="21"/>
                <w:lang w:eastAsia="zh-CN"/>
              </w:rPr>
              <w:t>有关精神权利的</w:t>
            </w:r>
            <w:r w:rsidRPr="00055FDA">
              <w:rPr>
                <w:rFonts w:asciiTheme="minorEastAsia" w:hAnsiTheme="minorEastAsia" w:cs="Arial" w:hint="eastAsia"/>
                <w:sz w:val="21"/>
                <w:szCs w:val="21"/>
                <w:lang w:eastAsia="zh-CN"/>
              </w:rPr>
              <w:t>谈判。</w:t>
            </w:r>
          </w:p>
          <w:p w:rsidR="004214B8" w:rsidRPr="00055FDA" w:rsidRDefault="00587CB9" w:rsidP="00286CEA">
            <w:pPr>
              <w:numPr>
                <w:ilvl w:val="0"/>
                <w:numId w:val="20"/>
              </w:num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结束传统知识/传统文化表现形式的</w:t>
            </w:r>
            <w:r w:rsidR="00602D67" w:rsidRPr="00055FDA">
              <w:rPr>
                <w:rFonts w:asciiTheme="minorEastAsia" w:hAnsiTheme="minorEastAsia" w:cs="Arial" w:hint="eastAsia"/>
                <w:sz w:val="21"/>
                <w:szCs w:val="21"/>
                <w:lang w:eastAsia="zh-CN"/>
              </w:rPr>
              <w:t>有关经济权利的</w:t>
            </w:r>
            <w:r w:rsidRPr="00055FDA">
              <w:rPr>
                <w:rFonts w:asciiTheme="minorEastAsia" w:hAnsiTheme="minorEastAsia" w:cs="Arial" w:hint="eastAsia"/>
                <w:sz w:val="21"/>
                <w:szCs w:val="21"/>
                <w:lang w:eastAsia="zh-CN"/>
              </w:rPr>
              <w:t>谈判。</w:t>
            </w:r>
          </w:p>
          <w:p w:rsidR="004214B8" w:rsidRPr="00055FDA" w:rsidRDefault="00587CB9"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同时</w:t>
            </w:r>
            <w:r w:rsidR="006675B6" w:rsidRPr="00055FDA">
              <w:rPr>
                <w:rFonts w:asciiTheme="minorEastAsia" w:hAnsiTheme="minorEastAsia" w:cs="Arial" w:hint="eastAsia"/>
                <w:sz w:val="21"/>
                <w:szCs w:val="21"/>
                <w:lang w:eastAsia="zh-CN"/>
              </w:rPr>
              <w:t>编制</w:t>
            </w:r>
            <w:r w:rsidR="00825FF5" w:rsidRPr="00055FDA">
              <w:rPr>
                <w:rFonts w:asciiTheme="minorEastAsia" w:hAnsiTheme="minorEastAsia" w:cs="Arial" w:hint="eastAsia"/>
                <w:sz w:val="21"/>
                <w:szCs w:val="21"/>
                <w:lang w:eastAsia="zh-CN"/>
              </w:rPr>
              <w:t>旨在</w:t>
            </w:r>
            <w:r w:rsidRPr="00055FDA">
              <w:rPr>
                <w:rFonts w:asciiTheme="minorEastAsia" w:hAnsiTheme="minorEastAsia" w:cs="Arial" w:hint="eastAsia"/>
                <w:sz w:val="21"/>
                <w:szCs w:val="21"/>
                <w:lang w:eastAsia="zh-CN"/>
              </w:rPr>
              <w:t>推进非规范</w:t>
            </w:r>
            <w:r w:rsidR="006675B6" w:rsidRPr="00055FDA">
              <w:rPr>
                <w:rFonts w:asciiTheme="minorEastAsia" w:hAnsiTheme="minorEastAsia" w:cs="Arial" w:hint="eastAsia"/>
                <w:sz w:val="21"/>
                <w:szCs w:val="21"/>
                <w:lang w:eastAsia="zh-CN"/>
              </w:rPr>
              <w:t>性</w:t>
            </w:r>
            <w:r w:rsidRPr="00055FDA">
              <w:rPr>
                <w:rFonts w:asciiTheme="minorEastAsia" w:hAnsiTheme="minorEastAsia" w:cs="Arial" w:hint="eastAsia"/>
                <w:sz w:val="21"/>
                <w:szCs w:val="21"/>
                <w:lang w:eastAsia="zh-CN"/>
              </w:rPr>
              <w:t>措施的建议/</w:t>
            </w:r>
            <w:r w:rsidR="006675B6" w:rsidRPr="00055FDA">
              <w:rPr>
                <w:rFonts w:asciiTheme="minorEastAsia" w:hAnsiTheme="minorEastAsia" w:cs="Arial" w:hint="eastAsia"/>
                <w:sz w:val="21"/>
                <w:szCs w:val="21"/>
                <w:lang w:eastAsia="zh-CN"/>
              </w:rPr>
              <w:t>提案</w:t>
            </w:r>
            <w:r w:rsidRPr="00055FDA">
              <w:rPr>
                <w:rFonts w:asciiTheme="minorEastAsia" w:hAnsiTheme="minorEastAsia" w:cs="Arial" w:hint="eastAsia"/>
                <w:sz w:val="21"/>
                <w:szCs w:val="21"/>
                <w:lang w:eastAsia="zh-CN"/>
              </w:rPr>
              <w:t>。</w:t>
            </w:r>
          </w:p>
        </w:tc>
        <w:tc>
          <w:tcPr>
            <w:tcW w:w="2270" w:type="dxa"/>
            <w:tcBorders>
              <w:top w:val="single" w:sz="6" w:space="0" w:color="000000"/>
            </w:tcBorders>
            <w:shd w:val="clear" w:color="auto" w:fill="FFFFFF"/>
          </w:tcPr>
          <w:p w:rsidR="004214B8" w:rsidRPr="00055FDA" w:rsidRDefault="00587CB9"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这种方法将需要列入保障措施，以确保：</w:t>
            </w:r>
          </w:p>
          <w:p w:rsidR="004214B8" w:rsidRPr="00055FDA" w:rsidRDefault="00587CB9" w:rsidP="00B47302">
            <w:pPr>
              <w:numPr>
                <w:ilvl w:val="0"/>
                <w:numId w:val="18"/>
              </w:numPr>
              <w:overflowPunct w:val="0"/>
              <w:snapToGrid w:val="0"/>
              <w:spacing w:afterLines="50" w:after="120" w:line="340" w:lineRule="atLeast"/>
              <w:ind w:left="439" w:hanging="284"/>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一个领域的成果不会影响</w:t>
            </w:r>
            <w:r w:rsidR="00825FF5" w:rsidRPr="00055FDA">
              <w:rPr>
                <w:rFonts w:asciiTheme="minorEastAsia" w:hAnsiTheme="minorEastAsia" w:cs="Arial" w:hint="eastAsia"/>
                <w:sz w:val="21"/>
                <w:szCs w:val="21"/>
                <w:lang w:eastAsia="zh-CN"/>
              </w:rPr>
              <w:t>在</w:t>
            </w:r>
            <w:r w:rsidRPr="00055FDA">
              <w:rPr>
                <w:rFonts w:asciiTheme="minorEastAsia" w:hAnsiTheme="minorEastAsia" w:cs="Arial" w:hint="eastAsia"/>
                <w:sz w:val="21"/>
                <w:szCs w:val="21"/>
                <w:lang w:eastAsia="zh-CN"/>
              </w:rPr>
              <w:t>所有</w:t>
            </w:r>
            <w:r w:rsidR="00482252" w:rsidRPr="00055FDA">
              <w:rPr>
                <w:rFonts w:asciiTheme="minorEastAsia" w:hAnsiTheme="minorEastAsia" w:cs="Arial" w:hint="eastAsia"/>
                <w:sz w:val="21"/>
                <w:szCs w:val="21"/>
                <w:lang w:eastAsia="zh-CN"/>
              </w:rPr>
              <w:t>客体</w:t>
            </w:r>
            <w:r w:rsidR="00825FF5" w:rsidRPr="00055FDA">
              <w:rPr>
                <w:rFonts w:asciiTheme="minorEastAsia" w:hAnsiTheme="minorEastAsia" w:cs="Arial" w:hint="eastAsia"/>
                <w:sz w:val="21"/>
                <w:szCs w:val="21"/>
                <w:lang w:eastAsia="zh-CN"/>
              </w:rPr>
              <w:t>方面</w:t>
            </w:r>
            <w:r w:rsidR="00D40707" w:rsidRPr="00055FDA">
              <w:rPr>
                <w:rFonts w:asciiTheme="minorEastAsia" w:hAnsiTheme="minorEastAsia" w:cs="Arial" w:hint="eastAsia"/>
                <w:sz w:val="21"/>
                <w:szCs w:val="21"/>
                <w:lang w:eastAsia="zh-CN"/>
              </w:rPr>
              <w:t>继续开展</w:t>
            </w:r>
            <w:r w:rsidRPr="00055FDA">
              <w:rPr>
                <w:rFonts w:asciiTheme="minorEastAsia" w:hAnsiTheme="minorEastAsia" w:cs="Arial" w:hint="eastAsia"/>
                <w:sz w:val="21"/>
                <w:szCs w:val="21"/>
                <w:lang w:eastAsia="zh-CN"/>
              </w:rPr>
              <w:t>的工作</w:t>
            </w:r>
          </w:p>
          <w:p w:rsidR="004214B8" w:rsidRPr="00055FDA" w:rsidRDefault="00587CB9" w:rsidP="00B47302">
            <w:pPr>
              <w:numPr>
                <w:ilvl w:val="0"/>
                <w:numId w:val="18"/>
              </w:numPr>
              <w:overflowPunct w:val="0"/>
              <w:snapToGrid w:val="0"/>
              <w:spacing w:afterLines="50" w:after="120" w:line="340" w:lineRule="atLeast"/>
              <w:ind w:left="439" w:hanging="284"/>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传统知识/传统文化表现形式的</w:t>
            </w:r>
            <w:r w:rsidR="00825FF5" w:rsidRPr="00055FDA">
              <w:rPr>
                <w:rFonts w:asciiTheme="minorEastAsia" w:hAnsiTheme="minorEastAsia" w:cs="Arial" w:hint="eastAsia"/>
                <w:sz w:val="21"/>
                <w:szCs w:val="21"/>
                <w:lang w:eastAsia="zh-CN"/>
              </w:rPr>
              <w:t>精神</w:t>
            </w:r>
            <w:r w:rsidRPr="00055FDA">
              <w:rPr>
                <w:rFonts w:asciiTheme="minorEastAsia" w:hAnsiTheme="minorEastAsia" w:cs="Arial" w:hint="eastAsia"/>
                <w:sz w:val="21"/>
                <w:szCs w:val="21"/>
                <w:lang w:eastAsia="zh-CN"/>
              </w:rPr>
              <w:t>权利</w:t>
            </w:r>
            <w:r w:rsidR="000C67E9" w:rsidRPr="00055FDA">
              <w:rPr>
                <w:rFonts w:asciiTheme="minorEastAsia" w:hAnsiTheme="minorEastAsia" w:cs="Arial" w:hint="eastAsia"/>
                <w:sz w:val="21"/>
                <w:szCs w:val="21"/>
                <w:lang w:eastAsia="zh-CN"/>
              </w:rPr>
              <w:t>方面</w:t>
            </w:r>
            <w:r w:rsidRPr="00055FDA">
              <w:rPr>
                <w:rFonts w:asciiTheme="minorEastAsia" w:hAnsiTheme="minorEastAsia" w:cs="Arial" w:hint="eastAsia"/>
                <w:sz w:val="21"/>
                <w:szCs w:val="21"/>
                <w:lang w:eastAsia="zh-CN"/>
              </w:rPr>
              <w:t>的</w:t>
            </w:r>
            <w:r w:rsidR="000C67E9" w:rsidRPr="00055FDA">
              <w:rPr>
                <w:rFonts w:asciiTheme="minorEastAsia" w:hAnsiTheme="minorEastAsia" w:cs="Arial" w:hint="eastAsia"/>
                <w:sz w:val="21"/>
                <w:szCs w:val="21"/>
                <w:lang w:eastAsia="zh-CN"/>
              </w:rPr>
              <w:t>成</w:t>
            </w:r>
            <w:r w:rsidRPr="00055FDA">
              <w:rPr>
                <w:rFonts w:asciiTheme="minorEastAsia" w:hAnsiTheme="minorEastAsia" w:cs="Arial" w:hint="eastAsia"/>
                <w:sz w:val="21"/>
                <w:szCs w:val="21"/>
                <w:lang w:eastAsia="zh-CN"/>
              </w:rPr>
              <w:t>果并不妨碍对经济权利的</w:t>
            </w:r>
            <w:r w:rsidR="00825FF5" w:rsidRPr="00055FDA">
              <w:rPr>
                <w:rFonts w:asciiTheme="minorEastAsia" w:hAnsiTheme="minorEastAsia" w:cs="Arial" w:hint="eastAsia"/>
                <w:sz w:val="21"/>
                <w:szCs w:val="21"/>
                <w:lang w:eastAsia="zh-CN"/>
              </w:rPr>
              <w:t>可能</w:t>
            </w:r>
            <w:r w:rsidR="000C5B08" w:rsidRPr="00055FDA">
              <w:rPr>
                <w:rFonts w:asciiTheme="minorEastAsia" w:hAnsiTheme="minorEastAsia" w:cs="Arial" w:hint="eastAsia"/>
                <w:sz w:val="21"/>
                <w:szCs w:val="21"/>
                <w:lang w:eastAsia="zh-CN"/>
              </w:rPr>
              <w:t>的</w:t>
            </w:r>
            <w:r w:rsidRPr="00055FDA">
              <w:rPr>
                <w:rFonts w:asciiTheme="minorEastAsia" w:hAnsiTheme="minorEastAsia" w:cs="Arial" w:hint="eastAsia"/>
                <w:sz w:val="21"/>
                <w:szCs w:val="21"/>
                <w:lang w:eastAsia="zh-CN"/>
              </w:rPr>
              <w:t>考虑</w:t>
            </w:r>
          </w:p>
          <w:p w:rsidR="004214B8" w:rsidRPr="00055FDA" w:rsidRDefault="00D40707" w:rsidP="00286CEA">
            <w:pPr>
              <w:overflowPunct w:val="0"/>
              <w:snapToGrid w:val="0"/>
              <w:spacing w:afterLines="50" w:after="120" w:line="340" w:lineRule="atLeast"/>
              <w:jc w:val="both"/>
              <w:rPr>
                <w:rFonts w:asciiTheme="minorEastAsia" w:hAnsiTheme="minorEastAsia" w:cs="Arial"/>
                <w:sz w:val="21"/>
                <w:szCs w:val="21"/>
                <w:lang w:eastAsia="zh-CN"/>
              </w:rPr>
            </w:pPr>
            <w:r w:rsidRPr="00055FDA">
              <w:rPr>
                <w:rFonts w:asciiTheme="minorEastAsia" w:hAnsiTheme="minorEastAsia" w:cs="Arial" w:hint="eastAsia"/>
                <w:sz w:val="21"/>
                <w:szCs w:val="21"/>
                <w:lang w:eastAsia="zh-CN"/>
              </w:rPr>
              <w:t>另外，还</w:t>
            </w:r>
            <w:r w:rsidR="00587CB9" w:rsidRPr="00055FDA">
              <w:rPr>
                <w:rFonts w:asciiTheme="minorEastAsia" w:hAnsiTheme="minorEastAsia" w:cs="Arial" w:hint="eastAsia"/>
                <w:sz w:val="21"/>
                <w:szCs w:val="21"/>
                <w:lang w:eastAsia="zh-CN"/>
              </w:rPr>
              <w:t>需要承认</w:t>
            </w:r>
            <w:r w:rsidR="003D4164" w:rsidRPr="00055FDA">
              <w:rPr>
                <w:rFonts w:asciiTheme="minorEastAsia" w:hAnsiTheme="minorEastAsia" w:cs="Arial" w:hint="eastAsia"/>
                <w:sz w:val="21"/>
                <w:szCs w:val="21"/>
                <w:lang w:eastAsia="zh-CN"/>
              </w:rPr>
              <w:t>在传统知识和传统文化表现形式方面</w:t>
            </w:r>
            <w:r w:rsidR="00A1705B" w:rsidRPr="00055FDA">
              <w:rPr>
                <w:rFonts w:asciiTheme="minorEastAsia" w:hAnsiTheme="minorEastAsia" w:cs="Arial" w:hint="eastAsia"/>
                <w:sz w:val="21"/>
                <w:szCs w:val="21"/>
                <w:lang w:eastAsia="zh-CN"/>
              </w:rPr>
              <w:t>存在</w:t>
            </w:r>
            <w:r w:rsidRPr="00055FDA">
              <w:rPr>
                <w:rFonts w:asciiTheme="minorEastAsia" w:hAnsiTheme="minorEastAsia" w:cs="Arial" w:hint="eastAsia"/>
                <w:sz w:val="21"/>
                <w:szCs w:val="21"/>
                <w:lang w:eastAsia="zh-CN"/>
              </w:rPr>
              <w:t>着</w:t>
            </w:r>
            <w:r w:rsidR="00587CB9" w:rsidRPr="00055FDA">
              <w:rPr>
                <w:rFonts w:asciiTheme="minorEastAsia" w:hAnsiTheme="minorEastAsia" w:cs="Arial" w:hint="eastAsia"/>
                <w:sz w:val="21"/>
                <w:szCs w:val="21"/>
                <w:lang w:eastAsia="zh-CN"/>
              </w:rPr>
              <w:t>相关</w:t>
            </w:r>
            <w:r w:rsidR="00825FF5" w:rsidRPr="00055FDA">
              <w:rPr>
                <w:rFonts w:asciiTheme="minorEastAsia" w:hAnsiTheme="minorEastAsia" w:cs="Arial" w:hint="eastAsia"/>
                <w:sz w:val="21"/>
                <w:szCs w:val="21"/>
                <w:lang w:eastAsia="zh-CN"/>
              </w:rPr>
              <w:t>跨领域</w:t>
            </w:r>
            <w:r w:rsidR="00587CB9" w:rsidRPr="00055FDA">
              <w:rPr>
                <w:rFonts w:asciiTheme="minorEastAsia" w:hAnsiTheme="minorEastAsia" w:cs="Arial" w:hint="eastAsia"/>
                <w:sz w:val="21"/>
                <w:szCs w:val="21"/>
                <w:lang w:eastAsia="zh-CN"/>
              </w:rPr>
              <w:t>问题。</w:t>
            </w:r>
          </w:p>
        </w:tc>
      </w:tr>
      <w:tr w:rsidR="00DE7FCC" w:rsidRPr="00E60643" w:rsidTr="00A46102">
        <w:tc>
          <w:tcPr>
            <w:tcW w:w="1073" w:type="dxa"/>
            <w:gridSpan w:val="2"/>
            <w:tcBorders>
              <w:bottom w:val="single" w:sz="6" w:space="0" w:color="000000"/>
            </w:tcBorders>
            <w:shd w:val="clear" w:color="auto" w:fill="FFFFFF"/>
          </w:tcPr>
          <w:p w:rsidR="00DE7FCC" w:rsidRPr="0045220E" w:rsidRDefault="00105B17" w:rsidP="00286CEA">
            <w:pPr>
              <w:overflowPunct w:val="0"/>
              <w:snapToGrid w:val="0"/>
              <w:spacing w:afterLines="50" w:after="120" w:line="340" w:lineRule="atLeast"/>
              <w:jc w:val="both"/>
              <w:rPr>
                <w:rFonts w:asciiTheme="minorEastAsia" w:hAnsiTheme="minorEastAsia" w:cs="Arial"/>
                <w:b/>
                <w:bCs/>
                <w:sz w:val="21"/>
                <w:szCs w:val="21"/>
              </w:rPr>
            </w:pPr>
            <w:r w:rsidRPr="0045220E">
              <w:rPr>
                <w:rFonts w:asciiTheme="minorEastAsia" w:hAnsiTheme="minorEastAsia" w:cs="Arial"/>
                <w:b/>
                <w:bCs/>
                <w:sz w:val="21"/>
                <w:szCs w:val="21"/>
              </w:rPr>
              <w:lastRenderedPageBreak/>
              <w:t>3</w:t>
            </w:r>
            <w:r w:rsidR="00A26C54" w:rsidRPr="0045220E">
              <w:rPr>
                <w:rFonts w:asciiTheme="minorEastAsia" w:hAnsiTheme="minorEastAsia" w:cs="Arial"/>
                <w:b/>
                <w:bCs/>
                <w:sz w:val="21"/>
                <w:szCs w:val="21"/>
              </w:rPr>
              <w:t>.a</w:t>
            </w:r>
          </w:p>
        </w:tc>
        <w:tc>
          <w:tcPr>
            <w:tcW w:w="2097" w:type="dxa"/>
            <w:gridSpan w:val="2"/>
            <w:tcBorders>
              <w:bottom w:val="single" w:sz="6" w:space="0" w:color="000000"/>
            </w:tcBorders>
            <w:shd w:val="clear" w:color="auto" w:fill="FFFFFF"/>
          </w:tcPr>
          <w:p w:rsidR="00DE7FCC" w:rsidRPr="0045220E" w:rsidRDefault="00E15644" w:rsidP="00286CEA">
            <w:pPr>
              <w:overflowPunct w:val="0"/>
              <w:snapToGrid w:val="0"/>
              <w:spacing w:afterLines="50" w:after="120" w:line="340" w:lineRule="atLeast"/>
              <w:jc w:val="both"/>
              <w:rPr>
                <w:rFonts w:asciiTheme="minorEastAsia" w:hAnsiTheme="minorEastAsia" w:cs="Arial"/>
                <w:sz w:val="21"/>
                <w:szCs w:val="21"/>
                <w:lang w:eastAsia="zh-CN"/>
              </w:rPr>
            </w:pPr>
            <w:r w:rsidRPr="0045220E">
              <w:rPr>
                <w:rFonts w:asciiTheme="minorEastAsia" w:hAnsiTheme="minorEastAsia" w:cs="Arial" w:hint="eastAsia"/>
                <w:sz w:val="21"/>
                <w:szCs w:val="21"/>
                <w:lang w:eastAsia="zh-CN"/>
              </w:rPr>
              <w:t>将委员会的工作分为非规范性</w:t>
            </w:r>
            <w:r w:rsidR="004E5565" w:rsidRPr="0045220E">
              <w:rPr>
                <w:rFonts w:asciiTheme="minorEastAsia" w:hAnsiTheme="minorEastAsia" w:cs="Arial" w:hint="eastAsia"/>
                <w:sz w:val="21"/>
                <w:szCs w:val="21"/>
                <w:lang w:eastAsia="zh-CN"/>
              </w:rPr>
              <w:t>工作</w:t>
            </w:r>
            <w:r w:rsidRPr="0045220E">
              <w:rPr>
                <w:rFonts w:asciiTheme="minorEastAsia" w:hAnsiTheme="minorEastAsia" w:cs="Arial" w:hint="eastAsia"/>
                <w:sz w:val="21"/>
                <w:szCs w:val="21"/>
                <w:lang w:eastAsia="zh-CN"/>
              </w:rPr>
              <w:t>和规范性工作</w:t>
            </w:r>
          </w:p>
        </w:tc>
        <w:tc>
          <w:tcPr>
            <w:tcW w:w="4047" w:type="dxa"/>
            <w:tcBorders>
              <w:bottom w:val="single" w:sz="6" w:space="0" w:color="000000"/>
            </w:tcBorders>
            <w:shd w:val="clear" w:color="auto" w:fill="FFFFFF"/>
          </w:tcPr>
          <w:p w:rsidR="00A26C54" w:rsidRPr="0045220E" w:rsidRDefault="004E5565" w:rsidP="00286CEA">
            <w:pPr>
              <w:overflowPunct w:val="0"/>
              <w:snapToGrid w:val="0"/>
              <w:spacing w:afterLines="50" w:after="120" w:line="340" w:lineRule="atLeast"/>
              <w:jc w:val="both"/>
              <w:rPr>
                <w:rFonts w:asciiTheme="minorEastAsia" w:hAnsiTheme="minorEastAsia" w:cs="Arial"/>
                <w:sz w:val="21"/>
                <w:szCs w:val="21"/>
                <w:lang w:eastAsia="zh-CN"/>
              </w:rPr>
            </w:pPr>
            <w:r w:rsidRPr="0045220E">
              <w:rPr>
                <w:rFonts w:asciiTheme="minorEastAsia" w:hAnsiTheme="minorEastAsia" w:cs="Arial" w:hint="eastAsia"/>
                <w:sz w:val="21"/>
                <w:szCs w:val="21"/>
                <w:lang w:eastAsia="zh-CN"/>
              </w:rPr>
              <w:t>委员会在WIPO秘书处的支持下，成立一个工作组，以推进非规范性工作。工作将由委员会监督。在政府间委员会全体会议的指导下继续开展规范性工作。</w:t>
            </w:r>
          </w:p>
        </w:tc>
        <w:tc>
          <w:tcPr>
            <w:tcW w:w="2270" w:type="dxa"/>
            <w:tcBorders>
              <w:bottom w:val="single" w:sz="6" w:space="0" w:color="000000"/>
            </w:tcBorders>
            <w:shd w:val="clear" w:color="auto" w:fill="FFFFFF"/>
          </w:tcPr>
          <w:p w:rsidR="00DE7FCC" w:rsidRPr="0045220E" w:rsidRDefault="00DE7FCC" w:rsidP="00286CEA">
            <w:pPr>
              <w:overflowPunct w:val="0"/>
              <w:snapToGrid w:val="0"/>
              <w:spacing w:afterLines="50" w:after="120" w:line="340" w:lineRule="atLeast"/>
              <w:jc w:val="both"/>
              <w:rPr>
                <w:rFonts w:asciiTheme="minorEastAsia" w:hAnsiTheme="minorEastAsia" w:cs="Arial"/>
                <w:sz w:val="21"/>
                <w:szCs w:val="21"/>
                <w:lang w:eastAsia="zh-CN"/>
              </w:rPr>
            </w:pPr>
          </w:p>
        </w:tc>
      </w:tr>
      <w:tr w:rsidR="00DE7FCC" w:rsidRPr="00E60643" w:rsidTr="00A46102">
        <w:tc>
          <w:tcPr>
            <w:tcW w:w="1073" w:type="dxa"/>
            <w:gridSpan w:val="2"/>
            <w:tcBorders>
              <w:top w:val="single" w:sz="6" w:space="0" w:color="000000"/>
              <w:bottom w:val="single" w:sz="6" w:space="0" w:color="000000"/>
            </w:tcBorders>
            <w:shd w:val="clear" w:color="auto" w:fill="FFFFFF"/>
          </w:tcPr>
          <w:p w:rsidR="00DE7FCC" w:rsidRPr="0045220E" w:rsidRDefault="00A26C54" w:rsidP="00286CEA">
            <w:pPr>
              <w:overflowPunct w:val="0"/>
              <w:snapToGrid w:val="0"/>
              <w:spacing w:afterLines="50" w:after="120" w:line="340" w:lineRule="atLeast"/>
              <w:jc w:val="both"/>
              <w:rPr>
                <w:rFonts w:asciiTheme="minorEastAsia" w:hAnsiTheme="minorEastAsia" w:cs="Arial"/>
                <w:b/>
                <w:bCs/>
                <w:sz w:val="21"/>
                <w:szCs w:val="21"/>
              </w:rPr>
            </w:pPr>
            <w:r w:rsidRPr="0045220E">
              <w:rPr>
                <w:rFonts w:asciiTheme="minorEastAsia" w:hAnsiTheme="minorEastAsia" w:cs="Arial"/>
                <w:b/>
                <w:bCs/>
                <w:sz w:val="21"/>
                <w:szCs w:val="21"/>
              </w:rPr>
              <w:t>3.b</w:t>
            </w:r>
          </w:p>
        </w:tc>
        <w:tc>
          <w:tcPr>
            <w:tcW w:w="2097" w:type="dxa"/>
            <w:gridSpan w:val="2"/>
            <w:tcBorders>
              <w:top w:val="single" w:sz="6" w:space="0" w:color="000000"/>
              <w:bottom w:val="single" w:sz="6" w:space="0" w:color="000000"/>
            </w:tcBorders>
            <w:shd w:val="clear" w:color="auto" w:fill="FFFFFF"/>
          </w:tcPr>
          <w:p w:rsidR="00DE7FCC" w:rsidRPr="0045220E" w:rsidRDefault="00DE7FCC" w:rsidP="00286CEA">
            <w:pPr>
              <w:overflowPunct w:val="0"/>
              <w:snapToGrid w:val="0"/>
              <w:spacing w:afterLines="50" w:after="120" w:line="340" w:lineRule="atLeast"/>
              <w:jc w:val="both"/>
              <w:rPr>
                <w:rFonts w:asciiTheme="minorEastAsia" w:hAnsiTheme="minorEastAsia" w:cs="Arial"/>
                <w:sz w:val="21"/>
                <w:szCs w:val="21"/>
              </w:rPr>
            </w:pPr>
          </w:p>
        </w:tc>
        <w:tc>
          <w:tcPr>
            <w:tcW w:w="4047" w:type="dxa"/>
            <w:tcBorders>
              <w:top w:val="single" w:sz="6" w:space="0" w:color="000000"/>
              <w:bottom w:val="single" w:sz="6" w:space="0" w:color="000000"/>
            </w:tcBorders>
            <w:shd w:val="clear" w:color="auto" w:fill="FFFFFF"/>
          </w:tcPr>
          <w:p w:rsidR="00DE7FCC" w:rsidRPr="0045220E" w:rsidRDefault="00031679" w:rsidP="00286CEA">
            <w:pPr>
              <w:overflowPunct w:val="0"/>
              <w:snapToGrid w:val="0"/>
              <w:spacing w:afterLines="50" w:after="120" w:line="340" w:lineRule="atLeast"/>
              <w:jc w:val="both"/>
              <w:rPr>
                <w:rFonts w:asciiTheme="minorEastAsia" w:hAnsiTheme="minorEastAsia" w:cs="Arial"/>
                <w:sz w:val="21"/>
                <w:szCs w:val="21"/>
                <w:lang w:eastAsia="zh-CN"/>
              </w:rPr>
            </w:pPr>
            <w:r w:rsidRPr="0045220E">
              <w:rPr>
                <w:rFonts w:asciiTheme="minorEastAsia" w:hAnsiTheme="minorEastAsia" w:cs="Arial" w:hint="eastAsia"/>
                <w:sz w:val="21"/>
                <w:szCs w:val="21"/>
                <w:lang w:eastAsia="zh-CN"/>
              </w:rPr>
              <w:t>委员会委托</w:t>
            </w:r>
            <w:r w:rsidR="004E5565" w:rsidRPr="0045220E">
              <w:rPr>
                <w:rFonts w:asciiTheme="minorEastAsia" w:hAnsiTheme="minorEastAsia" w:cs="Arial" w:hint="eastAsia"/>
                <w:sz w:val="21"/>
                <w:szCs w:val="21"/>
                <w:lang w:eastAsia="zh-CN"/>
              </w:rPr>
              <w:t>WIPO秘书处</w:t>
            </w:r>
            <w:r w:rsidRPr="0045220E">
              <w:rPr>
                <w:rFonts w:asciiTheme="minorEastAsia" w:hAnsiTheme="minorEastAsia" w:cs="Arial" w:hint="eastAsia"/>
                <w:sz w:val="21"/>
                <w:szCs w:val="21"/>
                <w:lang w:eastAsia="zh-CN"/>
              </w:rPr>
              <w:t>开展</w:t>
            </w:r>
            <w:r w:rsidR="004E5565" w:rsidRPr="0045220E">
              <w:rPr>
                <w:rFonts w:asciiTheme="minorEastAsia" w:hAnsiTheme="minorEastAsia" w:cs="Arial" w:hint="eastAsia"/>
                <w:sz w:val="21"/>
                <w:szCs w:val="21"/>
                <w:lang w:eastAsia="zh-CN"/>
              </w:rPr>
              <w:t>非规范性工作，根据商定的职</w:t>
            </w:r>
            <w:r w:rsidRPr="0045220E">
              <w:rPr>
                <w:rFonts w:asciiTheme="minorEastAsia" w:hAnsiTheme="minorEastAsia" w:cs="Arial" w:hint="eastAsia"/>
                <w:sz w:val="21"/>
                <w:szCs w:val="21"/>
                <w:lang w:eastAsia="zh-CN"/>
              </w:rPr>
              <w:t>责</w:t>
            </w:r>
            <w:r w:rsidR="004E5565" w:rsidRPr="0045220E">
              <w:rPr>
                <w:rFonts w:asciiTheme="minorEastAsia" w:hAnsiTheme="minorEastAsia" w:cs="Arial" w:hint="eastAsia"/>
                <w:sz w:val="21"/>
                <w:szCs w:val="21"/>
                <w:lang w:eastAsia="zh-CN"/>
              </w:rPr>
              <w:t>范围，</w:t>
            </w:r>
            <w:r w:rsidRPr="0045220E">
              <w:rPr>
                <w:rFonts w:asciiTheme="minorEastAsia" w:hAnsiTheme="minorEastAsia" w:cs="Arial" w:hint="eastAsia"/>
                <w:sz w:val="21"/>
                <w:szCs w:val="21"/>
                <w:lang w:eastAsia="zh-CN"/>
              </w:rPr>
              <w:t>取得进展，</w:t>
            </w:r>
            <w:r w:rsidR="004E5565" w:rsidRPr="0045220E">
              <w:rPr>
                <w:rFonts w:asciiTheme="minorEastAsia" w:hAnsiTheme="minorEastAsia" w:cs="Arial" w:hint="eastAsia"/>
                <w:sz w:val="21"/>
                <w:szCs w:val="21"/>
                <w:lang w:eastAsia="zh-CN"/>
              </w:rPr>
              <w:t>秘书处向委员会定期报告。</w:t>
            </w:r>
          </w:p>
          <w:p w:rsidR="00A26C54" w:rsidRPr="0045220E" w:rsidRDefault="004E5565" w:rsidP="00286CEA">
            <w:pPr>
              <w:overflowPunct w:val="0"/>
              <w:snapToGrid w:val="0"/>
              <w:spacing w:afterLines="50" w:after="120" w:line="340" w:lineRule="atLeast"/>
              <w:jc w:val="both"/>
              <w:rPr>
                <w:rFonts w:asciiTheme="minorEastAsia" w:hAnsiTheme="minorEastAsia" w:cs="Arial"/>
                <w:sz w:val="21"/>
                <w:szCs w:val="21"/>
                <w:lang w:eastAsia="zh-CN"/>
              </w:rPr>
            </w:pPr>
            <w:r w:rsidRPr="0045220E">
              <w:rPr>
                <w:rFonts w:asciiTheme="minorEastAsia" w:hAnsiTheme="minorEastAsia" w:cs="Arial" w:hint="eastAsia"/>
                <w:sz w:val="21"/>
                <w:szCs w:val="21"/>
                <w:lang w:eastAsia="zh-CN"/>
              </w:rPr>
              <w:t>委员会将工作重点放在规范</w:t>
            </w:r>
            <w:r w:rsidR="00031679" w:rsidRPr="0045220E">
              <w:rPr>
                <w:rFonts w:asciiTheme="minorEastAsia" w:hAnsiTheme="minorEastAsia" w:cs="Arial" w:hint="eastAsia"/>
                <w:sz w:val="21"/>
                <w:szCs w:val="21"/>
                <w:lang w:eastAsia="zh-CN"/>
              </w:rPr>
              <w:t>性</w:t>
            </w:r>
            <w:r w:rsidRPr="0045220E">
              <w:rPr>
                <w:rFonts w:asciiTheme="minorEastAsia" w:hAnsiTheme="minorEastAsia" w:cs="Arial" w:hint="eastAsia"/>
                <w:sz w:val="21"/>
                <w:szCs w:val="21"/>
                <w:lang w:eastAsia="zh-CN"/>
              </w:rPr>
              <w:t>谈判上。</w:t>
            </w:r>
          </w:p>
        </w:tc>
        <w:tc>
          <w:tcPr>
            <w:tcW w:w="2270" w:type="dxa"/>
            <w:tcBorders>
              <w:top w:val="single" w:sz="6" w:space="0" w:color="000000"/>
              <w:bottom w:val="single" w:sz="6" w:space="0" w:color="000000"/>
            </w:tcBorders>
            <w:shd w:val="clear" w:color="auto" w:fill="FFFFFF"/>
          </w:tcPr>
          <w:p w:rsidR="00DE7FCC" w:rsidRPr="0045220E" w:rsidRDefault="00DE7FCC" w:rsidP="00286CEA">
            <w:pPr>
              <w:overflowPunct w:val="0"/>
              <w:snapToGrid w:val="0"/>
              <w:spacing w:afterLines="50" w:after="120" w:line="340" w:lineRule="atLeast"/>
              <w:jc w:val="both"/>
              <w:rPr>
                <w:rFonts w:asciiTheme="minorEastAsia" w:hAnsiTheme="minorEastAsia" w:cs="Arial"/>
                <w:sz w:val="21"/>
                <w:szCs w:val="21"/>
                <w:lang w:eastAsia="zh-CN"/>
              </w:rPr>
            </w:pPr>
          </w:p>
        </w:tc>
      </w:tr>
    </w:tbl>
    <w:p w:rsidR="00403459" w:rsidRPr="006F52E5" w:rsidRDefault="00403459" w:rsidP="002E72A4">
      <w:pPr>
        <w:overflowPunct w:val="0"/>
        <w:snapToGrid w:val="0"/>
        <w:ind w:left="720"/>
        <w:jc w:val="both"/>
        <w:rPr>
          <w:rFonts w:ascii="SimSun" w:eastAsia="SimSun" w:hAnsi="SimSun" w:cs="Arial"/>
          <w:b/>
          <w:sz w:val="22"/>
          <w:szCs w:val="22"/>
          <w:lang w:eastAsia="zh-CN"/>
        </w:rPr>
      </w:pPr>
    </w:p>
    <w:p w:rsidR="002E72A4" w:rsidRPr="006F52E5" w:rsidRDefault="002E72A4" w:rsidP="002E72A4">
      <w:pPr>
        <w:overflowPunct w:val="0"/>
        <w:snapToGrid w:val="0"/>
        <w:ind w:left="720"/>
        <w:jc w:val="both"/>
        <w:rPr>
          <w:rFonts w:ascii="SimSun" w:eastAsia="SimSun" w:hAnsi="SimSun" w:cs="Arial"/>
          <w:b/>
          <w:sz w:val="22"/>
          <w:szCs w:val="22"/>
          <w:lang w:eastAsia="zh-CN"/>
        </w:rPr>
      </w:pPr>
    </w:p>
    <w:p w:rsidR="00CE7F74" w:rsidRPr="002E72A4" w:rsidRDefault="00CE7F74" w:rsidP="002E72A4">
      <w:pPr>
        <w:overflowPunct w:val="0"/>
        <w:snapToGrid w:val="0"/>
        <w:spacing w:afterLines="50" w:after="120" w:line="340" w:lineRule="atLeast"/>
        <w:ind w:left="5534"/>
        <w:jc w:val="both"/>
        <w:rPr>
          <w:rFonts w:ascii="KaiTi" w:eastAsia="KaiTi" w:hAnsi="KaiTi" w:cs="Arial"/>
          <w:sz w:val="21"/>
          <w:szCs w:val="21"/>
        </w:rPr>
      </w:pPr>
      <w:r w:rsidRPr="002E72A4">
        <w:rPr>
          <w:rFonts w:ascii="KaiTi" w:eastAsia="KaiTi" w:hAnsi="KaiTi" w:cs="Arial"/>
          <w:sz w:val="21"/>
          <w:szCs w:val="21"/>
        </w:rPr>
        <w:t>[</w:t>
      </w:r>
      <w:r w:rsidR="00A1705B" w:rsidRPr="002E72A4">
        <w:rPr>
          <w:rFonts w:ascii="KaiTi" w:eastAsia="KaiTi" w:hAnsi="KaiTi" w:cs="Arial" w:hint="eastAsia"/>
          <w:sz w:val="21"/>
          <w:szCs w:val="21"/>
          <w:lang w:eastAsia="zh-CN"/>
        </w:rPr>
        <w:t>后接</w:t>
      </w:r>
      <w:bookmarkStart w:id="10" w:name="_Hlk484191223"/>
      <w:r w:rsidR="00A1705B" w:rsidRPr="002E72A4">
        <w:rPr>
          <w:rFonts w:ascii="KaiTi" w:eastAsia="KaiTi" w:hAnsi="KaiTi" w:cs="Arial" w:hint="eastAsia"/>
          <w:sz w:val="21"/>
          <w:szCs w:val="21"/>
          <w:lang w:eastAsia="zh-CN"/>
        </w:rPr>
        <w:t>附件二</w:t>
      </w:r>
      <w:bookmarkEnd w:id="10"/>
      <w:r w:rsidRPr="002E72A4">
        <w:rPr>
          <w:rFonts w:ascii="KaiTi" w:eastAsia="KaiTi" w:hAnsi="KaiTi" w:cs="Arial"/>
          <w:sz w:val="21"/>
          <w:szCs w:val="21"/>
        </w:rPr>
        <w:t>]</w:t>
      </w:r>
    </w:p>
    <w:p w:rsidR="006C39B7" w:rsidRPr="006F52E5" w:rsidRDefault="006C39B7" w:rsidP="00286CEA">
      <w:pPr>
        <w:overflowPunct w:val="0"/>
        <w:snapToGrid w:val="0"/>
        <w:spacing w:afterLines="50" w:after="120" w:line="340" w:lineRule="atLeast"/>
        <w:jc w:val="both"/>
        <w:outlineLvl w:val="0"/>
        <w:rPr>
          <w:rFonts w:ascii="SimSun" w:eastAsia="SimSun" w:hAnsi="SimSun" w:cs="Arial"/>
          <w:sz w:val="21"/>
          <w:szCs w:val="21"/>
        </w:rPr>
      </w:pPr>
    </w:p>
    <w:p w:rsidR="00CE7F74" w:rsidRPr="006F52E5" w:rsidRDefault="00CE7F74" w:rsidP="00286CEA">
      <w:pPr>
        <w:overflowPunct w:val="0"/>
        <w:snapToGrid w:val="0"/>
        <w:spacing w:afterLines="50" w:after="120" w:line="340" w:lineRule="atLeast"/>
        <w:jc w:val="both"/>
        <w:outlineLvl w:val="0"/>
        <w:rPr>
          <w:rFonts w:ascii="SimSun" w:eastAsia="SimSun" w:hAnsi="SimSun" w:cs="Arial"/>
          <w:sz w:val="21"/>
          <w:szCs w:val="21"/>
        </w:rPr>
        <w:sectPr w:rsidR="00CE7F74" w:rsidRPr="006F52E5" w:rsidSect="00FE2B0B">
          <w:headerReference w:type="default" r:id="rId13"/>
          <w:footnotePr>
            <w:numRestart w:val="eachSect"/>
          </w:footnotePr>
          <w:pgSz w:w="11909" w:h="16834" w:code="9"/>
          <w:pgMar w:top="567" w:right="1134" w:bottom="1418" w:left="1418" w:header="510" w:footer="1020" w:gutter="0"/>
          <w:pgNumType w:start="1"/>
          <w:cols w:space="720"/>
          <w:docGrid w:linePitch="360"/>
        </w:sectPr>
      </w:pPr>
    </w:p>
    <w:p w:rsidR="00125B7F" w:rsidRPr="002E72A4" w:rsidRDefault="00447A88" w:rsidP="002E72A4">
      <w:pPr>
        <w:overflowPunct w:val="0"/>
        <w:snapToGrid w:val="0"/>
        <w:spacing w:beforeLines="100" w:before="240" w:afterLines="100" w:after="240" w:line="340" w:lineRule="atLeast"/>
        <w:jc w:val="both"/>
        <w:rPr>
          <w:rFonts w:ascii="SimHei" w:eastAsia="SimHei" w:hAnsi="SimHei" w:cs="Arial"/>
          <w:sz w:val="21"/>
          <w:szCs w:val="21"/>
          <w:lang w:eastAsia="zh-CN"/>
        </w:rPr>
      </w:pPr>
      <w:proofErr w:type="spellStart"/>
      <w:r w:rsidRPr="002E72A4">
        <w:rPr>
          <w:rFonts w:ascii="SimHei" w:eastAsia="SimHei" w:hAnsi="SimHei" w:cs="Arial" w:hint="eastAsia"/>
          <w:sz w:val="21"/>
          <w:szCs w:val="21"/>
        </w:rPr>
        <w:lastRenderedPageBreak/>
        <w:t>附件二</w:t>
      </w:r>
      <w:proofErr w:type="spellEnd"/>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8"/>
        <w:gridCol w:w="2943"/>
        <w:gridCol w:w="2520"/>
      </w:tblGrid>
      <w:tr w:rsidR="006C39B7" w:rsidRPr="006F52E5" w:rsidTr="002E72A4">
        <w:trPr>
          <w:tblHeader/>
        </w:trPr>
        <w:tc>
          <w:tcPr>
            <w:tcW w:w="1809" w:type="dxa"/>
            <w:shd w:val="clear" w:color="auto" w:fill="BFBFBF"/>
          </w:tcPr>
          <w:p w:rsidR="006C39B7" w:rsidRPr="006F52E5" w:rsidRDefault="006C39B7" w:rsidP="002E72A4">
            <w:pPr>
              <w:overflowPunct w:val="0"/>
              <w:snapToGrid w:val="0"/>
              <w:spacing w:afterLines="50" w:after="120" w:line="340" w:lineRule="atLeast"/>
              <w:jc w:val="center"/>
              <w:rPr>
                <w:rFonts w:ascii="SimSun" w:eastAsia="SimSun" w:hAnsi="SimSun" w:cs="Arial"/>
                <w:color w:val="000000"/>
                <w:sz w:val="21"/>
                <w:szCs w:val="21"/>
              </w:rPr>
            </w:pPr>
          </w:p>
        </w:tc>
        <w:tc>
          <w:tcPr>
            <w:tcW w:w="2268" w:type="dxa"/>
            <w:shd w:val="clear" w:color="auto" w:fill="BFBFBF"/>
          </w:tcPr>
          <w:p w:rsidR="006C39B7" w:rsidRPr="006F52E5" w:rsidRDefault="003C3A32" w:rsidP="002E72A4">
            <w:pPr>
              <w:overflowPunct w:val="0"/>
              <w:snapToGrid w:val="0"/>
              <w:spacing w:afterLines="50" w:after="120" w:line="340" w:lineRule="atLeast"/>
              <w:jc w:val="center"/>
              <w:rPr>
                <w:rFonts w:ascii="SimSun" w:eastAsia="SimSun" w:hAnsi="SimSun" w:cs="Arial"/>
                <w:b/>
                <w:color w:val="000000"/>
                <w:sz w:val="21"/>
                <w:szCs w:val="21"/>
              </w:rPr>
            </w:pPr>
            <w:r w:rsidRPr="006F52E5">
              <w:rPr>
                <w:rFonts w:ascii="SimSun" w:eastAsia="SimSun" w:hAnsi="SimSun" w:cs="Arial" w:hint="eastAsia"/>
                <w:b/>
                <w:color w:val="000000"/>
                <w:sz w:val="21"/>
                <w:szCs w:val="21"/>
                <w:lang w:eastAsia="zh-CN"/>
              </w:rPr>
              <w:t>进展</w:t>
            </w:r>
          </w:p>
        </w:tc>
        <w:tc>
          <w:tcPr>
            <w:tcW w:w="2943" w:type="dxa"/>
            <w:shd w:val="clear" w:color="auto" w:fill="BFBFBF"/>
          </w:tcPr>
          <w:p w:rsidR="006C39B7" w:rsidRPr="006F52E5" w:rsidRDefault="003C3A32" w:rsidP="002E72A4">
            <w:pPr>
              <w:overflowPunct w:val="0"/>
              <w:snapToGrid w:val="0"/>
              <w:spacing w:afterLines="50" w:after="120" w:line="340" w:lineRule="atLeast"/>
              <w:jc w:val="center"/>
              <w:rPr>
                <w:rFonts w:ascii="SimSun" w:eastAsia="SimSun" w:hAnsi="SimSun" w:cs="Arial"/>
                <w:b/>
                <w:color w:val="000000"/>
                <w:sz w:val="21"/>
                <w:szCs w:val="21"/>
              </w:rPr>
            </w:pPr>
            <w:r w:rsidRPr="006F52E5">
              <w:rPr>
                <w:rFonts w:ascii="SimSun" w:eastAsia="SimSun" w:hAnsi="SimSun" w:cs="Arial" w:hint="eastAsia"/>
                <w:b/>
                <w:color w:val="000000"/>
                <w:sz w:val="21"/>
                <w:szCs w:val="21"/>
                <w:lang w:eastAsia="zh-CN"/>
              </w:rPr>
              <w:t>国际文书</w:t>
            </w:r>
          </w:p>
        </w:tc>
        <w:tc>
          <w:tcPr>
            <w:tcW w:w="2520" w:type="dxa"/>
            <w:shd w:val="clear" w:color="auto" w:fill="BFBFBF"/>
          </w:tcPr>
          <w:p w:rsidR="006C39B7" w:rsidRPr="006F52E5" w:rsidRDefault="003C3A32" w:rsidP="002E72A4">
            <w:pPr>
              <w:overflowPunct w:val="0"/>
              <w:snapToGrid w:val="0"/>
              <w:spacing w:afterLines="50" w:after="120" w:line="340" w:lineRule="atLeast"/>
              <w:jc w:val="center"/>
              <w:rPr>
                <w:rFonts w:ascii="SimSun" w:eastAsia="SimSun" w:hAnsi="SimSun" w:cs="Arial"/>
                <w:b/>
                <w:color w:val="000000"/>
                <w:sz w:val="21"/>
                <w:szCs w:val="21"/>
              </w:rPr>
            </w:pPr>
            <w:r w:rsidRPr="006F52E5">
              <w:rPr>
                <w:rFonts w:ascii="SimSun" w:eastAsia="SimSun" w:hAnsi="SimSun" w:cs="Arial" w:hint="eastAsia"/>
                <w:b/>
                <w:color w:val="000000"/>
                <w:sz w:val="21"/>
                <w:szCs w:val="21"/>
                <w:lang w:eastAsia="zh-CN"/>
              </w:rPr>
              <w:t>区域文书</w:t>
            </w:r>
          </w:p>
        </w:tc>
      </w:tr>
      <w:tr w:rsidR="006C39B7" w:rsidRPr="00E60643" w:rsidTr="002E72A4">
        <w:trPr>
          <w:trHeight w:val="1101"/>
        </w:trPr>
        <w:tc>
          <w:tcPr>
            <w:tcW w:w="1809" w:type="dxa"/>
            <w:shd w:val="clear" w:color="auto" w:fill="auto"/>
          </w:tcPr>
          <w:p w:rsidR="006C39B7" w:rsidRPr="002E72A4" w:rsidRDefault="006C39B7" w:rsidP="006F52E5">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t>1970</w:t>
            </w:r>
            <w:r w:rsidR="003C3A32" w:rsidRPr="002E72A4">
              <w:rPr>
                <w:rFonts w:asciiTheme="minorEastAsia" w:hAnsiTheme="minorEastAsia" w:cs="Arial" w:hint="eastAsia"/>
                <w:color w:val="000000"/>
                <w:sz w:val="21"/>
                <w:szCs w:val="21"/>
                <w:lang w:eastAsia="zh-CN"/>
              </w:rPr>
              <w:t>年之前</w:t>
            </w:r>
          </w:p>
        </w:tc>
        <w:tc>
          <w:tcPr>
            <w:tcW w:w="2268" w:type="dxa"/>
            <w:shd w:val="clear" w:color="auto" w:fill="auto"/>
          </w:tcPr>
          <w:p w:rsidR="006C39B7" w:rsidRPr="002E72A4" w:rsidRDefault="003C3A32"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开始讨论传统文化表现形式/民间文艺表现形式</w:t>
            </w:r>
          </w:p>
        </w:tc>
        <w:tc>
          <w:tcPr>
            <w:tcW w:w="2943" w:type="dxa"/>
            <w:shd w:val="clear" w:color="auto" w:fill="auto"/>
          </w:tcPr>
          <w:p w:rsidR="008B4365" w:rsidRPr="002E72A4" w:rsidRDefault="006B3733" w:rsidP="006F52E5">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t>
            </w:r>
            <w:r w:rsidR="00B848C8" w:rsidRPr="002E72A4">
              <w:rPr>
                <w:rFonts w:asciiTheme="minorEastAsia" w:hAnsiTheme="minorEastAsia" w:cs="Arial" w:hint="eastAsia"/>
                <w:color w:val="000000"/>
                <w:sz w:val="21"/>
                <w:szCs w:val="21"/>
                <w:lang w:eastAsia="zh-CN"/>
              </w:rPr>
              <w:t>保护文学和艺术作品伯尔尼公约</w:t>
            </w:r>
            <w:r w:rsidRPr="002E72A4">
              <w:rPr>
                <w:rFonts w:asciiTheme="minorEastAsia" w:hAnsiTheme="minorEastAsia" w:cs="Arial" w:hint="eastAsia"/>
                <w:color w:val="000000"/>
                <w:sz w:val="21"/>
                <w:szCs w:val="21"/>
                <w:lang w:eastAsia="zh-CN"/>
              </w:rPr>
              <w:t>》</w:t>
            </w:r>
            <w:r w:rsidR="00B848C8" w:rsidRPr="002E72A4">
              <w:rPr>
                <w:rFonts w:asciiTheme="minorEastAsia" w:hAnsiTheme="minorEastAsia" w:cs="Arial" w:hint="eastAsia"/>
                <w:color w:val="000000"/>
                <w:sz w:val="21"/>
                <w:szCs w:val="21"/>
                <w:lang w:eastAsia="zh-CN"/>
              </w:rPr>
              <w:t>斯德哥尔摩文本第15条第</w:t>
            </w:r>
            <w:r w:rsidR="002E72A4" w:rsidRPr="002E72A4">
              <w:rPr>
                <w:rFonts w:asciiTheme="minorEastAsia" w:hAnsiTheme="minorEastAsia" w:cs="Arial" w:hint="eastAsia"/>
                <w:color w:val="000000"/>
                <w:sz w:val="21"/>
                <w:szCs w:val="21"/>
                <w:lang w:eastAsia="zh-CN"/>
              </w:rPr>
              <w:t>(</w:t>
            </w:r>
            <w:r w:rsidR="00B848C8" w:rsidRPr="002E72A4">
              <w:rPr>
                <w:rFonts w:asciiTheme="minorEastAsia" w:hAnsiTheme="minorEastAsia" w:cs="Arial" w:hint="eastAsia"/>
                <w:color w:val="000000"/>
                <w:sz w:val="21"/>
                <w:szCs w:val="21"/>
                <w:lang w:eastAsia="zh-CN"/>
              </w:rPr>
              <w:t>4</w:t>
            </w:r>
            <w:r w:rsidR="002E72A4" w:rsidRPr="002E72A4">
              <w:rPr>
                <w:rFonts w:asciiTheme="minorEastAsia" w:hAnsiTheme="minorEastAsia" w:cs="Arial" w:hint="eastAsia"/>
                <w:color w:val="000000"/>
                <w:sz w:val="21"/>
                <w:szCs w:val="21"/>
                <w:lang w:eastAsia="zh-CN"/>
              </w:rPr>
              <w:t>)</w:t>
            </w:r>
            <w:r w:rsidR="00B848C8" w:rsidRPr="002E72A4">
              <w:rPr>
                <w:rFonts w:asciiTheme="minorEastAsia" w:hAnsiTheme="minorEastAsia" w:cs="Arial" w:hint="eastAsia"/>
                <w:color w:val="000000"/>
                <w:sz w:val="21"/>
                <w:szCs w:val="21"/>
                <w:lang w:eastAsia="zh-CN"/>
              </w:rPr>
              <w:t>款（1967年）</w:t>
            </w:r>
          </w:p>
        </w:tc>
        <w:tc>
          <w:tcPr>
            <w:tcW w:w="2520"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lang w:eastAsia="zh-CN"/>
              </w:rPr>
            </w:pPr>
          </w:p>
        </w:tc>
      </w:tr>
      <w:tr w:rsidR="006C39B7" w:rsidRPr="00E60643" w:rsidTr="002E72A4">
        <w:trPr>
          <w:trHeight w:val="1215"/>
        </w:trPr>
        <w:tc>
          <w:tcPr>
            <w:tcW w:w="1809" w:type="dxa"/>
            <w:shd w:val="clear" w:color="auto" w:fill="auto"/>
          </w:tcPr>
          <w:p w:rsidR="006C39B7" w:rsidRPr="002E72A4" w:rsidRDefault="006C39B7" w:rsidP="006F52E5">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t>1970</w:t>
            </w:r>
            <w:r w:rsidR="004E7EC0" w:rsidRPr="002E72A4">
              <w:rPr>
                <w:rFonts w:asciiTheme="minorEastAsia" w:hAnsiTheme="minorEastAsia" w:cs="Arial" w:hint="eastAsia"/>
                <w:color w:val="000000"/>
                <w:sz w:val="21"/>
                <w:szCs w:val="21"/>
                <w:lang w:eastAsia="zh-CN"/>
              </w:rPr>
              <w:t>年</w:t>
            </w:r>
            <w:r w:rsidRPr="002E72A4">
              <w:rPr>
                <w:rFonts w:asciiTheme="minorEastAsia" w:hAnsiTheme="minorEastAsia" w:cs="Arial"/>
                <w:color w:val="000000"/>
                <w:sz w:val="21"/>
                <w:szCs w:val="21"/>
              </w:rPr>
              <w:t>–1980</w:t>
            </w:r>
            <w:r w:rsidR="004E7EC0" w:rsidRPr="002E72A4">
              <w:rPr>
                <w:rFonts w:asciiTheme="minorEastAsia" w:hAnsiTheme="minorEastAsia" w:cs="Arial" w:hint="eastAsia"/>
                <w:color w:val="000000"/>
                <w:sz w:val="21"/>
                <w:szCs w:val="21"/>
                <w:lang w:eastAsia="zh-CN"/>
              </w:rPr>
              <w:t>年</w:t>
            </w:r>
          </w:p>
        </w:tc>
        <w:tc>
          <w:tcPr>
            <w:tcW w:w="2268"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rPr>
            </w:pPr>
          </w:p>
        </w:tc>
        <w:tc>
          <w:tcPr>
            <w:tcW w:w="2943" w:type="dxa"/>
            <w:shd w:val="clear" w:color="auto" w:fill="auto"/>
          </w:tcPr>
          <w:p w:rsidR="006C39B7" w:rsidRPr="002E72A4" w:rsidRDefault="006B3733"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t>
            </w:r>
            <w:r w:rsidR="00582D6A" w:rsidRPr="002E72A4">
              <w:rPr>
                <w:rFonts w:asciiTheme="minorEastAsia" w:hAnsiTheme="minorEastAsia" w:cs="Arial" w:hint="eastAsia"/>
                <w:color w:val="000000"/>
                <w:sz w:val="21"/>
                <w:szCs w:val="21"/>
                <w:lang w:eastAsia="zh-CN"/>
              </w:rPr>
              <w:t>突尼斯发展中国家版权示范法</w:t>
            </w:r>
            <w:r w:rsidRPr="002E72A4">
              <w:rPr>
                <w:rFonts w:asciiTheme="minorEastAsia" w:hAnsiTheme="minorEastAsia" w:cs="Arial" w:hint="eastAsia"/>
                <w:color w:val="000000"/>
                <w:sz w:val="21"/>
                <w:szCs w:val="21"/>
                <w:lang w:eastAsia="zh-CN"/>
              </w:rPr>
              <w:t>》</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1976</w:t>
            </w:r>
            <w:r w:rsidR="004D2AF9"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520" w:type="dxa"/>
            <w:shd w:val="clear" w:color="auto" w:fill="auto"/>
          </w:tcPr>
          <w:p w:rsidR="006C39B7" w:rsidRPr="002E72A4" w:rsidRDefault="006B3733" w:rsidP="006F52E5">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t>
            </w:r>
            <w:r w:rsidR="004D2AF9" w:rsidRPr="002E72A4">
              <w:rPr>
                <w:rFonts w:asciiTheme="minorEastAsia" w:hAnsiTheme="minorEastAsia" w:cs="Arial" w:hint="eastAsia"/>
                <w:color w:val="000000"/>
                <w:sz w:val="21"/>
                <w:szCs w:val="21"/>
                <w:lang w:eastAsia="zh-CN"/>
              </w:rPr>
              <w:t>非洲知识产权组织班吉协定</w:t>
            </w:r>
            <w:r w:rsidRPr="002E72A4">
              <w:rPr>
                <w:rFonts w:asciiTheme="minorEastAsia" w:hAnsiTheme="minorEastAsia" w:cs="Arial" w:hint="eastAsia"/>
                <w:color w:val="000000"/>
                <w:sz w:val="21"/>
                <w:szCs w:val="21"/>
                <w:lang w:eastAsia="zh-CN"/>
              </w:rPr>
              <w:t>》</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1977</w:t>
            </w:r>
            <w:r w:rsidR="004D2AF9"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r>
      <w:tr w:rsidR="006C39B7" w:rsidRPr="00E60643" w:rsidTr="002E72A4">
        <w:trPr>
          <w:trHeight w:val="1620"/>
        </w:trPr>
        <w:tc>
          <w:tcPr>
            <w:tcW w:w="1809" w:type="dxa"/>
            <w:shd w:val="clear" w:color="auto" w:fill="auto"/>
          </w:tcPr>
          <w:p w:rsidR="006C39B7" w:rsidRPr="002E72A4" w:rsidRDefault="006C39B7" w:rsidP="006F52E5">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t>1980</w:t>
            </w:r>
            <w:r w:rsidR="004E7EC0" w:rsidRPr="002E72A4">
              <w:rPr>
                <w:rFonts w:asciiTheme="minorEastAsia" w:hAnsiTheme="minorEastAsia" w:cs="Arial" w:hint="eastAsia"/>
                <w:color w:val="000000"/>
                <w:sz w:val="21"/>
                <w:szCs w:val="21"/>
                <w:lang w:eastAsia="zh-CN"/>
              </w:rPr>
              <w:t>年</w:t>
            </w:r>
            <w:r w:rsidRPr="002E72A4">
              <w:rPr>
                <w:rFonts w:asciiTheme="minorEastAsia" w:hAnsiTheme="minorEastAsia" w:cs="Arial"/>
                <w:color w:val="000000"/>
                <w:sz w:val="21"/>
                <w:szCs w:val="21"/>
              </w:rPr>
              <w:t>–1985</w:t>
            </w:r>
            <w:r w:rsidR="004E7EC0" w:rsidRPr="002E72A4">
              <w:rPr>
                <w:rFonts w:asciiTheme="minorEastAsia" w:hAnsiTheme="minorEastAsia" w:cs="Arial" w:hint="eastAsia"/>
                <w:color w:val="000000"/>
                <w:sz w:val="21"/>
                <w:szCs w:val="21"/>
                <w:lang w:eastAsia="zh-CN"/>
              </w:rPr>
              <w:t>年</w:t>
            </w:r>
          </w:p>
        </w:tc>
        <w:tc>
          <w:tcPr>
            <w:tcW w:w="2268" w:type="dxa"/>
            <w:shd w:val="clear" w:color="auto" w:fill="auto"/>
          </w:tcPr>
          <w:p w:rsidR="006C39B7" w:rsidRPr="002E72A4" w:rsidRDefault="004E7EC0"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开始讨论传统知识和遗传资源</w:t>
            </w:r>
          </w:p>
        </w:tc>
        <w:tc>
          <w:tcPr>
            <w:tcW w:w="2943" w:type="dxa"/>
            <w:shd w:val="clear" w:color="auto" w:fill="auto"/>
          </w:tcPr>
          <w:p w:rsidR="008B4365" w:rsidRPr="002E72A4" w:rsidRDefault="002E72A4" w:rsidP="006F52E5">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WIPO-</w:t>
            </w:r>
            <w:r w:rsidR="004D2AF9" w:rsidRPr="002E72A4">
              <w:rPr>
                <w:rFonts w:asciiTheme="minorEastAsia" w:hAnsiTheme="minorEastAsia" w:cs="Arial" w:hint="eastAsia"/>
                <w:color w:val="000000"/>
                <w:sz w:val="21"/>
                <w:szCs w:val="21"/>
                <w:lang w:eastAsia="zh-CN"/>
              </w:rPr>
              <w:t>教科文组织《保护民间文学艺术表现形式禁止非法利用及其他有害行为国内法示范规定》</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1982</w:t>
            </w:r>
            <w:r w:rsidR="004D2AF9"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520"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lang w:eastAsia="zh-CN"/>
              </w:rPr>
            </w:pPr>
          </w:p>
        </w:tc>
      </w:tr>
      <w:tr w:rsidR="006C39B7" w:rsidRPr="00E60643" w:rsidTr="002E72A4">
        <w:trPr>
          <w:trHeight w:val="2727"/>
        </w:trPr>
        <w:tc>
          <w:tcPr>
            <w:tcW w:w="1809" w:type="dxa"/>
            <w:shd w:val="clear" w:color="auto" w:fill="auto"/>
          </w:tcPr>
          <w:p w:rsidR="006C39B7" w:rsidRPr="002E72A4" w:rsidRDefault="006C39B7" w:rsidP="006F52E5">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t>1985</w:t>
            </w:r>
            <w:r w:rsidR="004E7EC0" w:rsidRPr="002E72A4">
              <w:rPr>
                <w:rFonts w:asciiTheme="minorEastAsia" w:hAnsiTheme="minorEastAsia" w:cs="Arial" w:hint="eastAsia"/>
                <w:color w:val="000000"/>
                <w:sz w:val="21"/>
                <w:szCs w:val="21"/>
                <w:lang w:eastAsia="zh-CN"/>
              </w:rPr>
              <w:t>年</w:t>
            </w:r>
            <w:r w:rsidRPr="002E72A4">
              <w:rPr>
                <w:rFonts w:asciiTheme="minorEastAsia" w:hAnsiTheme="minorEastAsia" w:cs="Arial"/>
                <w:color w:val="000000"/>
                <w:sz w:val="21"/>
                <w:szCs w:val="21"/>
              </w:rPr>
              <w:t>–1990</w:t>
            </w:r>
            <w:r w:rsidR="004E7EC0" w:rsidRPr="002E72A4">
              <w:rPr>
                <w:rFonts w:asciiTheme="minorEastAsia" w:hAnsiTheme="minorEastAsia" w:cs="Arial" w:hint="eastAsia"/>
                <w:color w:val="000000"/>
                <w:sz w:val="21"/>
                <w:szCs w:val="21"/>
                <w:lang w:eastAsia="zh-CN"/>
              </w:rPr>
              <w:t>年</w:t>
            </w:r>
          </w:p>
        </w:tc>
        <w:tc>
          <w:tcPr>
            <w:tcW w:w="2268"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rPr>
            </w:pPr>
          </w:p>
        </w:tc>
        <w:tc>
          <w:tcPr>
            <w:tcW w:w="2943" w:type="dxa"/>
            <w:shd w:val="clear" w:color="auto" w:fill="auto"/>
          </w:tcPr>
          <w:p w:rsidR="006C39B7" w:rsidRPr="002E72A4" w:rsidRDefault="004D2AF9"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教科文组织《保护传统文化和民间文学艺术的建议》</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1989</w:t>
            </w:r>
            <w:r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8B4365" w:rsidRPr="002E72A4" w:rsidRDefault="006B3733"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t>
            </w:r>
            <w:r w:rsidR="004D2AF9" w:rsidRPr="002E72A4">
              <w:rPr>
                <w:rFonts w:asciiTheme="minorEastAsia" w:hAnsiTheme="minorEastAsia" w:cs="Arial" w:hint="eastAsia"/>
                <w:color w:val="000000"/>
                <w:sz w:val="21"/>
                <w:szCs w:val="21"/>
                <w:lang w:eastAsia="zh-CN"/>
              </w:rPr>
              <w:t>劳工组织关于独立国家境内土著和部族人民的第169号公约</w:t>
            </w:r>
            <w:r w:rsidR="0045334E" w:rsidRPr="002E72A4">
              <w:rPr>
                <w:rFonts w:asciiTheme="minorEastAsia" w:hAnsiTheme="minorEastAsia" w:cs="Arial" w:hint="eastAsia"/>
                <w:color w:val="000000"/>
                <w:sz w:val="21"/>
                <w:szCs w:val="21"/>
                <w:lang w:eastAsia="zh-CN"/>
              </w:rPr>
              <w:t>》</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1989</w:t>
            </w:r>
            <w:r w:rsidR="004D2AF9"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520"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lang w:eastAsia="zh-CN"/>
              </w:rPr>
            </w:pPr>
          </w:p>
        </w:tc>
      </w:tr>
      <w:tr w:rsidR="006C39B7" w:rsidRPr="00E60643" w:rsidTr="002E72A4">
        <w:tc>
          <w:tcPr>
            <w:tcW w:w="1809"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t>1990</w:t>
            </w:r>
            <w:r w:rsidR="004E7EC0" w:rsidRPr="002E72A4">
              <w:rPr>
                <w:rFonts w:asciiTheme="minorEastAsia" w:hAnsiTheme="minorEastAsia" w:cs="Arial" w:hint="eastAsia"/>
                <w:color w:val="000000"/>
                <w:sz w:val="21"/>
                <w:szCs w:val="21"/>
                <w:lang w:eastAsia="zh-CN"/>
              </w:rPr>
              <w:t>年</w:t>
            </w:r>
            <w:r w:rsidRPr="002E72A4">
              <w:rPr>
                <w:rFonts w:asciiTheme="minorEastAsia" w:hAnsiTheme="minorEastAsia" w:cs="Arial"/>
                <w:color w:val="000000"/>
                <w:sz w:val="21"/>
                <w:szCs w:val="21"/>
              </w:rPr>
              <w:t>–1995</w:t>
            </w:r>
            <w:r w:rsidR="004E7EC0" w:rsidRPr="002E72A4">
              <w:rPr>
                <w:rFonts w:asciiTheme="minorEastAsia" w:hAnsiTheme="minorEastAsia" w:cs="Arial" w:hint="eastAsia"/>
                <w:color w:val="000000"/>
                <w:sz w:val="21"/>
                <w:szCs w:val="21"/>
                <w:lang w:eastAsia="zh-CN"/>
              </w:rPr>
              <w:t>年</w:t>
            </w:r>
          </w:p>
        </w:tc>
        <w:tc>
          <w:tcPr>
            <w:tcW w:w="2268"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rPr>
            </w:pPr>
          </w:p>
        </w:tc>
        <w:tc>
          <w:tcPr>
            <w:tcW w:w="2943" w:type="dxa"/>
            <w:shd w:val="clear" w:color="auto" w:fill="auto"/>
          </w:tcPr>
          <w:p w:rsidR="006C39B7" w:rsidRPr="002E72A4" w:rsidRDefault="006B3733"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《生物多样性公约》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1992</w:t>
            </w:r>
            <w:r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8B4365" w:rsidRPr="002E72A4" w:rsidRDefault="006B3733"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《与贸易有关的知识产权协定》</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1994</w:t>
            </w:r>
            <w:r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520"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lang w:eastAsia="zh-CN"/>
              </w:rPr>
            </w:pPr>
          </w:p>
        </w:tc>
      </w:tr>
      <w:tr w:rsidR="006C39B7" w:rsidRPr="00E60643" w:rsidTr="002E72A4">
        <w:trPr>
          <w:trHeight w:val="4418"/>
        </w:trPr>
        <w:tc>
          <w:tcPr>
            <w:tcW w:w="1809" w:type="dxa"/>
            <w:shd w:val="clear" w:color="auto" w:fill="auto"/>
          </w:tcPr>
          <w:p w:rsidR="006C39B7" w:rsidRPr="002E72A4" w:rsidRDefault="006C39B7" w:rsidP="00F53207">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t>1995</w:t>
            </w:r>
            <w:r w:rsidR="004E7EC0" w:rsidRPr="002E72A4">
              <w:rPr>
                <w:rFonts w:asciiTheme="minorEastAsia" w:hAnsiTheme="minorEastAsia" w:cs="Arial" w:hint="eastAsia"/>
                <w:color w:val="000000"/>
                <w:sz w:val="21"/>
                <w:szCs w:val="21"/>
                <w:lang w:eastAsia="zh-CN"/>
              </w:rPr>
              <w:t>年</w:t>
            </w:r>
            <w:r w:rsidRPr="002E72A4">
              <w:rPr>
                <w:rFonts w:asciiTheme="minorEastAsia" w:hAnsiTheme="minorEastAsia" w:cs="Arial"/>
                <w:color w:val="000000"/>
                <w:sz w:val="21"/>
                <w:szCs w:val="21"/>
              </w:rPr>
              <w:t>–2000</w:t>
            </w:r>
            <w:r w:rsidR="004E7EC0" w:rsidRPr="002E72A4">
              <w:rPr>
                <w:rFonts w:asciiTheme="minorEastAsia" w:hAnsiTheme="minorEastAsia" w:cs="Arial" w:hint="eastAsia"/>
                <w:color w:val="000000"/>
                <w:sz w:val="21"/>
                <w:szCs w:val="21"/>
                <w:lang w:eastAsia="zh-CN"/>
              </w:rPr>
              <w:t>年</w:t>
            </w:r>
          </w:p>
        </w:tc>
        <w:tc>
          <w:tcPr>
            <w:tcW w:w="2268" w:type="dxa"/>
            <w:shd w:val="clear" w:color="auto" w:fill="auto"/>
          </w:tcPr>
          <w:p w:rsidR="006C39B7" w:rsidRPr="002E72A4" w:rsidRDefault="0045334E"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WIPO制定</w:t>
            </w:r>
            <w:r w:rsidR="00077559" w:rsidRPr="002E72A4">
              <w:rPr>
                <w:rFonts w:asciiTheme="minorEastAsia" w:hAnsiTheme="minorEastAsia" w:cs="Arial" w:hint="eastAsia"/>
                <w:color w:val="000000"/>
                <w:sz w:val="21"/>
                <w:szCs w:val="21"/>
                <w:lang w:eastAsia="zh-CN"/>
              </w:rPr>
              <w:t>关于“全球知识产权</w:t>
            </w:r>
            <w:r w:rsidR="002E72A4">
              <w:rPr>
                <w:rFonts w:asciiTheme="minorEastAsia" w:hAnsiTheme="minorEastAsia" w:cs="Arial" w:hint="eastAsia"/>
                <w:color w:val="000000"/>
                <w:sz w:val="21"/>
                <w:szCs w:val="21"/>
                <w:lang w:eastAsia="zh-CN"/>
              </w:rPr>
              <w:t>议</w:t>
            </w:r>
            <w:r w:rsidR="00077559" w:rsidRPr="002E72A4">
              <w:rPr>
                <w:rFonts w:asciiTheme="minorEastAsia" w:hAnsiTheme="minorEastAsia" w:cs="Arial" w:hint="eastAsia"/>
                <w:color w:val="000000"/>
                <w:sz w:val="21"/>
                <w:szCs w:val="21"/>
                <w:lang w:eastAsia="zh-CN"/>
              </w:rPr>
              <w:t>题”的探索性主要计划11</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1998</w:t>
            </w:r>
            <w:r w:rsidR="003D4F28" w:rsidRPr="002E72A4">
              <w:rPr>
                <w:rFonts w:asciiTheme="minorEastAsia" w:hAnsiTheme="minorEastAsia" w:cs="Arial" w:hint="eastAsia"/>
                <w:color w:val="000000"/>
                <w:sz w:val="21"/>
                <w:szCs w:val="21"/>
                <w:lang w:eastAsia="zh-CN"/>
              </w:rPr>
              <w:t>年</w:t>
            </w:r>
            <w:r w:rsidR="006C39B7" w:rsidRPr="002E72A4">
              <w:rPr>
                <w:rFonts w:asciiTheme="minorEastAsia" w:hAnsiTheme="minorEastAsia" w:cs="Arial"/>
                <w:color w:val="000000"/>
                <w:sz w:val="21"/>
                <w:szCs w:val="21"/>
                <w:lang w:eastAsia="zh-CN"/>
              </w:rPr>
              <w:t>–1999</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6C39B7" w:rsidRPr="002E72A4" w:rsidRDefault="00077559"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WIPO关于知识产权和传统知识的实况调查团</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1998</w:t>
            </w:r>
            <w:r w:rsidR="003D4F28" w:rsidRPr="002E72A4">
              <w:rPr>
                <w:rFonts w:asciiTheme="minorEastAsia" w:hAnsiTheme="minorEastAsia" w:cs="Arial" w:hint="eastAsia"/>
                <w:color w:val="000000"/>
                <w:sz w:val="21"/>
                <w:szCs w:val="21"/>
                <w:lang w:eastAsia="zh-CN"/>
              </w:rPr>
              <w:t>年</w:t>
            </w:r>
            <w:r w:rsidR="006C39B7" w:rsidRPr="002E72A4">
              <w:rPr>
                <w:rFonts w:asciiTheme="minorEastAsia" w:hAnsiTheme="minorEastAsia" w:cs="Arial"/>
                <w:color w:val="000000"/>
                <w:sz w:val="21"/>
                <w:szCs w:val="21"/>
                <w:lang w:eastAsia="zh-CN"/>
              </w:rPr>
              <w:t>–1999</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CE7F74" w:rsidRPr="002E72A4" w:rsidRDefault="00303E6C"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WIPO-教科文组织保护民间文艺表现形式区域磋商会</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1999</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943" w:type="dxa"/>
            <w:shd w:val="clear" w:color="auto" w:fill="auto"/>
          </w:tcPr>
          <w:p w:rsidR="006C39B7" w:rsidRPr="002E72A4" w:rsidRDefault="00077559" w:rsidP="00F53207">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《WIPO表演和录音制品条约》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1996</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520"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lang w:eastAsia="zh-CN"/>
              </w:rPr>
            </w:pPr>
          </w:p>
        </w:tc>
      </w:tr>
      <w:tr w:rsidR="006C39B7" w:rsidRPr="00E60643" w:rsidTr="002E72A4">
        <w:trPr>
          <w:trHeight w:val="2823"/>
        </w:trPr>
        <w:tc>
          <w:tcPr>
            <w:tcW w:w="1809" w:type="dxa"/>
            <w:shd w:val="clear" w:color="auto" w:fill="auto"/>
          </w:tcPr>
          <w:p w:rsidR="006C39B7" w:rsidRPr="002E72A4" w:rsidRDefault="006C39B7" w:rsidP="006F52E5">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lastRenderedPageBreak/>
              <w:t>2000</w:t>
            </w:r>
            <w:r w:rsidR="004E7EC0" w:rsidRPr="002E72A4">
              <w:rPr>
                <w:rFonts w:asciiTheme="minorEastAsia" w:hAnsiTheme="minorEastAsia" w:cs="Arial" w:hint="eastAsia"/>
                <w:color w:val="000000"/>
                <w:sz w:val="21"/>
                <w:szCs w:val="21"/>
                <w:lang w:eastAsia="zh-CN"/>
              </w:rPr>
              <w:t>年</w:t>
            </w:r>
            <w:r w:rsidRPr="002E72A4">
              <w:rPr>
                <w:rFonts w:asciiTheme="minorEastAsia" w:hAnsiTheme="minorEastAsia" w:cs="Arial"/>
                <w:color w:val="000000"/>
                <w:sz w:val="21"/>
                <w:szCs w:val="21"/>
              </w:rPr>
              <w:t>–2005</w:t>
            </w:r>
            <w:r w:rsidR="004E7EC0" w:rsidRPr="002E72A4">
              <w:rPr>
                <w:rFonts w:asciiTheme="minorEastAsia" w:hAnsiTheme="minorEastAsia" w:cs="Arial" w:hint="eastAsia"/>
                <w:color w:val="000000"/>
                <w:sz w:val="21"/>
                <w:szCs w:val="21"/>
                <w:lang w:eastAsia="zh-CN"/>
              </w:rPr>
              <w:t>年</w:t>
            </w:r>
          </w:p>
        </w:tc>
        <w:tc>
          <w:tcPr>
            <w:tcW w:w="2268" w:type="dxa"/>
            <w:shd w:val="clear" w:color="auto" w:fill="auto"/>
          </w:tcPr>
          <w:p w:rsidR="006C39B7" w:rsidRPr="002E72A4" w:rsidRDefault="00303E6C"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建立政府间委员会</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2000</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6C39B7" w:rsidRPr="002E72A4" w:rsidRDefault="00303E6C"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政府间委员会第一届会议</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2001</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943" w:type="dxa"/>
            <w:shd w:val="clear" w:color="auto" w:fill="auto"/>
          </w:tcPr>
          <w:p w:rsidR="006C39B7" w:rsidRPr="002E72A4" w:rsidRDefault="00CC07B4"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《卡塔赫纳生物技术安全议定书》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2000</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6C39B7" w:rsidRPr="002E72A4" w:rsidRDefault="00CC07B4"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《粮食和农业植物遗传资源国际条约》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2001</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6C39B7" w:rsidRPr="002E72A4" w:rsidRDefault="001D05DC"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多哈回合（始于2001年）</w:t>
            </w:r>
          </w:p>
          <w:p w:rsidR="006C39B7" w:rsidRPr="002E72A4" w:rsidRDefault="001D05DC"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《保护非物质文化遗产国际公约》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2003</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520" w:type="dxa"/>
            <w:shd w:val="clear" w:color="auto" w:fill="auto"/>
          </w:tcPr>
          <w:p w:rsidR="006C39B7" w:rsidRPr="002E72A4" w:rsidRDefault="00657752"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《安第斯共同体第391号决定》</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2000</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6C39B7" w:rsidRPr="002E72A4" w:rsidRDefault="001D05DC"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太平洋地区秘书处《保护传统知识和文化表现形式太平洋区域框架》</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2002</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r>
      <w:tr w:rsidR="006C39B7" w:rsidRPr="00E60643" w:rsidTr="002E72A4">
        <w:trPr>
          <w:trHeight w:val="2007"/>
        </w:trPr>
        <w:tc>
          <w:tcPr>
            <w:tcW w:w="1809" w:type="dxa"/>
            <w:shd w:val="clear" w:color="auto" w:fill="auto"/>
          </w:tcPr>
          <w:p w:rsidR="006C39B7" w:rsidRPr="002E72A4" w:rsidRDefault="006C39B7" w:rsidP="006F52E5">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t>2005</w:t>
            </w:r>
            <w:r w:rsidR="004E7EC0" w:rsidRPr="002E72A4">
              <w:rPr>
                <w:rFonts w:asciiTheme="minorEastAsia" w:hAnsiTheme="minorEastAsia" w:cs="Arial" w:hint="eastAsia"/>
                <w:color w:val="000000"/>
                <w:sz w:val="21"/>
                <w:szCs w:val="21"/>
                <w:lang w:eastAsia="zh-CN"/>
              </w:rPr>
              <w:t>年</w:t>
            </w:r>
            <w:r w:rsidRPr="002E72A4">
              <w:rPr>
                <w:rFonts w:asciiTheme="minorEastAsia" w:hAnsiTheme="minorEastAsia" w:cs="Arial"/>
                <w:color w:val="000000"/>
                <w:sz w:val="21"/>
                <w:szCs w:val="21"/>
              </w:rPr>
              <w:t>–2010</w:t>
            </w:r>
            <w:r w:rsidR="004E7EC0" w:rsidRPr="002E72A4">
              <w:rPr>
                <w:rFonts w:asciiTheme="minorEastAsia" w:hAnsiTheme="minorEastAsia" w:cs="Arial" w:hint="eastAsia"/>
                <w:color w:val="000000"/>
                <w:sz w:val="21"/>
                <w:szCs w:val="21"/>
                <w:lang w:eastAsia="zh-CN"/>
              </w:rPr>
              <w:t>年</w:t>
            </w:r>
          </w:p>
        </w:tc>
        <w:tc>
          <w:tcPr>
            <w:tcW w:w="2268"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rPr>
            </w:pPr>
          </w:p>
        </w:tc>
        <w:tc>
          <w:tcPr>
            <w:tcW w:w="2943" w:type="dxa"/>
            <w:shd w:val="clear" w:color="auto" w:fill="auto"/>
          </w:tcPr>
          <w:p w:rsidR="006C39B7" w:rsidRPr="002E72A4" w:rsidRDefault="00053EC4"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教科文组织《保护和促进文化表现形式多样性公约》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2005</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8B4365" w:rsidRPr="002E72A4" w:rsidRDefault="00053EC4"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《联合国土著人民权利宣言》</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2007</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520" w:type="dxa"/>
            <w:shd w:val="clear" w:color="auto" w:fill="auto"/>
          </w:tcPr>
          <w:p w:rsidR="006C39B7" w:rsidRPr="002E72A4" w:rsidRDefault="006C39B7" w:rsidP="00286CEA">
            <w:pPr>
              <w:overflowPunct w:val="0"/>
              <w:snapToGrid w:val="0"/>
              <w:spacing w:afterLines="50" w:after="120" w:line="340" w:lineRule="atLeast"/>
              <w:jc w:val="both"/>
              <w:rPr>
                <w:rFonts w:asciiTheme="minorEastAsia" w:hAnsiTheme="minorEastAsia" w:cs="Arial"/>
                <w:color w:val="000000"/>
                <w:sz w:val="21"/>
                <w:szCs w:val="21"/>
                <w:lang w:eastAsia="zh-CN"/>
              </w:rPr>
            </w:pPr>
          </w:p>
        </w:tc>
      </w:tr>
      <w:tr w:rsidR="006C39B7" w:rsidRPr="00E60643" w:rsidTr="002E72A4">
        <w:trPr>
          <w:trHeight w:val="2916"/>
        </w:trPr>
        <w:tc>
          <w:tcPr>
            <w:tcW w:w="1809" w:type="dxa"/>
            <w:shd w:val="clear" w:color="auto" w:fill="auto"/>
          </w:tcPr>
          <w:p w:rsidR="006C39B7" w:rsidRPr="002E72A4" w:rsidRDefault="006C39B7" w:rsidP="006F52E5">
            <w:pPr>
              <w:overflowPunct w:val="0"/>
              <w:snapToGrid w:val="0"/>
              <w:spacing w:afterLines="50" w:after="120" w:line="340" w:lineRule="atLeast"/>
              <w:jc w:val="both"/>
              <w:rPr>
                <w:rFonts w:asciiTheme="minorEastAsia" w:hAnsiTheme="minorEastAsia" w:cs="Arial"/>
                <w:color w:val="000000"/>
                <w:sz w:val="21"/>
                <w:szCs w:val="21"/>
              </w:rPr>
            </w:pPr>
            <w:r w:rsidRPr="002E72A4">
              <w:rPr>
                <w:rFonts w:asciiTheme="minorEastAsia" w:hAnsiTheme="minorEastAsia" w:cs="Arial"/>
                <w:color w:val="000000"/>
                <w:sz w:val="21"/>
                <w:szCs w:val="21"/>
              </w:rPr>
              <w:t>2010</w:t>
            </w:r>
            <w:r w:rsidR="004E7EC0" w:rsidRPr="002E72A4">
              <w:rPr>
                <w:rFonts w:asciiTheme="minorEastAsia" w:hAnsiTheme="minorEastAsia" w:cs="Arial" w:hint="eastAsia"/>
                <w:color w:val="000000"/>
                <w:sz w:val="21"/>
                <w:szCs w:val="21"/>
                <w:lang w:eastAsia="zh-CN"/>
              </w:rPr>
              <w:t>年</w:t>
            </w:r>
            <w:r w:rsidRPr="002E72A4">
              <w:rPr>
                <w:rFonts w:asciiTheme="minorEastAsia" w:hAnsiTheme="minorEastAsia" w:cs="Arial"/>
                <w:color w:val="000000"/>
                <w:sz w:val="21"/>
                <w:szCs w:val="21"/>
              </w:rPr>
              <w:t>–</w:t>
            </w:r>
            <w:r w:rsidR="004E7EC0" w:rsidRPr="002E72A4">
              <w:rPr>
                <w:rFonts w:asciiTheme="minorEastAsia" w:hAnsiTheme="minorEastAsia" w:cs="Arial" w:hint="eastAsia"/>
                <w:color w:val="000000"/>
                <w:sz w:val="21"/>
                <w:szCs w:val="21"/>
                <w:lang w:eastAsia="zh-CN"/>
              </w:rPr>
              <w:t>现在</w:t>
            </w:r>
          </w:p>
        </w:tc>
        <w:tc>
          <w:tcPr>
            <w:tcW w:w="2268" w:type="dxa"/>
            <w:shd w:val="clear" w:color="auto" w:fill="auto"/>
          </w:tcPr>
          <w:p w:rsidR="006C39B7" w:rsidRPr="002E72A4" w:rsidRDefault="00053EC4"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政府间委员会开始基于案文的谈判</w:t>
            </w:r>
          </w:p>
        </w:tc>
        <w:tc>
          <w:tcPr>
            <w:tcW w:w="2943" w:type="dxa"/>
            <w:shd w:val="clear" w:color="auto" w:fill="auto"/>
          </w:tcPr>
          <w:p w:rsidR="006C39B7" w:rsidRPr="002E72A4" w:rsidRDefault="00053EC4"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《关于获取遗传资源和公正和公平分享其利用所产生惠益的名古屋议定书》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2010</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6C39B7" w:rsidRPr="002E72A4" w:rsidRDefault="00053EC4" w:rsidP="006F52E5">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《音像表演北京条约》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2012</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c>
          <w:tcPr>
            <w:tcW w:w="2520" w:type="dxa"/>
            <w:shd w:val="clear" w:color="auto" w:fill="auto"/>
          </w:tcPr>
          <w:p w:rsidR="006C39B7" w:rsidRPr="002E72A4" w:rsidRDefault="00053EC4"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非洲地区知识产权组织《保护传统知识和民间文学艺术表现形式斯瓦科普蒙德议定书》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2010</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p w:rsidR="006C39B7" w:rsidRPr="002E72A4" w:rsidRDefault="00053EC4" w:rsidP="00286CEA">
            <w:pPr>
              <w:overflowPunct w:val="0"/>
              <w:snapToGrid w:val="0"/>
              <w:spacing w:afterLines="50" w:after="120" w:line="340" w:lineRule="atLeast"/>
              <w:jc w:val="both"/>
              <w:rPr>
                <w:rFonts w:asciiTheme="minorEastAsia" w:hAnsiTheme="minorEastAsia" w:cs="Arial"/>
                <w:color w:val="000000"/>
                <w:sz w:val="21"/>
                <w:szCs w:val="21"/>
                <w:lang w:eastAsia="zh-CN"/>
              </w:rPr>
            </w:pPr>
            <w:r w:rsidRPr="002E72A4">
              <w:rPr>
                <w:rFonts w:asciiTheme="minorEastAsia" w:hAnsiTheme="minorEastAsia" w:cs="Arial" w:hint="eastAsia"/>
                <w:color w:val="000000"/>
                <w:sz w:val="21"/>
                <w:szCs w:val="21"/>
                <w:lang w:eastAsia="zh-CN"/>
              </w:rPr>
              <w:t>美拉尼西亚先锋集团《保护传统知识和文化表现形式框架条约》</w:t>
            </w:r>
            <w:r w:rsidR="00E60643" w:rsidRPr="002E72A4">
              <w:rPr>
                <w:rFonts w:asciiTheme="minorEastAsia" w:hAnsiTheme="minorEastAsia" w:cs="Arial"/>
                <w:color w:val="000000"/>
                <w:sz w:val="21"/>
                <w:szCs w:val="21"/>
                <w:lang w:eastAsia="zh-CN"/>
              </w:rPr>
              <w:t>（</w:t>
            </w:r>
            <w:r w:rsidR="006C39B7" w:rsidRPr="002E72A4">
              <w:rPr>
                <w:rFonts w:asciiTheme="minorEastAsia" w:hAnsiTheme="minorEastAsia" w:cs="Arial"/>
                <w:color w:val="000000"/>
                <w:sz w:val="21"/>
                <w:szCs w:val="21"/>
                <w:lang w:eastAsia="zh-CN"/>
              </w:rPr>
              <w:t>2011</w:t>
            </w:r>
            <w:r w:rsidR="003D4F28" w:rsidRPr="002E72A4">
              <w:rPr>
                <w:rFonts w:asciiTheme="minorEastAsia" w:hAnsiTheme="minorEastAsia" w:cs="Arial" w:hint="eastAsia"/>
                <w:color w:val="000000"/>
                <w:sz w:val="21"/>
                <w:szCs w:val="21"/>
                <w:lang w:eastAsia="zh-CN"/>
              </w:rPr>
              <w:t>年</w:t>
            </w:r>
            <w:r w:rsidR="00E60643" w:rsidRPr="002E72A4">
              <w:rPr>
                <w:rFonts w:asciiTheme="minorEastAsia" w:hAnsiTheme="minorEastAsia" w:cs="Arial"/>
                <w:color w:val="000000"/>
                <w:sz w:val="21"/>
                <w:szCs w:val="21"/>
                <w:lang w:eastAsia="zh-CN"/>
              </w:rPr>
              <w:t>）</w:t>
            </w:r>
          </w:p>
        </w:tc>
      </w:tr>
    </w:tbl>
    <w:p w:rsidR="00436D64" w:rsidRPr="006F52E5" w:rsidRDefault="00436D64" w:rsidP="002E72A4">
      <w:pPr>
        <w:tabs>
          <w:tab w:val="num" w:pos="993"/>
          <w:tab w:val="left" w:pos="5760"/>
        </w:tabs>
        <w:overflowPunct w:val="0"/>
        <w:adjustRightInd w:val="0"/>
        <w:snapToGrid w:val="0"/>
        <w:spacing w:afterLines="50" w:after="120" w:line="340" w:lineRule="atLeast"/>
        <w:jc w:val="both"/>
        <w:rPr>
          <w:rFonts w:ascii="SimSun" w:eastAsia="SimSun" w:hAnsi="SimSun" w:cs="Arial"/>
          <w:sz w:val="21"/>
          <w:szCs w:val="21"/>
          <w:lang w:eastAsia="zh-CN"/>
        </w:rPr>
      </w:pPr>
    </w:p>
    <w:p w:rsidR="008B4365" w:rsidRPr="002B15C2" w:rsidRDefault="00CE7F74" w:rsidP="002B15C2">
      <w:pPr>
        <w:overflowPunct w:val="0"/>
        <w:adjustRightInd w:val="0"/>
        <w:snapToGrid w:val="0"/>
        <w:spacing w:afterLines="50" w:after="120" w:line="340" w:lineRule="atLeast"/>
        <w:ind w:left="5534"/>
        <w:jc w:val="both"/>
        <w:rPr>
          <w:rFonts w:ascii="KaiTi" w:eastAsia="KaiTi" w:hAnsi="KaiTi" w:cs="Arial"/>
          <w:sz w:val="21"/>
          <w:szCs w:val="21"/>
          <w:lang w:eastAsia="zh-CN"/>
        </w:rPr>
      </w:pPr>
      <w:r w:rsidRPr="002B15C2">
        <w:rPr>
          <w:rFonts w:ascii="KaiTi" w:eastAsia="KaiTi" w:hAnsi="KaiTi" w:cs="Arial"/>
          <w:sz w:val="21"/>
          <w:szCs w:val="21"/>
          <w:lang w:eastAsia="zh-CN"/>
        </w:rPr>
        <w:t>[</w:t>
      </w:r>
      <w:r w:rsidR="003C3A32" w:rsidRPr="002B15C2">
        <w:rPr>
          <w:rFonts w:ascii="KaiTi" w:eastAsia="KaiTi" w:hAnsi="KaiTi" w:cs="Arial" w:hint="eastAsia"/>
          <w:sz w:val="21"/>
          <w:szCs w:val="21"/>
          <w:lang w:eastAsia="zh-CN"/>
        </w:rPr>
        <w:t>附件二和文件完</w:t>
      </w:r>
      <w:r w:rsidRPr="002B15C2">
        <w:rPr>
          <w:rFonts w:ascii="KaiTi" w:eastAsia="KaiTi" w:hAnsi="KaiTi" w:cs="Arial"/>
          <w:sz w:val="21"/>
          <w:szCs w:val="21"/>
          <w:lang w:eastAsia="zh-CN"/>
        </w:rPr>
        <w:t>]</w:t>
      </w:r>
    </w:p>
    <w:sectPr w:rsidR="008B4365" w:rsidRPr="002B15C2" w:rsidSect="002E72A4">
      <w:headerReference w:type="default" r:id="rId14"/>
      <w:footnotePr>
        <w:numRestart w:val="eachSect"/>
      </w:footnotePr>
      <w:pgSz w:w="11909" w:h="16834" w:code="9"/>
      <w:pgMar w:top="567" w:right="1134" w:bottom="1418" w:left="1418" w:header="510" w:footer="10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20" w:rsidRDefault="00460520" w:rsidP="00B24B34">
      <w:r>
        <w:separator/>
      </w:r>
    </w:p>
  </w:endnote>
  <w:endnote w:type="continuationSeparator" w:id="0">
    <w:p w:rsidR="00460520" w:rsidRDefault="00460520" w:rsidP="00B2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
    <w:altName w:val="Arial"/>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3C" w:rsidRPr="006F52E5" w:rsidRDefault="00F5283C" w:rsidP="007330CE">
    <w:pPr>
      <w:pStyle w:val="a8"/>
      <w:jc w:val="right"/>
      <w:rPr>
        <w:rFonts w:ascii="SimSun" w:eastAsia="SimSun" w:hAnsi="SimSun"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20" w:rsidRDefault="00460520" w:rsidP="00B24B34">
      <w:r>
        <w:separator/>
      </w:r>
    </w:p>
  </w:footnote>
  <w:footnote w:type="continuationSeparator" w:id="0">
    <w:p w:rsidR="00460520" w:rsidRDefault="00460520" w:rsidP="00B24B34">
      <w:r>
        <w:continuationSeparator/>
      </w:r>
    </w:p>
  </w:footnote>
  <w:footnote w:id="1">
    <w:p w:rsidR="00D2007E" w:rsidRPr="006F52E5" w:rsidRDefault="00D2007E" w:rsidP="00D2007E">
      <w:pPr>
        <w:pStyle w:val="a5"/>
        <w:jc w:val="both"/>
        <w:rPr>
          <w:rFonts w:ascii="SimSun" w:eastAsia="SimSun" w:hAnsi="SimSun" w:cs="Arial"/>
          <w:sz w:val="18"/>
          <w:szCs w:val="18"/>
          <w:lang w:eastAsia="zh-CN"/>
        </w:rPr>
      </w:pPr>
      <w:r w:rsidRPr="006F52E5">
        <w:rPr>
          <w:rStyle w:val="a6"/>
          <w:rFonts w:ascii="SimSun" w:eastAsia="SimSun" w:hAnsi="SimSun"/>
          <w:sz w:val="18"/>
          <w:szCs w:val="18"/>
        </w:rPr>
        <w:footnoteRef/>
      </w:r>
      <w:r w:rsidRPr="006F52E5">
        <w:rPr>
          <w:rFonts w:ascii="SimSun" w:eastAsia="SimSun" w:hAnsi="SimSun" w:cs="Arial" w:hint="eastAsia"/>
          <w:sz w:val="18"/>
          <w:szCs w:val="18"/>
          <w:lang w:eastAsia="zh-CN"/>
        </w:rPr>
        <w:tab/>
      </w:r>
      <w:r w:rsidRPr="006F52E5">
        <w:rPr>
          <w:rFonts w:ascii="SimSun" w:eastAsia="SimSun" w:hAnsi="SimSun" w:cs="Arial"/>
          <w:sz w:val="18"/>
          <w:szCs w:val="18"/>
          <w:lang w:eastAsia="zh-CN"/>
        </w:rPr>
        <w:t>WIPO秘书处的说明：</w:t>
      </w:r>
      <w:r w:rsidRPr="006F52E5">
        <w:rPr>
          <w:rFonts w:ascii="SimSun" w:eastAsia="SimSun" w:hAnsi="SimSun" w:cs="Arial" w:hint="eastAsia"/>
          <w:sz w:val="18"/>
          <w:szCs w:val="18"/>
          <w:lang w:eastAsia="zh-CN"/>
        </w:rPr>
        <w:t>政府间委员会主席伊恩·戈斯先生编拟了本信息说明，以帮助成员国筹备政府间委员会第三十四届会议。</w:t>
      </w:r>
    </w:p>
  </w:footnote>
  <w:footnote w:id="2">
    <w:p w:rsidR="00DE22DE" w:rsidRPr="006F52E5" w:rsidRDefault="00DE22DE" w:rsidP="00DE22DE">
      <w:pPr>
        <w:pStyle w:val="a5"/>
        <w:rPr>
          <w:rFonts w:ascii="SimSun" w:eastAsia="SimSun" w:hAnsi="SimSun" w:cs="Arial"/>
          <w:sz w:val="18"/>
          <w:szCs w:val="18"/>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bookmarkStart w:id="5" w:name="_Hlk484121314"/>
      <w:r w:rsidR="0032527B" w:rsidRPr="006F52E5">
        <w:rPr>
          <w:rFonts w:ascii="SimSun" w:eastAsia="SimSun" w:hAnsi="SimSun" w:cs="Arial" w:hint="eastAsia"/>
          <w:sz w:val="18"/>
          <w:szCs w:val="18"/>
          <w:lang w:eastAsia="zh-CN"/>
        </w:rPr>
        <w:tab/>
      </w:r>
      <w:r w:rsidRPr="006F52E5">
        <w:rPr>
          <w:rFonts w:ascii="SimSun" w:eastAsia="SimSun" w:hAnsi="SimSun" w:cs="Arial" w:hint="eastAsia"/>
          <w:sz w:val="18"/>
          <w:szCs w:val="18"/>
          <w:lang w:eastAsia="zh-CN"/>
        </w:rPr>
        <w:t>文件</w:t>
      </w:r>
      <w:bookmarkEnd w:id="5"/>
      <w:r w:rsidRPr="006F52E5">
        <w:rPr>
          <w:rFonts w:ascii="SimSun" w:eastAsia="SimSun" w:hAnsi="SimSun" w:cs="Arial"/>
          <w:sz w:val="18"/>
          <w:szCs w:val="18"/>
        </w:rPr>
        <w:t>WIPO/GRTKF/IC/34/9</w:t>
      </w:r>
    </w:p>
  </w:footnote>
  <w:footnote w:id="3">
    <w:p w:rsidR="00DE22DE" w:rsidRPr="006F52E5" w:rsidRDefault="00DE22DE" w:rsidP="00DE22DE">
      <w:pPr>
        <w:pStyle w:val="a5"/>
        <w:rPr>
          <w:rFonts w:ascii="SimSun" w:eastAsia="SimSun" w:hAnsi="SimSun" w:cs="Arial"/>
          <w:sz w:val="18"/>
          <w:szCs w:val="18"/>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r w:rsidR="0032527B" w:rsidRPr="006F52E5">
        <w:rPr>
          <w:rFonts w:ascii="SimSun" w:eastAsia="SimSun" w:hAnsi="SimSun" w:cs="Arial" w:hint="eastAsia"/>
          <w:sz w:val="18"/>
          <w:szCs w:val="18"/>
          <w:lang w:eastAsia="zh-CN"/>
        </w:rPr>
        <w:tab/>
      </w:r>
      <w:proofErr w:type="spellStart"/>
      <w:r w:rsidRPr="006F52E5">
        <w:rPr>
          <w:rFonts w:ascii="SimSun" w:eastAsia="SimSun" w:hAnsi="SimSun" w:cs="Arial" w:hint="eastAsia"/>
          <w:sz w:val="18"/>
          <w:szCs w:val="18"/>
        </w:rPr>
        <w:t>文件</w:t>
      </w:r>
      <w:r w:rsidRPr="006F52E5">
        <w:rPr>
          <w:rFonts w:ascii="SimSun" w:eastAsia="SimSun" w:hAnsi="SimSun" w:cs="Arial"/>
          <w:sz w:val="18"/>
          <w:szCs w:val="18"/>
        </w:rPr>
        <w:t>WIPO</w:t>
      </w:r>
      <w:proofErr w:type="spellEnd"/>
      <w:r w:rsidRPr="006F52E5">
        <w:rPr>
          <w:rFonts w:ascii="SimSun" w:eastAsia="SimSun" w:hAnsi="SimSun" w:cs="Arial"/>
          <w:sz w:val="18"/>
          <w:szCs w:val="18"/>
        </w:rPr>
        <w:t>/GRTKF/IC/34/10</w:t>
      </w:r>
    </w:p>
  </w:footnote>
  <w:footnote w:id="4">
    <w:p w:rsidR="00DE22DE" w:rsidRPr="006F52E5" w:rsidRDefault="00DE22DE" w:rsidP="00DE22DE">
      <w:pPr>
        <w:pStyle w:val="a5"/>
        <w:rPr>
          <w:rFonts w:ascii="SimSun" w:eastAsia="SimSun" w:hAnsi="SimSun" w:cs="Arial"/>
          <w:sz w:val="18"/>
          <w:szCs w:val="18"/>
          <w:lang w:eastAsia="zh-CN"/>
        </w:rPr>
      </w:pPr>
      <w:r w:rsidRPr="006F52E5">
        <w:rPr>
          <w:rStyle w:val="a6"/>
          <w:rFonts w:ascii="SimSun" w:eastAsia="SimSun" w:hAnsi="SimSun" w:cs="Arial"/>
          <w:sz w:val="18"/>
          <w:szCs w:val="18"/>
        </w:rPr>
        <w:footnoteRef/>
      </w:r>
      <w:r w:rsidRPr="006F52E5">
        <w:rPr>
          <w:rFonts w:ascii="SimSun" w:eastAsia="SimSun" w:hAnsi="SimSun" w:cs="Arial"/>
          <w:sz w:val="18"/>
          <w:szCs w:val="18"/>
          <w:lang w:eastAsia="zh-CN"/>
        </w:rPr>
        <w:t xml:space="preserve"> </w:t>
      </w:r>
      <w:r w:rsidR="0032527B" w:rsidRPr="006F52E5">
        <w:rPr>
          <w:rFonts w:ascii="SimSun" w:eastAsia="SimSun" w:hAnsi="SimSun" w:cs="Arial" w:hint="eastAsia"/>
          <w:sz w:val="18"/>
          <w:szCs w:val="18"/>
          <w:lang w:eastAsia="zh-CN"/>
        </w:rPr>
        <w:tab/>
      </w:r>
      <w:r w:rsidRPr="006F52E5">
        <w:rPr>
          <w:rFonts w:ascii="SimSun" w:eastAsia="SimSun" w:hAnsi="SimSun" w:cs="Arial" w:hint="eastAsia"/>
          <w:sz w:val="18"/>
          <w:szCs w:val="18"/>
          <w:lang w:eastAsia="zh-CN"/>
        </w:rPr>
        <w:t>文件</w:t>
      </w:r>
      <w:r w:rsidRPr="006F52E5">
        <w:rPr>
          <w:rFonts w:ascii="SimSun" w:eastAsia="SimSun" w:hAnsi="SimSun" w:cs="Arial"/>
          <w:sz w:val="18"/>
          <w:szCs w:val="18"/>
          <w:lang w:eastAsia="zh-CN"/>
        </w:rPr>
        <w:t>WIPO/GRTKF/IC/34/11</w:t>
      </w:r>
    </w:p>
  </w:footnote>
  <w:footnote w:id="5">
    <w:p w:rsidR="00804A8A" w:rsidRPr="006F52E5" w:rsidRDefault="00804A8A" w:rsidP="00804A8A">
      <w:pPr>
        <w:pStyle w:val="a5"/>
        <w:rPr>
          <w:rFonts w:ascii="SimSun" w:eastAsia="SimSun" w:hAnsi="SimSun" w:cs="Arial"/>
          <w:sz w:val="18"/>
          <w:szCs w:val="18"/>
          <w:lang w:eastAsia="zh-CN"/>
        </w:rPr>
      </w:pPr>
      <w:r w:rsidRPr="006F52E5">
        <w:rPr>
          <w:rStyle w:val="a6"/>
          <w:rFonts w:ascii="SimSun" w:eastAsia="SimSun" w:hAnsi="SimSun" w:cs="Arial"/>
          <w:sz w:val="18"/>
          <w:szCs w:val="18"/>
        </w:rPr>
        <w:footnoteRef/>
      </w:r>
      <w:r w:rsidRPr="006F52E5">
        <w:rPr>
          <w:rFonts w:ascii="SimSun" w:eastAsia="SimSun" w:hAnsi="SimSun" w:cs="Arial"/>
          <w:sz w:val="18"/>
          <w:szCs w:val="18"/>
          <w:lang w:eastAsia="zh-CN"/>
        </w:rPr>
        <w:t xml:space="preserve"> </w:t>
      </w:r>
      <w:r w:rsidR="0032527B" w:rsidRPr="006F52E5">
        <w:rPr>
          <w:rFonts w:ascii="SimSun" w:eastAsia="SimSun" w:hAnsi="SimSun" w:cs="Arial" w:hint="eastAsia"/>
          <w:sz w:val="18"/>
          <w:szCs w:val="18"/>
          <w:lang w:eastAsia="zh-CN"/>
        </w:rPr>
        <w:tab/>
      </w:r>
      <w:r w:rsidRPr="006F52E5">
        <w:rPr>
          <w:rFonts w:ascii="SimSun" w:eastAsia="SimSun" w:hAnsi="SimSun" w:cs="Arial" w:hint="eastAsia"/>
          <w:sz w:val="18"/>
          <w:szCs w:val="18"/>
          <w:lang w:eastAsia="zh-CN"/>
        </w:rPr>
        <w:t>文件</w:t>
      </w:r>
      <w:r w:rsidRPr="006F52E5">
        <w:rPr>
          <w:rFonts w:ascii="SimSun" w:eastAsia="SimSun" w:hAnsi="SimSun" w:cs="Arial"/>
          <w:sz w:val="18"/>
          <w:szCs w:val="18"/>
          <w:lang w:eastAsia="zh-CN"/>
        </w:rPr>
        <w:t>WIPO/GRTKF/IC/8/11（</w:t>
      </w:r>
      <w:r w:rsidRPr="006F52E5">
        <w:rPr>
          <w:rFonts w:ascii="SimSun" w:eastAsia="SimSun" w:hAnsi="SimSun" w:cs="Arial" w:hint="eastAsia"/>
          <w:sz w:val="18"/>
          <w:szCs w:val="18"/>
          <w:lang w:eastAsia="zh-CN"/>
        </w:rPr>
        <w:t>在专利申请中公开遗传资源和相关传统知识的来源</w:t>
      </w:r>
      <w:r w:rsidRPr="006F52E5">
        <w:rPr>
          <w:rFonts w:ascii="SimSun" w:eastAsia="SimSun" w:hAnsi="SimSun" w:cs="Arial"/>
          <w:sz w:val="18"/>
          <w:szCs w:val="18"/>
          <w:lang w:eastAsia="zh-CN"/>
        </w:rPr>
        <w:t>）</w:t>
      </w:r>
      <w:r w:rsidRPr="006F52E5">
        <w:rPr>
          <w:rFonts w:ascii="SimSun" w:eastAsia="SimSun" w:hAnsi="SimSun" w:cs="Arial" w:hint="eastAsia"/>
          <w:sz w:val="18"/>
          <w:szCs w:val="18"/>
          <w:lang w:eastAsia="zh-CN"/>
        </w:rPr>
        <w:t>。</w:t>
      </w:r>
    </w:p>
  </w:footnote>
  <w:footnote w:id="6">
    <w:p w:rsidR="00063A91" w:rsidRPr="006F52E5" w:rsidRDefault="00063A91" w:rsidP="00063A91">
      <w:pPr>
        <w:pStyle w:val="a5"/>
        <w:rPr>
          <w:rFonts w:ascii="SimSun" w:eastAsia="SimSun" w:hAnsi="SimSun" w:cs="Arial"/>
          <w:sz w:val="18"/>
          <w:szCs w:val="18"/>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r w:rsidRPr="006F52E5">
        <w:rPr>
          <w:rFonts w:ascii="SimSun" w:eastAsia="SimSun" w:hAnsi="SimSun" w:cs="Arial" w:hint="eastAsia"/>
          <w:sz w:val="18"/>
          <w:szCs w:val="18"/>
          <w:lang w:eastAsia="zh-CN"/>
        </w:rPr>
        <w:tab/>
        <w:t>文件</w:t>
      </w:r>
      <w:r w:rsidRPr="006F52E5">
        <w:rPr>
          <w:rFonts w:ascii="SimSun" w:eastAsia="SimSun" w:hAnsi="SimSun" w:cs="Arial"/>
          <w:sz w:val="18"/>
          <w:szCs w:val="18"/>
        </w:rPr>
        <w:t>WIPO/GRTKF/IC/34/9</w:t>
      </w:r>
    </w:p>
  </w:footnote>
  <w:footnote w:id="7">
    <w:p w:rsidR="00063A91" w:rsidRPr="006F52E5" w:rsidRDefault="00063A91" w:rsidP="00063A91">
      <w:pPr>
        <w:pStyle w:val="a5"/>
        <w:rPr>
          <w:rFonts w:ascii="SimSun" w:eastAsia="SimSun" w:hAnsi="SimSun" w:cs="Arial"/>
          <w:sz w:val="18"/>
          <w:szCs w:val="18"/>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r w:rsidR="0077387D" w:rsidRPr="006F52E5">
        <w:rPr>
          <w:rFonts w:ascii="SimSun" w:eastAsia="SimSun" w:hAnsi="SimSun" w:cs="Arial" w:hint="eastAsia"/>
          <w:sz w:val="18"/>
          <w:szCs w:val="18"/>
          <w:lang w:eastAsia="zh-CN"/>
        </w:rPr>
        <w:tab/>
      </w:r>
      <w:r w:rsidRPr="006F52E5">
        <w:rPr>
          <w:rFonts w:ascii="SimSun" w:eastAsia="SimSun" w:hAnsi="SimSun" w:cs="Arial" w:hint="eastAsia"/>
          <w:sz w:val="18"/>
          <w:szCs w:val="18"/>
          <w:lang w:eastAsia="zh-CN"/>
        </w:rPr>
        <w:t>文件</w:t>
      </w:r>
      <w:r w:rsidRPr="006F52E5">
        <w:rPr>
          <w:rFonts w:ascii="SimSun" w:eastAsia="SimSun" w:hAnsi="SimSun" w:cs="Arial"/>
          <w:sz w:val="18"/>
          <w:szCs w:val="18"/>
        </w:rPr>
        <w:t>WIPO/GRTKF/IC/34/10</w:t>
      </w:r>
    </w:p>
  </w:footnote>
  <w:footnote w:id="8">
    <w:p w:rsidR="00063A91" w:rsidRPr="006F52E5" w:rsidRDefault="00063A91" w:rsidP="00063A91">
      <w:pPr>
        <w:pStyle w:val="a5"/>
        <w:rPr>
          <w:rFonts w:ascii="SimSun" w:eastAsia="SimSun" w:hAnsi="SimSun" w:cs="Arial"/>
          <w:sz w:val="18"/>
          <w:szCs w:val="18"/>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r w:rsidR="0077387D" w:rsidRPr="006F52E5">
        <w:rPr>
          <w:rFonts w:ascii="SimSun" w:eastAsia="SimSun" w:hAnsi="SimSun" w:cs="Arial" w:hint="eastAsia"/>
          <w:sz w:val="18"/>
          <w:szCs w:val="18"/>
          <w:lang w:eastAsia="zh-CN"/>
        </w:rPr>
        <w:tab/>
      </w:r>
      <w:r w:rsidRPr="006F52E5">
        <w:rPr>
          <w:rFonts w:ascii="SimSun" w:eastAsia="SimSun" w:hAnsi="SimSun" w:cs="Arial" w:hint="eastAsia"/>
          <w:sz w:val="18"/>
          <w:szCs w:val="18"/>
          <w:lang w:eastAsia="zh-CN"/>
        </w:rPr>
        <w:t>文件</w:t>
      </w:r>
      <w:r w:rsidRPr="006F52E5">
        <w:rPr>
          <w:rFonts w:ascii="SimSun" w:eastAsia="SimSun" w:hAnsi="SimSun" w:cs="Arial"/>
          <w:sz w:val="18"/>
          <w:szCs w:val="18"/>
        </w:rPr>
        <w:t>WIPO/GRTKF/IC/34/11</w:t>
      </w:r>
    </w:p>
  </w:footnote>
  <w:footnote w:id="9">
    <w:p w:rsidR="00063A91" w:rsidRPr="006F52E5" w:rsidRDefault="00063A91" w:rsidP="00063A91">
      <w:pPr>
        <w:pStyle w:val="a5"/>
        <w:rPr>
          <w:rFonts w:ascii="SimSun" w:eastAsia="SimSun" w:hAnsi="SimSun" w:cs="Arial"/>
          <w:sz w:val="18"/>
          <w:szCs w:val="18"/>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r w:rsidR="0077387D" w:rsidRPr="006F52E5">
        <w:rPr>
          <w:rFonts w:ascii="SimSun" w:eastAsia="SimSun" w:hAnsi="SimSun" w:cs="Arial" w:hint="eastAsia"/>
          <w:sz w:val="18"/>
          <w:szCs w:val="18"/>
          <w:lang w:eastAsia="zh-CN"/>
        </w:rPr>
        <w:tab/>
      </w:r>
      <w:r w:rsidRPr="006F52E5">
        <w:rPr>
          <w:rFonts w:ascii="SimSun" w:eastAsia="SimSun" w:hAnsi="SimSun" w:cs="Arial" w:hint="eastAsia"/>
          <w:sz w:val="18"/>
          <w:szCs w:val="18"/>
          <w:lang w:eastAsia="zh-CN"/>
        </w:rPr>
        <w:t>文件</w:t>
      </w:r>
      <w:r w:rsidRPr="006F52E5">
        <w:rPr>
          <w:rFonts w:ascii="SimSun" w:eastAsia="SimSun" w:hAnsi="SimSun" w:cs="Arial"/>
          <w:sz w:val="18"/>
          <w:szCs w:val="18"/>
        </w:rPr>
        <w:t>WIPO/GRTKF/IC/32/9</w:t>
      </w:r>
    </w:p>
  </w:footnote>
  <w:footnote w:id="10">
    <w:p w:rsidR="00063A91" w:rsidRPr="006F52E5" w:rsidRDefault="00063A91" w:rsidP="00063A91">
      <w:pPr>
        <w:pStyle w:val="a5"/>
        <w:rPr>
          <w:rFonts w:ascii="SimSun" w:eastAsia="SimSun" w:hAnsi="SimSun" w:cs="Arial"/>
          <w:sz w:val="18"/>
          <w:szCs w:val="18"/>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r w:rsidR="0077387D" w:rsidRPr="006F52E5">
        <w:rPr>
          <w:rFonts w:ascii="SimSun" w:eastAsia="SimSun" w:hAnsi="SimSun" w:cs="Arial" w:hint="eastAsia"/>
          <w:sz w:val="18"/>
          <w:szCs w:val="18"/>
          <w:lang w:eastAsia="zh-CN"/>
        </w:rPr>
        <w:tab/>
      </w:r>
      <w:r w:rsidRPr="006F52E5">
        <w:rPr>
          <w:rFonts w:ascii="SimSun" w:eastAsia="SimSun" w:hAnsi="SimSun" w:cs="Arial" w:hint="eastAsia"/>
          <w:sz w:val="18"/>
          <w:szCs w:val="18"/>
          <w:lang w:eastAsia="zh-CN"/>
        </w:rPr>
        <w:t>文件</w:t>
      </w:r>
      <w:r w:rsidRPr="006F52E5">
        <w:rPr>
          <w:rFonts w:ascii="SimSun" w:eastAsia="SimSun" w:hAnsi="SimSun" w:cs="Arial"/>
          <w:sz w:val="18"/>
          <w:szCs w:val="18"/>
        </w:rPr>
        <w:t>WIPO/GRTKF/IC/34/13</w:t>
      </w:r>
    </w:p>
  </w:footnote>
  <w:footnote w:id="11">
    <w:p w:rsidR="00892EAF" w:rsidRPr="006F52E5" w:rsidRDefault="00892EAF" w:rsidP="00892EAF">
      <w:pPr>
        <w:pStyle w:val="a5"/>
        <w:rPr>
          <w:rFonts w:ascii="SimSun" w:eastAsia="SimSun" w:hAnsi="SimSun" w:cs="Arial"/>
          <w:sz w:val="18"/>
          <w:szCs w:val="18"/>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r w:rsidRPr="006F52E5">
        <w:rPr>
          <w:rFonts w:ascii="SimSun" w:eastAsia="SimSun" w:hAnsi="SimSun" w:cs="Arial" w:hint="eastAsia"/>
          <w:sz w:val="18"/>
          <w:szCs w:val="18"/>
          <w:lang w:eastAsia="zh-CN"/>
        </w:rPr>
        <w:tab/>
        <w:t>文件</w:t>
      </w:r>
      <w:r w:rsidRPr="006F52E5">
        <w:rPr>
          <w:rFonts w:ascii="SimSun" w:eastAsia="SimSun" w:hAnsi="SimSun" w:cs="Arial"/>
          <w:sz w:val="18"/>
          <w:szCs w:val="18"/>
        </w:rPr>
        <w:t>WIPO/GRTKF/IC/34/12</w:t>
      </w:r>
    </w:p>
  </w:footnote>
  <w:footnote w:id="12">
    <w:p w:rsidR="00892EAF" w:rsidRPr="006F52E5" w:rsidRDefault="00892EAF" w:rsidP="00892EAF">
      <w:pPr>
        <w:pStyle w:val="a5"/>
        <w:rPr>
          <w:rFonts w:ascii="SimSun" w:eastAsia="SimSun" w:hAnsi="SimSun" w:cs="Arial"/>
        </w:rPr>
      </w:pPr>
      <w:r w:rsidRPr="006F52E5">
        <w:rPr>
          <w:rStyle w:val="a6"/>
          <w:rFonts w:ascii="SimSun" w:eastAsia="SimSun" w:hAnsi="SimSun" w:cs="Arial"/>
          <w:sz w:val="18"/>
          <w:szCs w:val="18"/>
        </w:rPr>
        <w:footnoteRef/>
      </w:r>
      <w:r w:rsidRPr="006F52E5">
        <w:rPr>
          <w:rFonts w:ascii="SimSun" w:eastAsia="SimSun" w:hAnsi="SimSun" w:cs="Arial"/>
          <w:sz w:val="18"/>
          <w:szCs w:val="18"/>
        </w:rPr>
        <w:t xml:space="preserve"> </w:t>
      </w:r>
      <w:r w:rsidRPr="006F52E5">
        <w:rPr>
          <w:rFonts w:ascii="SimSun" w:eastAsia="SimSun" w:hAnsi="SimSun" w:cs="Arial" w:hint="eastAsia"/>
          <w:sz w:val="18"/>
          <w:szCs w:val="18"/>
          <w:lang w:eastAsia="zh-CN"/>
        </w:rPr>
        <w:tab/>
        <w:t>文件</w:t>
      </w:r>
      <w:r w:rsidRPr="006F52E5">
        <w:rPr>
          <w:rFonts w:ascii="SimSun" w:eastAsia="SimSun" w:hAnsi="SimSun" w:cs="Arial"/>
          <w:sz w:val="18"/>
          <w:szCs w:val="18"/>
        </w:rPr>
        <w:t>WIPO/GRTKF/IC/33/6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3C" w:rsidRPr="00441ACA" w:rsidRDefault="00441ACA">
    <w:pPr>
      <w:pStyle w:val="a7"/>
      <w:jc w:val="right"/>
      <w:rPr>
        <w:rFonts w:asciiTheme="minorEastAsia" w:hAnsiTheme="minorEastAsia" w:cs="Arial"/>
        <w:sz w:val="21"/>
        <w:szCs w:val="21"/>
      </w:rPr>
    </w:pPr>
    <w:r w:rsidRPr="00441ACA">
      <w:rPr>
        <w:rFonts w:asciiTheme="minorEastAsia" w:hAnsiTheme="minorEastAsia" w:cs="Arial" w:hint="eastAsia"/>
        <w:sz w:val="21"/>
        <w:szCs w:val="21"/>
        <w:lang w:eastAsia="zh-CN"/>
      </w:rPr>
      <w:t>第</w:t>
    </w:r>
    <w:r w:rsidR="00F5283C" w:rsidRPr="00441ACA">
      <w:rPr>
        <w:rFonts w:asciiTheme="minorEastAsia" w:hAnsiTheme="minorEastAsia" w:cs="Arial"/>
        <w:sz w:val="21"/>
        <w:szCs w:val="21"/>
      </w:rPr>
      <w:fldChar w:fldCharType="begin"/>
    </w:r>
    <w:r w:rsidR="00F5283C" w:rsidRPr="00441ACA">
      <w:rPr>
        <w:rFonts w:asciiTheme="minorEastAsia" w:hAnsiTheme="minorEastAsia" w:cs="Arial"/>
        <w:sz w:val="21"/>
        <w:szCs w:val="21"/>
      </w:rPr>
      <w:instrText xml:space="preserve"> PAGE   \* MERGEFORMAT </w:instrText>
    </w:r>
    <w:r w:rsidR="00F5283C" w:rsidRPr="00441ACA">
      <w:rPr>
        <w:rFonts w:asciiTheme="minorEastAsia" w:hAnsiTheme="minorEastAsia" w:cs="Arial"/>
        <w:sz w:val="21"/>
        <w:szCs w:val="21"/>
      </w:rPr>
      <w:fldChar w:fldCharType="separate"/>
    </w:r>
    <w:r w:rsidR="006F52E5">
      <w:rPr>
        <w:rFonts w:asciiTheme="minorEastAsia" w:hAnsiTheme="minorEastAsia" w:cs="Arial"/>
        <w:noProof/>
        <w:sz w:val="21"/>
        <w:szCs w:val="21"/>
      </w:rPr>
      <w:t>8</w:t>
    </w:r>
    <w:r w:rsidR="00F5283C" w:rsidRPr="00441ACA">
      <w:rPr>
        <w:rFonts w:asciiTheme="minorEastAsia" w:hAnsiTheme="minorEastAsia" w:cs="Arial"/>
        <w:noProof/>
        <w:sz w:val="21"/>
        <w:szCs w:val="21"/>
      </w:rPr>
      <w:fldChar w:fldCharType="end"/>
    </w:r>
    <w:r w:rsidRPr="00441ACA">
      <w:rPr>
        <w:rFonts w:asciiTheme="minorEastAsia" w:hAnsiTheme="minorEastAsia" w:cs="Arial" w:hint="eastAsia"/>
        <w:noProof/>
        <w:sz w:val="21"/>
        <w:szCs w:val="21"/>
        <w:lang w:eastAsia="zh-CN"/>
      </w:rPr>
      <w:t>页</w:t>
    </w:r>
  </w:p>
  <w:p w:rsidR="00F5283C" w:rsidRPr="00403459" w:rsidRDefault="00F5283C" w:rsidP="00E60643">
    <w:pPr>
      <w:pStyle w:val="a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E7" w:rsidRPr="00441ACA" w:rsidRDefault="003749E7" w:rsidP="003749E7">
    <w:pPr>
      <w:pStyle w:val="a7"/>
      <w:jc w:val="right"/>
      <w:rPr>
        <w:rFonts w:asciiTheme="minorEastAsia" w:hAnsiTheme="minorEastAsia" w:cs="Arial"/>
        <w:sz w:val="21"/>
        <w:szCs w:val="21"/>
      </w:rPr>
    </w:pPr>
    <w:r w:rsidRPr="00441ACA">
      <w:rPr>
        <w:rFonts w:asciiTheme="minorEastAsia" w:hAnsiTheme="minorEastAsia" w:cs="Arial" w:hint="eastAsia"/>
        <w:sz w:val="21"/>
        <w:szCs w:val="21"/>
        <w:lang w:eastAsia="zh-CN"/>
      </w:rPr>
      <w:t>第</w:t>
    </w:r>
    <w:r w:rsidRPr="00441ACA">
      <w:rPr>
        <w:rFonts w:asciiTheme="minorEastAsia" w:hAnsiTheme="minorEastAsia" w:cs="Arial"/>
        <w:sz w:val="21"/>
        <w:szCs w:val="21"/>
      </w:rPr>
      <w:fldChar w:fldCharType="begin"/>
    </w:r>
    <w:r w:rsidRPr="00441ACA">
      <w:rPr>
        <w:rFonts w:asciiTheme="minorEastAsia" w:hAnsiTheme="minorEastAsia" w:cs="Arial"/>
        <w:sz w:val="21"/>
        <w:szCs w:val="21"/>
      </w:rPr>
      <w:instrText xml:space="preserve"> PAGE   \* MERGEFORMAT </w:instrText>
    </w:r>
    <w:r w:rsidRPr="00441ACA">
      <w:rPr>
        <w:rFonts w:asciiTheme="minorEastAsia" w:hAnsiTheme="minorEastAsia" w:cs="Arial"/>
        <w:sz w:val="21"/>
        <w:szCs w:val="21"/>
      </w:rPr>
      <w:fldChar w:fldCharType="separate"/>
    </w:r>
    <w:r w:rsidR="006F52E5">
      <w:rPr>
        <w:rFonts w:asciiTheme="minorEastAsia" w:hAnsiTheme="minorEastAsia" w:cs="Arial"/>
        <w:noProof/>
        <w:sz w:val="21"/>
        <w:szCs w:val="21"/>
      </w:rPr>
      <w:t>1</w:t>
    </w:r>
    <w:r w:rsidRPr="00441ACA">
      <w:rPr>
        <w:rFonts w:asciiTheme="minorEastAsia" w:hAnsiTheme="minorEastAsia" w:cs="Arial"/>
        <w:noProof/>
        <w:sz w:val="21"/>
        <w:szCs w:val="21"/>
      </w:rPr>
      <w:fldChar w:fldCharType="end"/>
    </w:r>
    <w:r w:rsidRPr="00441ACA">
      <w:rPr>
        <w:rFonts w:asciiTheme="minorEastAsia" w:hAnsiTheme="minorEastAsia" w:cs="Arial" w:hint="eastAsia"/>
        <w:noProof/>
        <w:sz w:val="21"/>
        <w:szCs w:val="21"/>
        <w:lang w:eastAsia="zh-CN"/>
      </w:rPr>
      <w:t>页</w:t>
    </w:r>
  </w:p>
  <w:p w:rsidR="003749E7" w:rsidRPr="00403459" w:rsidRDefault="003749E7" w:rsidP="003749E7">
    <w:pPr>
      <w:pStyle w:val="a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3C" w:rsidRPr="00FE2B0B" w:rsidRDefault="00F5283C">
    <w:pPr>
      <w:pStyle w:val="a7"/>
      <w:jc w:val="right"/>
      <w:rPr>
        <w:rFonts w:asciiTheme="minorEastAsia" w:hAnsiTheme="minorEastAsia" w:cs="Arial"/>
        <w:sz w:val="21"/>
        <w:szCs w:val="21"/>
      </w:rPr>
    </w:pPr>
    <w:r w:rsidRPr="00FE2B0B">
      <w:rPr>
        <w:rFonts w:asciiTheme="minorEastAsia" w:hAnsiTheme="minorEastAsia" w:cs="Arial" w:hint="eastAsia"/>
        <w:sz w:val="21"/>
        <w:szCs w:val="21"/>
        <w:lang w:eastAsia="zh-CN"/>
      </w:rPr>
      <w:t>附</w:t>
    </w:r>
    <w:r w:rsidR="00FE2B0B" w:rsidRPr="00FE2B0B">
      <w:rPr>
        <w:rFonts w:asciiTheme="minorEastAsia" w:hAnsiTheme="minorEastAsia" w:cs="Arial" w:hint="eastAsia"/>
        <w:sz w:val="21"/>
        <w:szCs w:val="21"/>
        <w:lang w:eastAsia="zh-CN"/>
      </w:rPr>
      <w:t>件一</w:t>
    </w:r>
    <w:r w:rsidRPr="00FE2B0B">
      <w:rPr>
        <w:rFonts w:asciiTheme="minorEastAsia" w:hAnsiTheme="minorEastAsia" w:cs="Arial" w:hint="eastAsia"/>
        <w:sz w:val="21"/>
        <w:szCs w:val="21"/>
        <w:lang w:eastAsia="zh-CN"/>
      </w:rPr>
      <w:t>第</w:t>
    </w:r>
    <w:r w:rsidRPr="00FE2B0B">
      <w:rPr>
        <w:rFonts w:asciiTheme="minorEastAsia" w:hAnsiTheme="minorEastAsia" w:cs="Arial"/>
        <w:sz w:val="21"/>
        <w:szCs w:val="21"/>
      </w:rPr>
      <w:fldChar w:fldCharType="begin"/>
    </w:r>
    <w:r w:rsidRPr="00FE2B0B">
      <w:rPr>
        <w:rFonts w:asciiTheme="minorEastAsia" w:hAnsiTheme="minorEastAsia" w:cs="Arial"/>
        <w:sz w:val="21"/>
        <w:szCs w:val="21"/>
      </w:rPr>
      <w:instrText xml:space="preserve"> PAGE   \* MERGEFORMAT </w:instrText>
    </w:r>
    <w:r w:rsidRPr="00FE2B0B">
      <w:rPr>
        <w:rFonts w:asciiTheme="minorEastAsia" w:hAnsiTheme="minorEastAsia" w:cs="Arial"/>
        <w:sz w:val="21"/>
        <w:szCs w:val="21"/>
      </w:rPr>
      <w:fldChar w:fldCharType="separate"/>
    </w:r>
    <w:r w:rsidR="006F52E5">
      <w:rPr>
        <w:rFonts w:asciiTheme="minorEastAsia" w:hAnsiTheme="minorEastAsia" w:cs="Arial"/>
        <w:noProof/>
        <w:sz w:val="21"/>
        <w:szCs w:val="21"/>
      </w:rPr>
      <w:t>3</w:t>
    </w:r>
    <w:r w:rsidRPr="00FE2B0B">
      <w:rPr>
        <w:rFonts w:asciiTheme="minorEastAsia" w:hAnsiTheme="minorEastAsia" w:cs="Arial"/>
        <w:noProof/>
        <w:sz w:val="21"/>
        <w:szCs w:val="21"/>
      </w:rPr>
      <w:fldChar w:fldCharType="end"/>
    </w:r>
    <w:r w:rsidRPr="00FE2B0B">
      <w:rPr>
        <w:rFonts w:asciiTheme="minorEastAsia" w:hAnsiTheme="minorEastAsia" w:cs="Arial" w:hint="eastAsia"/>
        <w:noProof/>
        <w:sz w:val="21"/>
        <w:szCs w:val="21"/>
        <w:lang w:eastAsia="zh-CN"/>
      </w:rPr>
      <w:t>页</w:t>
    </w:r>
  </w:p>
  <w:p w:rsidR="00F5283C" w:rsidRPr="00403459" w:rsidRDefault="00F5283C" w:rsidP="00FE2B0B">
    <w:pPr>
      <w:pStyle w:val="a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3C" w:rsidRPr="002E72A4" w:rsidRDefault="00F5283C">
    <w:pPr>
      <w:pStyle w:val="a7"/>
      <w:jc w:val="right"/>
      <w:rPr>
        <w:rFonts w:asciiTheme="minorEastAsia" w:hAnsiTheme="minorEastAsia" w:cs="Arial"/>
        <w:sz w:val="21"/>
        <w:szCs w:val="21"/>
      </w:rPr>
    </w:pPr>
    <w:proofErr w:type="spellStart"/>
    <w:r w:rsidRPr="002E72A4">
      <w:rPr>
        <w:rFonts w:asciiTheme="minorEastAsia" w:hAnsiTheme="minorEastAsia" w:cs="Arial" w:hint="eastAsia"/>
        <w:sz w:val="21"/>
        <w:szCs w:val="21"/>
      </w:rPr>
      <w:t>附件二</w:t>
    </w:r>
    <w:proofErr w:type="spellEnd"/>
    <w:r w:rsidRPr="002E72A4">
      <w:rPr>
        <w:rFonts w:asciiTheme="minorEastAsia" w:hAnsiTheme="minorEastAsia" w:cs="Arial" w:hint="eastAsia"/>
        <w:sz w:val="21"/>
        <w:szCs w:val="21"/>
        <w:lang w:eastAsia="zh-CN"/>
      </w:rPr>
      <w:t>，第</w:t>
    </w:r>
    <w:r w:rsidRPr="002E72A4">
      <w:rPr>
        <w:rFonts w:asciiTheme="minorEastAsia" w:hAnsiTheme="minorEastAsia" w:cs="Arial"/>
        <w:sz w:val="21"/>
        <w:szCs w:val="21"/>
      </w:rPr>
      <w:fldChar w:fldCharType="begin"/>
    </w:r>
    <w:r w:rsidRPr="002E72A4">
      <w:rPr>
        <w:rFonts w:asciiTheme="minorEastAsia" w:hAnsiTheme="minorEastAsia" w:cs="Arial"/>
        <w:sz w:val="21"/>
        <w:szCs w:val="21"/>
      </w:rPr>
      <w:instrText xml:space="preserve"> PAGE   \* MERGEFORMAT </w:instrText>
    </w:r>
    <w:r w:rsidRPr="002E72A4">
      <w:rPr>
        <w:rFonts w:asciiTheme="minorEastAsia" w:hAnsiTheme="minorEastAsia" w:cs="Arial"/>
        <w:sz w:val="21"/>
        <w:szCs w:val="21"/>
      </w:rPr>
      <w:fldChar w:fldCharType="separate"/>
    </w:r>
    <w:r w:rsidR="006F52E5">
      <w:rPr>
        <w:rFonts w:asciiTheme="minorEastAsia" w:hAnsiTheme="minorEastAsia" w:cs="Arial"/>
        <w:noProof/>
        <w:sz w:val="21"/>
        <w:szCs w:val="21"/>
      </w:rPr>
      <w:t>2</w:t>
    </w:r>
    <w:r w:rsidRPr="002E72A4">
      <w:rPr>
        <w:rFonts w:asciiTheme="minorEastAsia" w:hAnsiTheme="minorEastAsia" w:cs="Arial"/>
        <w:noProof/>
        <w:sz w:val="21"/>
        <w:szCs w:val="21"/>
      </w:rPr>
      <w:fldChar w:fldCharType="end"/>
    </w:r>
    <w:r w:rsidRPr="002E72A4">
      <w:rPr>
        <w:rFonts w:asciiTheme="minorEastAsia" w:hAnsiTheme="minorEastAsia" w:cs="Arial" w:hint="eastAsia"/>
        <w:noProof/>
        <w:sz w:val="21"/>
        <w:szCs w:val="21"/>
        <w:lang w:eastAsia="zh-CN"/>
      </w:rPr>
      <w:t>页</w:t>
    </w:r>
  </w:p>
  <w:p w:rsidR="00F5283C" w:rsidRPr="00403459" w:rsidRDefault="00F5283C" w:rsidP="002E72A4">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8E6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711F4"/>
    <w:multiLevelType w:val="hybridMultilevel"/>
    <w:tmpl w:val="84148F24"/>
    <w:lvl w:ilvl="0" w:tplc="3044FB26">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8A2B32"/>
    <w:multiLevelType w:val="hybridMultilevel"/>
    <w:tmpl w:val="A72CE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E95E11"/>
    <w:multiLevelType w:val="hybridMultilevel"/>
    <w:tmpl w:val="06100DB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186752DC"/>
    <w:multiLevelType w:val="hybridMultilevel"/>
    <w:tmpl w:val="63201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D10CC3"/>
    <w:multiLevelType w:val="hybridMultilevel"/>
    <w:tmpl w:val="EFE84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37572A"/>
    <w:multiLevelType w:val="hybridMultilevel"/>
    <w:tmpl w:val="3FA05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E5000"/>
    <w:multiLevelType w:val="hybridMultilevel"/>
    <w:tmpl w:val="B3CC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9A1034"/>
    <w:multiLevelType w:val="hybridMultilevel"/>
    <w:tmpl w:val="BA50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85B7CCD"/>
    <w:multiLevelType w:val="hybridMultilevel"/>
    <w:tmpl w:val="156A0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C9375DA"/>
    <w:multiLevelType w:val="hybridMultilevel"/>
    <w:tmpl w:val="5C409F04"/>
    <w:lvl w:ilvl="0" w:tplc="0C090001">
      <w:start w:val="1"/>
      <w:numFmt w:val="bullet"/>
      <w:lvlText w:val=""/>
      <w:lvlJc w:val="left"/>
      <w:pPr>
        <w:ind w:left="1021" w:hanging="360"/>
      </w:pPr>
      <w:rPr>
        <w:rFonts w:ascii="Symbol" w:hAnsi="Symbol" w:hint="default"/>
      </w:rPr>
    </w:lvl>
    <w:lvl w:ilvl="1" w:tplc="0C090005">
      <w:start w:val="1"/>
      <w:numFmt w:val="bullet"/>
      <w:lvlText w:val=""/>
      <w:lvlJc w:val="left"/>
      <w:pPr>
        <w:ind w:left="1741" w:hanging="360"/>
      </w:pPr>
      <w:rPr>
        <w:rFonts w:ascii="Wingdings" w:hAnsi="Wingdings"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3">
    <w:nsid w:val="56D73BCB"/>
    <w:multiLevelType w:val="hybridMultilevel"/>
    <w:tmpl w:val="560EB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7F8041D"/>
    <w:multiLevelType w:val="hybridMultilevel"/>
    <w:tmpl w:val="1BC25E8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5">
    <w:nsid w:val="5D7179E9"/>
    <w:multiLevelType w:val="hybridMultilevel"/>
    <w:tmpl w:val="00DA1A02"/>
    <w:lvl w:ilvl="0" w:tplc="108E7C68">
      <w:start w:val="2"/>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146D16"/>
    <w:multiLevelType w:val="hybridMultilevel"/>
    <w:tmpl w:val="6F6AA8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684E4077"/>
    <w:multiLevelType w:val="hybridMultilevel"/>
    <w:tmpl w:val="CDA4A9B2"/>
    <w:lvl w:ilvl="0" w:tplc="0C09000F">
      <w:start w:val="1"/>
      <w:numFmt w:val="decimal"/>
      <w:lvlText w:val="%1."/>
      <w:lvlJc w:val="left"/>
      <w:pPr>
        <w:ind w:left="784" w:hanging="360"/>
      </w:pPr>
    </w:lvl>
    <w:lvl w:ilvl="1" w:tplc="0C090019">
      <w:start w:val="1"/>
      <w:numFmt w:val="lowerLetter"/>
      <w:lvlText w:val="%2."/>
      <w:lvlJc w:val="left"/>
      <w:pPr>
        <w:ind w:left="1504" w:hanging="360"/>
      </w:pPr>
    </w:lvl>
    <w:lvl w:ilvl="2" w:tplc="0C09001B">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1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BA722D0"/>
    <w:multiLevelType w:val="hybridMultilevel"/>
    <w:tmpl w:val="5A027D3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1">
    <w:nsid w:val="6F1724C5"/>
    <w:multiLevelType w:val="hybridMultilevel"/>
    <w:tmpl w:val="CAEAF7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7EA1263"/>
    <w:multiLevelType w:val="hybridMultilevel"/>
    <w:tmpl w:val="C0EC90FC"/>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2"/>
  </w:num>
  <w:num w:numId="2">
    <w:abstractNumId w:val="21"/>
  </w:num>
  <w:num w:numId="3">
    <w:abstractNumId w:val="23"/>
  </w:num>
  <w:num w:numId="4">
    <w:abstractNumId w:val="19"/>
  </w:num>
  <w:num w:numId="5">
    <w:abstractNumId w:val="16"/>
  </w:num>
  <w:num w:numId="6">
    <w:abstractNumId w:val="18"/>
  </w:num>
  <w:num w:numId="7">
    <w:abstractNumId w:val="20"/>
  </w:num>
  <w:num w:numId="8">
    <w:abstractNumId w:val="2"/>
  </w:num>
  <w:num w:numId="9">
    <w:abstractNumId w:val="10"/>
  </w:num>
  <w:num w:numId="10">
    <w:abstractNumId w:val="9"/>
  </w:num>
  <w:num w:numId="11">
    <w:abstractNumId w:val="12"/>
  </w:num>
  <w:num w:numId="12">
    <w:abstractNumId w:val="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6"/>
  </w:num>
  <w:num w:numId="17">
    <w:abstractNumId w:val="8"/>
  </w:num>
  <w:num w:numId="18">
    <w:abstractNumId w:val="11"/>
  </w:num>
  <w:num w:numId="19">
    <w:abstractNumId w:val="3"/>
  </w:num>
  <w:num w:numId="20">
    <w:abstractNumId w:val="13"/>
  </w:num>
  <w:num w:numId="21">
    <w:abstractNumId w:val="17"/>
  </w:num>
  <w:num w:numId="22">
    <w:abstractNumId w:val="4"/>
  </w:num>
  <w:num w:numId="23">
    <w:abstractNumId w:val="0"/>
  </w:num>
  <w:num w:numId="24">
    <w:abstractNumId w:val="24"/>
  </w:num>
  <w:num w:numId="25">
    <w:abstractNumId w:val="15"/>
  </w:num>
  <w:num w:numId="2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C3"/>
    <w:rsid w:val="00000E1A"/>
    <w:rsid w:val="0000287E"/>
    <w:rsid w:val="000050B8"/>
    <w:rsid w:val="000060F8"/>
    <w:rsid w:val="000077B0"/>
    <w:rsid w:val="00007F81"/>
    <w:rsid w:val="00010F04"/>
    <w:rsid w:val="000121D5"/>
    <w:rsid w:val="00012B05"/>
    <w:rsid w:val="00016E47"/>
    <w:rsid w:val="00017FDF"/>
    <w:rsid w:val="000245DE"/>
    <w:rsid w:val="00026EA9"/>
    <w:rsid w:val="000315C3"/>
    <w:rsid w:val="00031679"/>
    <w:rsid w:val="00034CDD"/>
    <w:rsid w:val="00036C0F"/>
    <w:rsid w:val="00037221"/>
    <w:rsid w:val="000414B1"/>
    <w:rsid w:val="00041572"/>
    <w:rsid w:val="000426A4"/>
    <w:rsid w:val="00042C9B"/>
    <w:rsid w:val="0004311E"/>
    <w:rsid w:val="00045694"/>
    <w:rsid w:val="00046980"/>
    <w:rsid w:val="00047928"/>
    <w:rsid w:val="00053EC4"/>
    <w:rsid w:val="00055FDA"/>
    <w:rsid w:val="00060C58"/>
    <w:rsid w:val="00063A91"/>
    <w:rsid w:val="0006460D"/>
    <w:rsid w:val="00071DF4"/>
    <w:rsid w:val="000769D8"/>
    <w:rsid w:val="00077559"/>
    <w:rsid w:val="000776CB"/>
    <w:rsid w:val="00077A2F"/>
    <w:rsid w:val="00083D56"/>
    <w:rsid w:val="00084A9B"/>
    <w:rsid w:val="0008500C"/>
    <w:rsid w:val="00086229"/>
    <w:rsid w:val="000863D7"/>
    <w:rsid w:val="00093224"/>
    <w:rsid w:val="0009401E"/>
    <w:rsid w:val="00095304"/>
    <w:rsid w:val="00095798"/>
    <w:rsid w:val="000A177F"/>
    <w:rsid w:val="000A34E0"/>
    <w:rsid w:val="000A3CA6"/>
    <w:rsid w:val="000A4668"/>
    <w:rsid w:val="000A4A13"/>
    <w:rsid w:val="000A520A"/>
    <w:rsid w:val="000B01FD"/>
    <w:rsid w:val="000B1818"/>
    <w:rsid w:val="000B296B"/>
    <w:rsid w:val="000B4EF3"/>
    <w:rsid w:val="000B58E4"/>
    <w:rsid w:val="000C08A8"/>
    <w:rsid w:val="000C5B08"/>
    <w:rsid w:val="000C67E9"/>
    <w:rsid w:val="000C75B6"/>
    <w:rsid w:val="000C7718"/>
    <w:rsid w:val="000D1940"/>
    <w:rsid w:val="000D1B6B"/>
    <w:rsid w:val="000D2175"/>
    <w:rsid w:val="000D2576"/>
    <w:rsid w:val="000D45E3"/>
    <w:rsid w:val="000D6AB5"/>
    <w:rsid w:val="000E03D3"/>
    <w:rsid w:val="000E1C67"/>
    <w:rsid w:val="000E29F2"/>
    <w:rsid w:val="000E4930"/>
    <w:rsid w:val="000E4ADD"/>
    <w:rsid w:val="000E59E1"/>
    <w:rsid w:val="000E59E6"/>
    <w:rsid w:val="000E6661"/>
    <w:rsid w:val="000E76D6"/>
    <w:rsid w:val="000F0399"/>
    <w:rsid w:val="000F07E5"/>
    <w:rsid w:val="000F43A2"/>
    <w:rsid w:val="000F4DF8"/>
    <w:rsid w:val="000F5A1D"/>
    <w:rsid w:val="000F75BA"/>
    <w:rsid w:val="000F75EA"/>
    <w:rsid w:val="000F7CAD"/>
    <w:rsid w:val="0010069D"/>
    <w:rsid w:val="00101B04"/>
    <w:rsid w:val="00103CDB"/>
    <w:rsid w:val="00104644"/>
    <w:rsid w:val="00104B19"/>
    <w:rsid w:val="0010515B"/>
    <w:rsid w:val="00105B17"/>
    <w:rsid w:val="001067D6"/>
    <w:rsid w:val="001109EB"/>
    <w:rsid w:val="001111B5"/>
    <w:rsid w:val="00111606"/>
    <w:rsid w:val="00112D10"/>
    <w:rsid w:val="00112DB2"/>
    <w:rsid w:val="0011304C"/>
    <w:rsid w:val="00114614"/>
    <w:rsid w:val="00115786"/>
    <w:rsid w:val="00115A3F"/>
    <w:rsid w:val="00117272"/>
    <w:rsid w:val="0011787A"/>
    <w:rsid w:val="00117CB0"/>
    <w:rsid w:val="001243ED"/>
    <w:rsid w:val="00125B7F"/>
    <w:rsid w:val="00126215"/>
    <w:rsid w:val="00126C66"/>
    <w:rsid w:val="00130AA8"/>
    <w:rsid w:val="00133714"/>
    <w:rsid w:val="0013699D"/>
    <w:rsid w:val="00137C1B"/>
    <w:rsid w:val="00137DB3"/>
    <w:rsid w:val="00137F76"/>
    <w:rsid w:val="00141613"/>
    <w:rsid w:val="00141E52"/>
    <w:rsid w:val="001421FE"/>
    <w:rsid w:val="00143429"/>
    <w:rsid w:val="00144791"/>
    <w:rsid w:val="00147179"/>
    <w:rsid w:val="00150C13"/>
    <w:rsid w:val="00150F54"/>
    <w:rsid w:val="001533FA"/>
    <w:rsid w:val="0015351C"/>
    <w:rsid w:val="00155427"/>
    <w:rsid w:val="00157348"/>
    <w:rsid w:val="00157FAB"/>
    <w:rsid w:val="00161391"/>
    <w:rsid w:val="00162599"/>
    <w:rsid w:val="00164C91"/>
    <w:rsid w:val="00164DD7"/>
    <w:rsid w:val="00165109"/>
    <w:rsid w:val="00165445"/>
    <w:rsid w:val="00166E19"/>
    <w:rsid w:val="00171DA7"/>
    <w:rsid w:val="00172343"/>
    <w:rsid w:val="001823F3"/>
    <w:rsid w:val="00184117"/>
    <w:rsid w:val="00185000"/>
    <w:rsid w:val="0019003C"/>
    <w:rsid w:val="00191258"/>
    <w:rsid w:val="00191A79"/>
    <w:rsid w:val="00192163"/>
    <w:rsid w:val="00192179"/>
    <w:rsid w:val="0019592D"/>
    <w:rsid w:val="00197032"/>
    <w:rsid w:val="001A110B"/>
    <w:rsid w:val="001A23E4"/>
    <w:rsid w:val="001A4091"/>
    <w:rsid w:val="001A71DF"/>
    <w:rsid w:val="001B03FC"/>
    <w:rsid w:val="001B0E3F"/>
    <w:rsid w:val="001B16ED"/>
    <w:rsid w:val="001B3C19"/>
    <w:rsid w:val="001B4155"/>
    <w:rsid w:val="001B5752"/>
    <w:rsid w:val="001B58D5"/>
    <w:rsid w:val="001B663B"/>
    <w:rsid w:val="001B785C"/>
    <w:rsid w:val="001C1B02"/>
    <w:rsid w:val="001C610E"/>
    <w:rsid w:val="001C75BB"/>
    <w:rsid w:val="001D031A"/>
    <w:rsid w:val="001D05DC"/>
    <w:rsid w:val="001D2A8D"/>
    <w:rsid w:val="001D2C11"/>
    <w:rsid w:val="001D2DF1"/>
    <w:rsid w:val="001D312D"/>
    <w:rsid w:val="001D3E29"/>
    <w:rsid w:val="001D478D"/>
    <w:rsid w:val="001D572F"/>
    <w:rsid w:val="001D57B6"/>
    <w:rsid w:val="001D7FD6"/>
    <w:rsid w:val="001E22F3"/>
    <w:rsid w:val="001E2CDC"/>
    <w:rsid w:val="001E346B"/>
    <w:rsid w:val="001E364E"/>
    <w:rsid w:val="001E7021"/>
    <w:rsid w:val="001F0DB2"/>
    <w:rsid w:val="001F104B"/>
    <w:rsid w:val="001F1164"/>
    <w:rsid w:val="001F11A3"/>
    <w:rsid w:val="001F499E"/>
    <w:rsid w:val="001F4D4E"/>
    <w:rsid w:val="00200734"/>
    <w:rsid w:val="00200C0B"/>
    <w:rsid w:val="00203255"/>
    <w:rsid w:val="00205372"/>
    <w:rsid w:val="0020704B"/>
    <w:rsid w:val="00211745"/>
    <w:rsid w:val="00215478"/>
    <w:rsid w:val="00217AA0"/>
    <w:rsid w:val="00217FB8"/>
    <w:rsid w:val="00223407"/>
    <w:rsid w:val="00223FA2"/>
    <w:rsid w:val="0022433E"/>
    <w:rsid w:val="002243D9"/>
    <w:rsid w:val="00227AB8"/>
    <w:rsid w:val="00227E86"/>
    <w:rsid w:val="00230A84"/>
    <w:rsid w:val="00230E54"/>
    <w:rsid w:val="002316BA"/>
    <w:rsid w:val="00231C16"/>
    <w:rsid w:val="00231F5E"/>
    <w:rsid w:val="0023294D"/>
    <w:rsid w:val="002331A1"/>
    <w:rsid w:val="00233249"/>
    <w:rsid w:val="00235D0C"/>
    <w:rsid w:val="00236001"/>
    <w:rsid w:val="002365A6"/>
    <w:rsid w:val="00241C60"/>
    <w:rsid w:val="00243224"/>
    <w:rsid w:val="00243CCC"/>
    <w:rsid w:val="0024406F"/>
    <w:rsid w:val="00244450"/>
    <w:rsid w:val="002470BA"/>
    <w:rsid w:val="00247C29"/>
    <w:rsid w:val="002511D1"/>
    <w:rsid w:val="00260006"/>
    <w:rsid w:val="00260258"/>
    <w:rsid w:val="002606B7"/>
    <w:rsid w:val="00261620"/>
    <w:rsid w:val="00261835"/>
    <w:rsid w:val="00261AFD"/>
    <w:rsid w:val="002641B3"/>
    <w:rsid w:val="00264862"/>
    <w:rsid w:val="00265ACD"/>
    <w:rsid w:val="00266394"/>
    <w:rsid w:val="002664F4"/>
    <w:rsid w:val="0026693B"/>
    <w:rsid w:val="00266E69"/>
    <w:rsid w:val="00267DD8"/>
    <w:rsid w:val="002725FC"/>
    <w:rsid w:val="002738CF"/>
    <w:rsid w:val="00274F70"/>
    <w:rsid w:val="002753D9"/>
    <w:rsid w:val="0027680D"/>
    <w:rsid w:val="00281FCD"/>
    <w:rsid w:val="00282E87"/>
    <w:rsid w:val="00284770"/>
    <w:rsid w:val="00284C15"/>
    <w:rsid w:val="002850B9"/>
    <w:rsid w:val="002853D9"/>
    <w:rsid w:val="002856AC"/>
    <w:rsid w:val="00286A27"/>
    <w:rsid w:val="00286CEA"/>
    <w:rsid w:val="002912D9"/>
    <w:rsid w:val="00292D26"/>
    <w:rsid w:val="00292D80"/>
    <w:rsid w:val="00296C7D"/>
    <w:rsid w:val="00296CAE"/>
    <w:rsid w:val="002A1259"/>
    <w:rsid w:val="002A13DE"/>
    <w:rsid w:val="002A359E"/>
    <w:rsid w:val="002A3CDE"/>
    <w:rsid w:val="002A6742"/>
    <w:rsid w:val="002B055A"/>
    <w:rsid w:val="002B15C2"/>
    <w:rsid w:val="002B2E33"/>
    <w:rsid w:val="002B510D"/>
    <w:rsid w:val="002C08BD"/>
    <w:rsid w:val="002C1FD6"/>
    <w:rsid w:val="002C323C"/>
    <w:rsid w:val="002C3CBA"/>
    <w:rsid w:val="002C49B0"/>
    <w:rsid w:val="002C67B0"/>
    <w:rsid w:val="002C683E"/>
    <w:rsid w:val="002D2653"/>
    <w:rsid w:val="002D28F1"/>
    <w:rsid w:val="002D4DEB"/>
    <w:rsid w:val="002D7463"/>
    <w:rsid w:val="002D7831"/>
    <w:rsid w:val="002E2CAA"/>
    <w:rsid w:val="002E342F"/>
    <w:rsid w:val="002E4FCC"/>
    <w:rsid w:val="002E5200"/>
    <w:rsid w:val="002E5597"/>
    <w:rsid w:val="002E5B14"/>
    <w:rsid w:val="002E72A4"/>
    <w:rsid w:val="002E7E62"/>
    <w:rsid w:val="002F1684"/>
    <w:rsid w:val="002F39DF"/>
    <w:rsid w:val="002F5C79"/>
    <w:rsid w:val="002F7BA8"/>
    <w:rsid w:val="00300FC8"/>
    <w:rsid w:val="003035B3"/>
    <w:rsid w:val="00303A4C"/>
    <w:rsid w:val="00303E6C"/>
    <w:rsid w:val="00306BF8"/>
    <w:rsid w:val="00313711"/>
    <w:rsid w:val="00313E5C"/>
    <w:rsid w:val="00320BBB"/>
    <w:rsid w:val="00320EF3"/>
    <w:rsid w:val="00325060"/>
    <w:rsid w:val="0032527B"/>
    <w:rsid w:val="00330341"/>
    <w:rsid w:val="00330547"/>
    <w:rsid w:val="00330CB2"/>
    <w:rsid w:val="00332532"/>
    <w:rsid w:val="00332EB9"/>
    <w:rsid w:val="00336943"/>
    <w:rsid w:val="0034115C"/>
    <w:rsid w:val="00341307"/>
    <w:rsid w:val="00341865"/>
    <w:rsid w:val="0034294C"/>
    <w:rsid w:val="00344D40"/>
    <w:rsid w:val="0034649B"/>
    <w:rsid w:val="00346810"/>
    <w:rsid w:val="0034698F"/>
    <w:rsid w:val="00352FED"/>
    <w:rsid w:val="00355067"/>
    <w:rsid w:val="0035627C"/>
    <w:rsid w:val="00356B16"/>
    <w:rsid w:val="0035717F"/>
    <w:rsid w:val="00360377"/>
    <w:rsid w:val="00363008"/>
    <w:rsid w:val="00366A6F"/>
    <w:rsid w:val="0036702B"/>
    <w:rsid w:val="00367C06"/>
    <w:rsid w:val="0037000C"/>
    <w:rsid w:val="00371962"/>
    <w:rsid w:val="003749E7"/>
    <w:rsid w:val="00376B5E"/>
    <w:rsid w:val="00381639"/>
    <w:rsid w:val="00383EBF"/>
    <w:rsid w:val="003840C4"/>
    <w:rsid w:val="003859D4"/>
    <w:rsid w:val="00386103"/>
    <w:rsid w:val="00390138"/>
    <w:rsid w:val="00393101"/>
    <w:rsid w:val="00393F8B"/>
    <w:rsid w:val="0039439C"/>
    <w:rsid w:val="00395486"/>
    <w:rsid w:val="00395E2E"/>
    <w:rsid w:val="00396DF5"/>
    <w:rsid w:val="003A1477"/>
    <w:rsid w:val="003A1AC4"/>
    <w:rsid w:val="003A35BC"/>
    <w:rsid w:val="003A45B2"/>
    <w:rsid w:val="003A5DED"/>
    <w:rsid w:val="003B1998"/>
    <w:rsid w:val="003B23FC"/>
    <w:rsid w:val="003B3DEC"/>
    <w:rsid w:val="003B425D"/>
    <w:rsid w:val="003B5D82"/>
    <w:rsid w:val="003B7F8A"/>
    <w:rsid w:val="003C3A32"/>
    <w:rsid w:val="003C6436"/>
    <w:rsid w:val="003C6B6A"/>
    <w:rsid w:val="003D0D65"/>
    <w:rsid w:val="003D20DC"/>
    <w:rsid w:val="003D2375"/>
    <w:rsid w:val="003D285F"/>
    <w:rsid w:val="003D3640"/>
    <w:rsid w:val="003D4164"/>
    <w:rsid w:val="003D4F28"/>
    <w:rsid w:val="003E098F"/>
    <w:rsid w:val="003E3D65"/>
    <w:rsid w:val="003E438D"/>
    <w:rsid w:val="003E50F6"/>
    <w:rsid w:val="003E58C6"/>
    <w:rsid w:val="003E6B43"/>
    <w:rsid w:val="003E737B"/>
    <w:rsid w:val="003E73B0"/>
    <w:rsid w:val="003F0055"/>
    <w:rsid w:val="003F1846"/>
    <w:rsid w:val="003F3BED"/>
    <w:rsid w:val="003F4D5C"/>
    <w:rsid w:val="003F52EC"/>
    <w:rsid w:val="003F6574"/>
    <w:rsid w:val="003F6A59"/>
    <w:rsid w:val="003F7C4B"/>
    <w:rsid w:val="00401860"/>
    <w:rsid w:val="00403346"/>
    <w:rsid w:val="00403459"/>
    <w:rsid w:val="0040364D"/>
    <w:rsid w:val="00404A29"/>
    <w:rsid w:val="00410805"/>
    <w:rsid w:val="00414FF1"/>
    <w:rsid w:val="004175B0"/>
    <w:rsid w:val="00420CE1"/>
    <w:rsid w:val="0042107D"/>
    <w:rsid w:val="004214B8"/>
    <w:rsid w:val="00423C95"/>
    <w:rsid w:val="004247DB"/>
    <w:rsid w:val="00425B13"/>
    <w:rsid w:val="00430991"/>
    <w:rsid w:val="0043203C"/>
    <w:rsid w:val="00432D6A"/>
    <w:rsid w:val="0043336B"/>
    <w:rsid w:val="004335D1"/>
    <w:rsid w:val="00434B4B"/>
    <w:rsid w:val="00435E65"/>
    <w:rsid w:val="00436208"/>
    <w:rsid w:val="0043696C"/>
    <w:rsid w:val="00436D64"/>
    <w:rsid w:val="0044000A"/>
    <w:rsid w:val="00441ACA"/>
    <w:rsid w:val="00442001"/>
    <w:rsid w:val="004425F6"/>
    <w:rsid w:val="00445D1D"/>
    <w:rsid w:val="00445E6C"/>
    <w:rsid w:val="00447A88"/>
    <w:rsid w:val="0045220E"/>
    <w:rsid w:val="0045334E"/>
    <w:rsid w:val="00455667"/>
    <w:rsid w:val="004574D3"/>
    <w:rsid w:val="00460520"/>
    <w:rsid w:val="00465A9C"/>
    <w:rsid w:val="004662FC"/>
    <w:rsid w:val="004673ED"/>
    <w:rsid w:val="0047085D"/>
    <w:rsid w:val="0047205A"/>
    <w:rsid w:val="004736FE"/>
    <w:rsid w:val="00476882"/>
    <w:rsid w:val="0047715F"/>
    <w:rsid w:val="00477605"/>
    <w:rsid w:val="00477931"/>
    <w:rsid w:val="004805EF"/>
    <w:rsid w:val="00481273"/>
    <w:rsid w:val="00481A2F"/>
    <w:rsid w:val="004821A7"/>
    <w:rsid w:val="00482252"/>
    <w:rsid w:val="004829F6"/>
    <w:rsid w:val="004868EB"/>
    <w:rsid w:val="00492749"/>
    <w:rsid w:val="0049450F"/>
    <w:rsid w:val="00496D34"/>
    <w:rsid w:val="0049769D"/>
    <w:rsid w:val="0049789C"/>
    <w:rsid w:val="00497913"/>
    <w:rsid w:val="004A1F27"/>
    <w:rsid w:val="004A3DA6"/>
    <w:rsid w:val="004A492B"/>
    <w:rsid w:val="004A555C"/>
    <w:rsid w:val="004A58C3"/>
    <w:rsid w:val="004A5933"/>
    <w:rsid w:val="004A679B"/>
    <w:rsid w:val="004A75E6"/>
    <w:rsid w:val="004B099E"/>
    <w:rsid w:val="004B0BC0"/>
    <w:rsid w:val="004B0CAB"/>
    <w:rsid w:val="004B2FF9"/>
    <w:rsid w:val="004B3D1D"/>
    <w:rsid w:val="004B3D93"/>
    <w:rsid w:val="004B4AA1"/>
    <w:rsid w:val="004B52B5"/>
    <w:rsid w:val="004B687B"/>
    <w:rsid w:val="004C1977"/>
    <w:rsid w:val="004C1FF8"/>
    <w:rsid w:val="004C4E6C"/>
    <w:rsid w:val="004C658F"/>
    <w:rsid w:val="004C6D14"/>
    <w:rsid w:val="004D1765"/>
    <w:rsid w:val="004D1DF7"/>
    <w:rsid w:val="004D2AF9"/>
    <w:rsid w:val="004D30DE"/>
    <w:rsid w:val="004D3F0C"/>
    <w:rsid w:val="004D471B"/>
    <w:rsid w:val="004E162D"/>
    <w:rsid w:val="004E1918"/>
    <w:rsid w:val="004E5565"/>
    <w:rsid w:val="004E6399"/>
    <w:rsid w:val="004E6C54"/>
    <w:rsid w:val="004E7EC0"/>
    <w:rsid w:val="004F0B7E"/>
    <w:rsid w:val="004F1501"/>
    <w:rsid w:val="004F1D18"/>
    <w:rsid w:val="004F1E40"/>
    <w:rsid w:val="004F2652"/>
    <w:rsid w:val="004F48F4"/>
    <w:rsid w:val="004F5983"/>
    <w:rsid w:val="004F7F58"/>
    <w:rsid w:val="00502679"/>
    <w:rsid w:val="00506F01"/>
    <w:rsid w:val="00511459"/>
    <w:rsid w:val="0051276B"/>
    <w:rsid w:val="005130B8"/>
    <w:rsid w:val="00513F43"/>
    <w:rsid w:val="00515578"/>
    <w:rsid w:val="005157A7"/>
    <w:rsid w:val="00516E06"/>
    <w:rsid w:val="00520146"/>
    <w:rsid w:val="005240F6"/>
    <w:rsid w:val="00524F79"/>
    <w:rsid w:val="0052591E"/>
    <w:rsid w:val="0052676A"/>
    <w:rsid w:val="0053162E"/>
    <w:rsid w:val="00531C75"/>
    <w:rsid w:val="005328F8"/>
    <w:rsid w:val="00532B1F"/>
    <w:rsid w:val="00533116"/>
    <w:rsid w:val="00533722"/>
    <w:rsid w:val="00534450"/>
    <w:rsid w:val="00534949"/>
    <w:rsid w:val="00535BDF"/>
    <w:rsid w:val="0054157C"/>
    <w:rsid w:val="0054219E"/>
    <w:rsid w:val="005442B2"/>
    <w:rsid w:val="00544742"/>
    <w:rsid w:val="00544C01"/>
    <w:rsid w:val="00550626"/>
    <w:rsid w:val="005521CD"/>
    <w:rsid w:val="00553D65"/>
    <w:rsid w:val="0055434F"/>
    <w:rsid w:val="00557B7B"/>
    <w:rsid w:val="005617DB"/>
    <w:rsid w:val="00561955"/>
    <w:rsid w:val="00563AFF"/>
    <w:rsid w:val="005653BB"/>
    <w:rsid w:val="00565DC7"/>
    <w:rsid w:val="00566283"/>
    <w:rsid w:val="00570CF4"/>
    <w:rsid w:val="00573C50"/>
    <w:rsid w:val="00573E1D"/>
    <w:rsid w:val="00574DED"/>
    <w:rsid w:val="00576299"/>
    <w:rsid w:val="00580FA0"/>
    <w:rsid w:val="005810F5"/>
    <w:rsid w:val="00582D6A"/>
    <w:rsid w:val="0058306D"/>
    <w:rsid w:val="00584F98"/>
    <w:rsid w:val="00587CB9"/>
    <w:rsid w:val="00591813"/>
    <w:rsid w:val="0059248F"/>
    <w:rsid w:val="00593002"/>
    <w:rsid w:val="005946D1"/>
    <w:rsid w:val="0059565D"/>
    <w:rsid w:val="00597DD0"/>
    <w:rsid w:val="005A0604"/>
    <w:rsid w:val="005A0E89"/>
    <w:rsid w:val="005A0F84"/>
    <w:rsid w:val="005A1AD1"/>
    <w:rsid w:val="005A460D"/>
    <w:rsid w:val="005A54DB"/>
    <w:rsid w:val="005A64C4"/>
    <w:rsid w:val="005A67EF"/>
    <w:rsid w:val="005A7704"/>
    <w:rsid w:val="005B01BF"/>
    <w:rsid w:val="005B0E1E"/>
    <w:rsid w:val="005B19CF"/>
    <w:rsid w:val="005B68B1"/>
    <w:rsid w:val="005C0051"/>
    <w:rsid w:val="005C3799"/>
    <w:rsid w:val="005C49E9"/>
    <w:rsid w:val="005D0B72"/>
    <w:rsid w:val="005D14A5"/>
    <w:rsid w:val="005D2F65"/>
    <w:rsid w:val="005D3915"/>
    <w:rsid w:val="005D406D"/>
    <w:rsid w:val="005D566E"/>
    <w:rsid w:val="005D5CFE"/>
    <w:rsid w:val="005D64BB"/>
    <w:rsid w:val="005D75E7"/>
    <w:rsid w:val="005D7EF1"/>
    <w:rsid w:val="005E4E4F"/>
    <w:rsid w:val="005E515C"/>
    <w:rsid w:val="005E57C2"/>
    <w:rsid w:val="005E5EC2"/>
    <w:rsid w:val="005E6B88"/>
    <w:rsid w:val="005F12CB"/>
    <w:rsid w:val="005F3CE6"/>
    <w:rsid w:val="005F5659"/>
    <w:rsid w:val="005F6927"/>
    <w:rsid w:val="005F7809"/>
    <w:rsid w:val="006001DB"/>
    <w:rsid w:val="00600401"/>
    <w:rsid w:val="00602D67"/>
    <w:rsid w:val="00605EB9"/>
    <w:rsid w:val="0061461B"/>
    <w:rsid w:val="00614DC8"/>
    <w:rsid w:val="00616B9E"/>
    <w:rsid w:val="006170CC"/>
    <w:rsid w:val="0061794F"/>
    <w:rsid w:val="00621B54"/>
    <w:rsid w:val="00623580"/>
    <w:rsid w:val="0062428B"/>
    <w:rsid w:val="0062435A"/>
    <w:rsid w:val="00625EEB"/>
    <w:rsid w:val="00630968"/>
    <w:rsid w:val="0063261A"/>
    <w:rsid w:val="00633CA6"/>
    <w:rsid w:val="00634E12"/>
    <w:rsid w:val="00634E3D"/>
    <w:rsid w:val="00635D3E"/>
    <w:rsid w:val="006406C4"/>
    <w:rsid w:val="00644230"/>
    <w:rsid w:val="00645BA2"/>
    <w:rsid w:val="00646715"/>
    <w:rsid w:val="006504F2"/>
    <w:rsid w:val="00650696"/>
    <w:rsid w:val="006519AD"/>
    <w:rsid w:val="00653748"/>
    <w:rsid w:val="00657752"/>
    <w:rsid w:val="006605E8"/>
    <w:rsid w:val="00663DF4"/>
    <w:rsid w:val="0066556B"/>
    <w:rsid w:val="00665A36"/>
    <w:rsid w:val="006675B6"/>
    <w:rsid w:val="00667D23"/>
    <w:rsid w:val="00670DCD"/>
    <w:rsid w:val="00676661"/>
    <w:rsid w:val="006813F4"/>
    <w:rsid w:val="006830CA"/>
    <w:rsid w:val="0068494C"/>
    <w:rsid w:val="0068679D"/>
    <w:rsid w:val="00691F27"/>
    <w:rsid w:val="0069437E"/>
    <w:rsid w:val="00695548"/>
    <w:rsid w:val="00695A3F"/>
    <w:rsid w:val="006A613B"/>
    <w:rsid w:val="006A65BE"/>
    <w:rsid w:val="006A7378"/>
    <w:rsid w:val="006B1146"/>
    <w:rsid w:val="006B12C5"/>
    <w:rsid w:val="006B20FE"/>
    <w:rsid w:val="006B3733"/>
    <w:rsid w:val="006B4C68"/>
    <w:rsid w:val="006B5889"/>
    <w:rsid w:val="006C128E"/>
    <w:rsid w:val="006C2DAF"/>
    <w:rsid w:val="006C31CA"/>
    <w:rsid w:val="006C39B7"/>
    <w:rsid w:val="006C3F71"/>
    <w:rsid w:val="006C416A"/>
    <w:rsid w:val="006C5046"/>
    <w:rsid w:val="006C690B"/>
    <w:rsid w:val="006C73D0"/>
    <w:rsid w:val="006C783D"/>
    <w:rsid w:val="006D0BB9"/>
    <w:rsid w:val="006D0FF6"/>
    <w:rsid w:val="006D1569"/>
    <w:rsid w:val="006D5C35"/>
    <w:rsid w:val="006D653B"/>
    <w:rsid w:val="006D6D3C"/>
    <w:rsid w:val="006D70FE"/>
    <w:rsid w:val="006E07E1"/>
    <w:rsid w:val="006E2030"/>
    <w:rsid w:val="006E3FF1"/>
    <w:rsid w:val="006E510F"/>
    <w:rsid w:val="006E5ED5"/>
    <w:rsid w:val="006E651E"/>
    <w:rsid w:val="006F0C4A"/>
    <w:rsid w:val="006F23E3"/>
    <w:rsid w:val="006F39D6"/>
    <w:rsid w:val="006F3DE1"/>
    <w:rsid w:val="006F521F"/>
    <w:rsid w:val="006F52E5"/>
    <w:rsid w:val="006F585B"/>
    <w:rsid w:val="007013E9"/>
    <w:rsid w:val="00703A84"/>
    <w:rsid w:val="00704F02"/>
    <w:rsid w:val="0071007F"/>
    <w:rsid w:val="007101DB"/>
    <w:rsid w:val="00710388"/>
    <w:rsid w:val="00710647"/>
    <w:rsid w:val="00714C2C"/>
    <w:rsid w:val="0071582E"/>
    <w:rsid w:val="00721ED7"/>
    <w:rsid w:val="00722D62"/>
    <w:rsid w:val="00723144"/>
    <w:rsid w:val="00723401"/>
    <w:rsid w:val="00725593"/>
    <w:rsid w:val="007263FC"/>
    <w:rsid w:val="00727F1F"/>
    <w:rsid w:val="00730FEA"/>
    <w:rsid w:val="00732C12"/>
    <w:rsid w:val="007330CE"/>
    <w:rsid w:val="007340AF"/>
    <w:rsid w:val="00740E3C"/>
    <w:rsid w:val="00746822"/>
    <w:rsid w:val="00750DCD"/>
    <w:rsid w:val="00751835"/>
    <w:rsid w:val="00752180"/>
    <w:rsid w:val="007527D3"/>
    <w:rsid w:val="0075490C"/>
    <w:rsid w:val="007566ED"/>
    <w:rsid w:val="00756920"/>
    <w:rsid w:val="00757154"/>
    <w:rsid w:val="0076502E"/>
    <w:rsid w:val="00765067"/>
    <w:rsid w:val="00770CC6"/>
    <w:rsid w:val="007719B1"/>
    <w:rsid w:val="00772BBD"/>
    <w:rsid w:val="00773664"/>
    <w:rsid w:val="0077387D"/>
    <w:rsid w:val="00773BCD"/>
    <w:rsid w:val="0077539B"/>
    <w:rsid w:val="007773DB"/>
    <w:rsid w:val="00780613"/>
    <w:rsid w:val="00780DB6"/>
    <w:rsid w:val="007825F5"/>
    <w:rsid w:val="007827F0"/>
    <w:rsid w:val="00783244"/>
    <w:rsid w:val="00783FBF"/>
    <w:rsid w:val="007843C2"/>
    <w:rsid w:val="00786B06"/>
    <w:rsid w:val="0079098F"/>
    <w:rsid w:val="00790E19"/>
    <w:rsid w:val="007910C9"/>
    <w:rsid w:val="00792183"/>
    <w:rsid w:val="00792403"/>
    <w:rsid w:val="00793589"/>
    <w:rsid w:val="00793D3F"/>
    <w:rsid w:val="00795259"/>
    <w:rsid w:val="007A1E6F"/>
    <w:rsid w:val="007A266A"/>
    <w:rsid w:val="007A3FE9"/>
    <w:rsid w:val="007A54CA"/>
    <w:rsid w:val="007A6155"/>
    <w:rsid w:val="007A61E0"/>
    <w:rsid w:val="007B1181"/>
    <w:rsid w:val="007B1426"/>
    <w:rsid w:val="007B16EB"/>
    <w:rsid w:val="007B2DA6"/>
    <w:rsid w:val="007B3045"/>
    <w:rsid w:val="007B32EF"/>
    <w:rsid w:val="007B47B2"/>
    <w:rsid w:val="007B4AF2"/>
    <w:rsid w:val="007C1584"/>
    <w:rsid w:val="007C21AF"/>
    <w:rsid w:val="007C260C"/>
    <w:rsid w:val="007C4F3E"/>
    <w:rsid w:val="007C5259"/>
    <w:rsid w:val="007C529A"/>
    <w:rsid w:val="007D048E"/>
    <w:rsid w:val="007D0A2F"/>
    <w:rsid w:val="007D3082"/>
    <w:rsid w:val="007D5E29"/>
    <w:rsid w:val="007D70B3"/>
    <w:rsid w:val="007D710B"/>
    <w:rsid w:val="007E0617"/>
    <w:rsid w:val="007E1C9C"/>
    <w:rsid w:val="007E26AD"/>
    <w:rsid w:val="007E2FE2"/>
    <w:rsid w:val="007E4FC4"/>
    <w:rsid w:val="007F206B"/>
    <w:rsid w:val="007F2547"/>
    <w:rsid w:val="007F306B"/>
    <w:rsid w:val="007F38B4"/>
    <w:rsid w:val="007F6106"/>
    <w:rsid w:val="007F70F9"/>
    <w:rsid w:val="007F75A5"/>
    <w:rsid w:val="007F7FCF"/>
    <w:rsid w:val="0080369E"/>
    <w:rsid w:val="00804A8A"/>
    <w:rsid w:val="008063C5"/>
    <w:rsid w:val="00807C5F"/>
    <w:rsid w:val="008113CC"/>
    <w:rsid w:val="00811D48"/>
    <w:rsid w:val="008137C8"/>
    <w:rsid w:val="00816DD4"/>
    <w:rsid w:val="00822027"/>
    <w:rsid w:val="00823BA4"/>
    <w:rsid w:val="00824997"/>
    <w:rsid w:val="00825FF5"/>
    <w:rsid w:val="0082612F"/>
    <w:rsid w:val="008329A8"/>
    <w:rsid w:val="00833B0D"/>
    <w:rsid w:val="00835F09"/>
    <w:rsid w:val="00840E75"/>
    <w:rsid w:val="00841F2E"/>
    <w:rsid w:val="00844AE7"/>
    <w:rsid w:val="008458A7"/>
    <w:rsid w:val="0084676D"/>
    <w:rsid w:val="00851433"/>
    <w:rsid w:val="008516AB"/>
    <w:rsid w:val="00854AC9"/>
    <w:rsid w:val="0085596F"/>
    <w:rsid w:val="00857263"/>
    <w:rsid w:val="0085770D"/>
    <w:rsid w:val="00860E95"/>
    <w:rsid w:val="00863312"/>
    <w:rsid w:val="00863A36"/>
    <w:rsid w:val="00864AEF"/>
    <w:rsid w:val="0086644C"/>
    <w:rsid w:val="008673CA"/>
    <w:rsid w:val="00867B3A"/>
    <w:rsid w:val="00867E27"/>
    <w:rsid w:val="008713EA"/>
    <w:rsid w:val="008730C8"/>
    <w:rsid w:val="008741DE"/>
    <w:rsid w:val="00874DC0"/>
    <w:rsid w:val="00876EA7"/>
    <w:rsid w:val="008771F7"/>
    <w:rsid w:val="00880EE4"/>
    <w:rsid w:val="00881138"/>
    <w:rsid w:val="00881CCC"/>
    <w:rsid w:val="008839BE"/>
    <w:rsid w:val="00884480"/>
    <w:rsid w:val="0088467F"/>
    <w:rsid w:val="008848F4"/>
    <w:rsid w:val="008861FC"/>
    <w:rsid w:val="00891C6B"/>
    <w:rsid w:val="00892EAF"/>
    <w:rsid w:val="0089406F"/>
    <w:rsid w:val="00894529"/>
    <w:rsid w:val="008949A8"/>
    <w:rsid w:val="00896FA7"/>
    <w:rsid w:val="00897406"/>
    <w:rsid w:val="008977D2"/>
    <w:rsid w:val="008A0DF4"/>
    <w:rsid w:val="008A1DFB"/>
    <w:rsid w:val="008A3F08"/>
    <w:rsid w:val="008A5945"/>
    <w:rsid w:val="008A7FDD"/>
    <w:rsid w:val="008B11FF"/>
    <w:rsid w:val="008B4365"/>
    <w:rsid w:val="008B4B44"/>
    <w:rsid w:val="008B5D84"/>
    <w:rsid w:val="008C10BB"/>
    <w:rsid w:val="008C19C6"/>
    <w:rsid w:val="008C1E09"/>
    <w:rsid w:val="008C1E39"/>
    <w:rsid w:val="008C26E5"/>
    <w:rsid w:val="008C3780"/>
    <w:rsid w:val="008C67B0"/>
    <w:rsid w:val="008C6C96"/>
    <w:rsid w:val="008C7557"/>
    <w:rsid w:val="008D108A"/>
    <w:rsid w:val="008D1154"/>
    <w:rsid w:val="008D163B"/>
    <w:rsid w:val="008D4AFA"/>
    <w:rsid w:val="008D7AAC"/>
    <w:rsid w:val="008E3D70"/>
    <w:rsid w:val="008F0065"/>
    <w:rsid w:val="008F2F29"/>
    <w:rsid w:val="008F4B41"/>
    <w:rsid w:val="008F5161"/>
    <w:rsid w:val="008F5616"/>
    <w:rsid w:val="008F5695"/>
    <w:rsid w:val="00901CAF"/>
    <w:rsid w:val="00903A40"/>
    <w:rsid w:val="00903B21"/>
    <w:rsid w:val="00904E10"/>
    <w:rsid w:val="00907A4C"/>
    <w:rsid w:val="00910095"/>
    <w:rsid w:val="00910313"/>
    <w:rsid w:val="00916CF9"/>
    <w:rsid w:val="00921780"/>
    <w:rsid w:val="00921B68"/>
    <w:rsid w:val="00923E63"/>
    <w:rsid w:val="00924B70"/>
    <w:rsid w:val="00924CCB"/>
    <w:rsid w:val="009257E3"/>
    <w:rsid w:val="0092682E"/>
    <w:rsid w:val="009278C4"/>
    <w:rsid w:val="00930B5D"/>
    <w:rsid w:val="009310EA"/>
    <w:rsid w:val="00931B2F"/>
    <w:rsid w:val="009331A3"/>
    <w:rsid w:val="00940D02"/>
    <w:rsid w:val="00940D57"/>
    <w:rsid w:val="009410D5"/>
    <w:rsid w:val="009425BB"/>
    <w:rsid w:val="00943B69"/>
    <w:rsid w:val="0094530B"/>
    <w:rsid w:val="00950E11"/>
    <w:rsid w:val="0095267A"/>
    <w:rsid w:val="009579B5"/>
    <w:rsid w:val="00960AAE"/>
    <w:rsid w:val="00961AAA"/>
    <w:rsid w:val="00964F9A"/>
    <w:rsid w:val="00967AD0"/>
    <w:rsid w:val="0097022B"/>
    <w:rsid w:val="00970836"/>
    <w:rsid w:val="00971067"/>
    <w:rsid w:val="00971F9E"/>
    <w:rsid w:val="0097228F"/>
    <w:rsid w:val="00975A3F"/>
    <w:rsid w:val="0097753F"/>
    <w:rsid w:val="00977DC6"/>
    <w:rsid w:val="00981A32"/>
    <w:rsid w:val="00982D18"/>
    <w:rsid w:val="00986889"/>
    <w:rsid w:val="00986A3B"/>
    <w:rsid w:val="00987BD0"/>
    <w:rsid w:val="0099237F"/>
    <w:rsid w:val="00992809"/>
    <w:rsid w:val="00992F0A"/>
    <w:rsid w:val="00993E7A"/>
    <w:rsid w:val="009A1B65"/>
    <w:rsid w:val="009A7C63"/>
    <w:rsid w:val="009B0990"/>
    <w:rsid w:val="009B1F03"/>
    <w:rsid w:val="009B6EA8"/>
    <w:rsid w:val="009C0007"/>
    <w:rsid w:val="009C1834"/>
    <w:rsid w:val="009C206A"/>
    <w:rsid w:val="009C2BDC"/>
    <w:rsid w:val="009C4920"/>
    <w:rsid w:val="009C6DDF"/>
    <w:rsid w:val="009D1707"/>
    <w:rsid w:val="009D3FF4"/>
    <w:rsid w:val="009D4475"/>
    <w:rsid w:val="009D583E"/>
    <w:rsid w:val="009D74CE"/>
    <w:rsid w:val="009E0295"/>
    <w:rsid w:val="009E1F32"/>
    <w:rsid w:val="009E5CA2"/>
    <w:rsid w:val="009E6146"/>
    <w:rsid w:val="009E6992"/>
    <w:rsid w:val="009F1C0E"/>
    <w:rsid w:val="009F229A"/>
    <w:rsid w:val="009F241D"/>
    <w:rsid w:val="009F3C5A"/>
    <w:rsid w:val="009F41E1"/>
    <w:rsid w:val="009F4204"/>
    <w:rsid w:val="009F6700"/>
    <w:rsid w:val="00A026CD"/>
    <w:rsid w:val="00A029CE"/>
    <w:rsid w:val="00A04DD2"/>
    <w:rsid w:val="00A05110"/>
    <w:rsid w:val="00A06122"/>
    <w:rsid w:val="00A076AE"/>
    <w:rsid w:val="00A10866"/>
    <w:rsid w:val="00A12A1E"/>
    <w:rsid w:val="00A13355"/>
    <w:rsid w:val="00A13D38"/>
    <w:rsid w:val="00A14B4A"/>
    <w:rsid w:val="00A153EB"/>
    <w:rsid w:val="00A165FB"/>
    <w:rsid w:val="00A17053"/>
    <w:rsid w:val="00A1705B"/>
    <w:rsid w:val="00A20972"/>
    <w:rsid w:val="00A238D2"/>
    <w:rsid w:val="00A2654A"/>
    <w:rsid w:val="00A26C54"/>
    <w:rsid w:val="00A309F2"/>
    <w:rsid w:val="00A320DF"/>
    <w:rsid w:val="00A32D04"/>
    <w:rsid w:val="00A35C14"/>
    <w:rsid w:val="00A402F8"/>
    <w:rsid w:val="00A40924"/>
    <w:rsid w:val="00A42148"/>
    <w:rsid w:val="00A42D23"/>
    <w:rsid w:val="00A43A8C"/>
    <w:rsid w:val="00A4559D"/>
    <w:rsid w:val="00A45770"/>
    <w:rsid w:val="00A45AC0"/>
    <w:rsid w:val="00A46102"/>
    <w:rsid w:val="00A464CB"/>
    <w:rsid w:val="00A50221"/>
    <w:rsid w:val="00A52295"/>
    <w:rsid w:val="00A54409"/>
    <w:rsid w:val="00A54C32"/>
    <w:rsid w:val="00A55697"/>
    <w:rsid w:val="00A55BAB"/>
    <w:rsid w:val="00A55EB7"/>
    <w:rsid w:val="00A564B4"/>
    <w:rsid w:val="00A56B85"/>
    <w:rsid w:val="00A61AAB"/>
    <w:rsid w:val="00A61F09"/>
    <w:rsid w:val="00A641CA"/>
    <w:rsid w:val="00A64284"/>
    <w:rsid w:val="00A65CEE"/>
    <w:rsid w:val="00A66722"/>
    <w:rsid w:val="00A70224"/>
    <w:rsid w:val="00A7414B"/>
    <w:rsid w:val="00A745E4"/>
    <w:rsid w:val="00A7759E"/>
    <w:rsid w:val="00A81455"/>
    <w:rsid w:val="00A830A9"/>
    <w:rsid w:val="00A845EB"/>
    <w:rsid w:val="00A8530F"/>
    <w:rsid w:val="00A91C20"/>
    <w:rsid w:val="00A928F5"/>
    <w:rsid w:val="00AA00E8"/>
    <w:rsid w:val="00AA0127"/>
    <w:rsid w:val="00AA032A"/>
    <w:rsid w:val="00AA2553"/>
    <w:rsid w:val="00AA43B0"/>
    <w:rsid w:val="00AB03D3"/>
    <w:rsid w:val="00AB2D02"/>
    <w:rsid w:val="00AB2D16"/>
    <w:rsid w:val="00AB5314"/>
    <w:rsid w:val="00AB5BB5"/>
    <w:rsid w:val="00AB614D"/>
    <w:rsid w:val="00AB6460"/>
    <w:rsid w:val="00AB661F"/>
    <w:rsid w:val="00AB72F5"/>
    <w:rsid w:val="00AC0189"/>
    <w:rsid w:val="00AC02AC"/>
    <w:rsid w:val="00AC0E92"/>
    <w:rsid w:val="00AC4135"/>
    <w:rsid w:val="00AC612A"/>
    <w:rsid w:val="00AC7E46"/>
    <w:rsid w:val="00AD1A58"/>
    <w:rsid w:val="00AE0A8F"/>
    <w:rsid w:val="00AE0B87"/>
    <w:rsid w:val="00AE0EEF"/>
    <w:rsid w:val="00AE12F8"/>
    <w:rsid w:val="00AE2AC2"/>
    <w:rsid w:val="00AE50A7"/>
    <w:rsid w:val="00AF0B2D"/>
    <w:rsid w:val="00AF14D0"/>
    <w:rsid w:val="00AF1C6F"/>
    <w:rsid w:val="00AF458F"/>
    <w:rsid w:val="00AF51B7"/>
    <w:rsid w:val="00B00687"/>
    <w:rsid w:val="00B039F5"/>
    <w:rsid w:val="00B05616"/>
    <w:rsid w:val="00B05AF0"/>
    <w:rsid w:val="00B0650E"/>
    <w:rsid w:val="00B11508"/>
    <w:rsid w:val="00B1434A"/>
    <w:rsid w:val="00B15E83"/>
    <w:rsid w:val="00B2175F"/>
    <w:rsid w:val="00B22503"/>
    <w:rsid w:val="00B22BFD"/>
    <w:rsid w:val="00B24AA9"/>
    <w:rsid w:val="00B24B34"/>
    <w:rsid w:val="00B25A92"/>
    <w:rsid w:val="00B274C2"/>
    <w:rsid w:val="00B27A4C"/>
    <w:rsid w:val="00B30F3F"/>
    <w:rsid w:val="00B35DC3"/>
    <w:rsid w:val="00B42695"/>
    <w:rsid w:val="00B444BD"/>
    <w:rsid w:val="00B47302"/>
    <w:rsid w:val="00B47430"/>
    <w:rsid w:val="00B4791E"/>
    <w:rsid w:val="00B503A9"/>
    <w:rsid w:val="00B5547C"/>
    <w:rsid w:val="00B5566D"/>
    <w:rsid w:val="00B627D0"/>
    <w:rsid w:val="00B63AFE"/>
    <w:rsid w:val="00B63EE0"/>
    <w:rsid w:val="00B65782"/>
    <w:rsid w:val="00B66D57"/>
    <w:rsid w:val="00B72AC6"/>
    <w:rsid w:val="00B72AD6"/>
    <w:rsid w:val="00B73174"/>
    <w:rsid w:val="00B73A48"/>
    <w:rsid w:val="00B747C9"/>
    <w:rsid w:val="00B75864"/>
    <w:rsid w:val="00B76854"/>
    <w:rsid w:val="00B76B72"/>
    <w:rsid w:val="00B77D4A"/>
    <w:rsid w:val="00B83029"/>
    <w:rsid w:val="00B848C8"/>
    <w:rsid w:val="00B86FD5"/>
    <w:rsid w:val="00B87B2D"/>
    <w:rsid w:val="00B90BD0"/>
    <w:rsid w:val="00B958E5"/>
    <w:rsid w:val="00B959D7"/>
    <w:rsid w:val="00B963AB"/>
    <w:rsid w:val="00B969CA"/>
    <w:rsid w:val="00B97AE8"/>
    <w:rsid w:val="00BA5ADE"/>
    <w:rsid w:val="00BB089E"/>
    <w:rsid w:val="00BB0E83"/>
    <w:rsid w:val="00BB22B6"/>
    <w:rsid w:val="00BB2469"/>
    <w:rsid w:val="00BB2E36"/>
    <w:rsid w:val="00BB7AC8"/>
    <w:rsid w:val="00BB7F72"/>
    <w:rsid w:val="00BC0B2C"/>
    <w:rsid w:val="00BC18D0"/>
    <w:rsid w:val="00BC1E28"/>
    <w:rsid w:val="00BC20F8"/>
    <w:rsid w:val="00BC3D4D"/>
    <w:rsid w:val="00BC4276"/>
    <w:rsid w:val="00BC524F"/>
    <w:rsid w:val="00BC5F33"/>
    <w:rsid w:val="00BC6120"/>
    <w:rsid w:val="00BD16DB"/>
    <w:rsid w:val="00BD35D7"/>
    <w:rsid w:val="00BD5454"/>
    <w:rsid w:val="00BD5927"/>
    <w:rsid w:val="00BE0053"/>
    <w:rsid w:val="00BE0982"/>
    <w:rsid w:val="00BE1FD5"/>
    <w:rsid w:val="00BE33EE"/>
    <w:rsid w:val="00BE6FE0"/>
    <w:rsid w:val="00BF0BBA"/>
    <w:rsid w:val="00BF0FB3"/>
    <w:rsid w:val="00BF3F79"/>
    <w:rsid w:val="00BF418C"/>
    <w:rsid w:val="00BF4AAD"/>
    <w:rsid w:val="00BF4F93"/>
    <w:rsid w:val="00BF7E65"/>
    <w:rsid w:val="00BF7F77"/>
    <w:rsid w:val="00C012C4"/>
    <w:rsid w:val="00C02C62"/>
    <w:rsid w:val="00C0413F"/>
    <w:rsid w:val="00C041D9"/>
    <w:rsid w:val="00C06D23"/>
    <w:rsid w:val="00C103C5"/>
    <w:rsid w:val="00C1080D"/>
    <w:rsid w:val="00C12271"/>
    <w:rsid w:val="00C12BA0"/>
    <w:rsid w:val="00C14552"/>
    <w:rsid w:val="00C15B51"/>
    <w:rsid w:val="00C17184"/>
    <w:rsid w:val="00C2008E"/>
    <w:rsid w:val="00C20301"/>
    <w:rsid w:val="00C21AA5"/>
    <w:rsid w:val="00C250E6"/>
    <w:rsid w:val="00C2553B"/>
    <w:rsid w:val="00C26BE8"/>
    <w:rsid w:val="00C270F5"/>
    <w:rsid w:val="00C27E5A"/>
    <w:rsid w:val="00C418F3"/>
    <w:rsid w:val="00C422E3"/>
    <w:rsid w:val="00C433AD"/>
    <w:rsid w:val="00C44DC8"/>
    <w:rsid w:val="00C469EF"/>
    <w:rsid w:val="00C47029"/>
    <w:rsid w:val="00C50788"/>
    <w:rsid w:val="00C50D46"/>
    <w:rsid w:val="00C520A1"/>
    <w:rsid w:val="00C54441"/>
    <w:rsid w:val="00C54505"/>
    <w:rsid w:val="00C605D8"/>
    <w:rsid w:val="00C60B23"/>
    <w:rsid w:val="00C635C1"/>
    <w:rsid w:val="00C6745E"/>
    <w:rsid w:val="00C67774"/>
    <w:rsid w:val="00C70473"/>
    <w:rsid w:val="00C720A4"/>
    <w:rsid w:val="00C73414"/>
    <w:rsid w:val="00C74E82"/>
    <w:rsid w:val="00C772B7"/>
    <w:rsid w:val="00C84365"/>
    <w:rsid w:val="00C847E8"/>
    <w:rsid w:val="00C85383"/>
    <w:rsid w:val="00C85CC1"/>
    <w:rsid w:val="00C90C5C"/>
    <w:rsid w:val="00C92A32"/>
    <w:rsid w:val="00C94BAA"/>
    <w:rsid w:val="00C95D1B"/>
    <w:rsid w:val="00C97221"/>
    <w:rsid w:val="00C973AE"/>
    <w:rsid w:val="00CA1145"/>
    <w:rsid w:val="00CA176E"/>
    <w:rsid w:val="00CA1ADE"/>
    <w:rsid w:val="00CA1D17"/>
    <w:rsid w:val="00CA2735"/>
    <w:rsid w:val="00CA4776"/>
    <w:rsid w:val="00CA6003"/>
    <w:rsid w:val="00CB071C"/>
    <w:rsid w:val="00CB0F19"/>
    <w:rsid w:val="00CB10A9"/>
    <w:rsid w:val="00CB1742"/>
    <w:rsid w:val="00CB19CF"/>
    <w:rsid w:val="00CB19D3"/>
    <w:rsid w:val="00CB3841"/>
    <w:rsid w:val="00CC07B4"/>
    <w:rsid w:val="00CC0890"/>
    <w:rsid w:val="00CC0E6B"/>
    <w:rsid w:val="00CC0EA5"/>
    <w:rsid w:val="00CC2413"/>
    <w:rsid w:val="00CC4761"/>
    <w:rsid w:val="00CC5668"/>
    <w:rsid w:val="00CC5C56"/>
    <w:rsid w:val="00CD1D58"/>
    <w:rsid w:val="00CD2C0D"/>
    <w:rsid w:val="00CD4026"/>
    <w:rsid w:val="00CD6025"/>
    <w:rsid w:val="00CD73D9"/>
    <w:rsid w:val="00CE1DC3"/>
    <w:rsid w:val="00CE2A2E"/>
    <w:rsid w:val="00CE2D57"/>
    <w:rsid w:val="00CE5428"/>
    <w:rsid w:val="00CE5AF0"/>
    <w:rsid w:val="00CE607F"/>
    <w:rsid w:val="00CE7CFD"/>
    <w:rsid w:val="00CE7F74"/>
    <w:rsid w:val="00CF1E30"/>
    <w:rsid w:val="00CF38CF"/>
    <w:rsid w:val="00CF6E4F"/>
    <w:rsid w:val="00CF7216"/>
    <w:rsid w:val="00CF775C"/>
    <w:rsid w:val="00CF7E42"/>
    <w:rsid w:val="00D01330"/>
    <w:rsid w:val="00D05D27"/>
    <w:rsid w:val="00D0705E"/>
    <w:rsid w:val="00D079D8"/>
    <w:rsid w:val="00D10C7E"/>
    <w:rsid w:val="00D112CB"/>
    <w:rsid w:val="00D1276F"/>
    <w:rsid w:val="00D13677"/>
    <w:rsid w:val="00D1578C"/>
    <w:rsid w:val="00D16036"/>
    <w:rsid w:val="00D167E6"/>
    <w:rsid w:val="00D1727E"/>
    <w:rsid w:val="00D17B82"/>
    <w:rsid w:val="00D2007E"/>
    <w:rsid w:val="00D2012A"/>
    <w:rsid w:val="00D20521"/>
    <w:rsid w:val="00D225E0"/>
    <w:rsid w:val="00D2481F"/>
    <w:rsid w:val="00D276E5"/>
    <w:rsid w:val="00D317A3"/>
    <w:rsid w:val="00D342B4"/>
    <w:rsid w:val="00D34F53"/>
    <w:rsid w:val="00D359A6"/>
    <w:rsid w:val="00D40707"/>
    <w:rsid w:val="00D44256"/>
    <w:rsid w:val="00D45BDF"/>
    <w:rsid w:val="00D47438"/>
    <w:rsid w:val="00D53A98"/>
    <w:rsid w:val="00D55BC5"/>
    <w:rsid w:val="00D567E2"/>
    <w:rsid w:val="00D574D1"/>
    <w:rsid w:val="00D57A7E"/>
    <w:rsid w:val="00D60C14"/>
    <w:rsid w:val="00D62426"/>
    <w:rsid w:val="00D63F45"/>
    <w:rsid w:val="00D642B1"/>
    <w:rsid w:val="00D663B7"/>
    <w:rsid w:val="00D66A36"/>
    <w:rsid w:val="00D7044C"/>
    <w:rsid w:val="00D707D4"/>
    <w:rsid w:val="00D71B3F"/>
    <w:rsid w:val="00D71FAB"/>
    <w:rsid w:val="00D76283"/>
    <w:rsid w:val="00D80073"/>
    <w:rsid w:val="00D80F11"/>
    <w:rsid w:val="00D81245"/>
    <w:rsid w:val="00D82E6E"/>
    <w:rsid w:val="00D84F19"/>
    <w:rsid w:val="00D85F20"/>
    <w:rsid w:val="00D87B2C"/>
    <w:rsid w:val="00D90692"/>
    <w:rsid w:val="00D92E27"/>
    <w:rsid w:val="00D95232"/>
    <w:rsid w:val="00D95D73"/>
    <w:rsid w:val="00D97EE4"/>
    <w:rsid w:val="00DA0F65"/>
    <w:rsid w:val="00DA2D62"/>
    <w:rsid w:val="00DA5096"/>
    <w:rsid w:val="00DA5868"/>
    <w:rsid w:val="00DA5D7A"/>
    <w:rsid w:val="00DA623E"/>
    <w:rsid w:val="00DB2CA8"/>
    <w:rsid w:val="00DB3E53"/>
    <w:rsid w:val="00DB6C34"/>
    <w:rsid w:val="00DB71D9"/>
    <w:rsid w:val="00DB7AC4"/>
    <w:rsid w:val="00DC1267"/>
    <w:rsid w:val="00DC50A9"/>
    <w:rsid w:val="00DC6663"/>
    <w:rsid w:val="00DD013E"/>
    <w:rsid w:val="00DD3BE0"/>
    <w:rsid w:val="00DD4A82"/>
    <w:rsid w:val="00DE01BF"/>
    <w:rsid w:val="00DE22DE"/>
    <w:rsid w:val="00DE5132"/>
    <w:rsid w:val="00DE6D48"/>
    <w:rsid w:val="00DE75FE"/>
    <w:rsid w:val="00DE7FCC"/>
    <w:rsid w:val="00DF1544"/>
    <w:rsid w:val="00DF2285"/>
    <w:rsid w:val="00DF3F3A"/>
    <w:rsid w:val="00DF575C"/>
    <w:rsid w:val="00DF7C8F"/>
    <w:rsid w:val="00E008C0"/>
    <w:rsid w:val="00E0420E"/>
    <w:rsid w:val="00E064B7"/>
    <w:rsid w:val="00E07192"/>
    <w:rsid w:val="00E079E4"/>
    <w:rsid w:val="00E1109D"/>
    <w:rsid w:val="00E12782"/>
    <w:rsid w:val="00E13BF3"/>
    <w:rsid w:val="00E154FE"/>
    <w:rsid w:val="00E15644"/>
    <w:rsid w:val="00E156E2"/>
    <w:rsid w:val="00E20573"/>
    <w:rsid w:val="00E20C26"/>
    <w:rsid w:val="00E23B2E"/>
    <w:rsid w:val="00E24DDC"/>
    <w:rsid w:val="00E2570E"/>
    <w:rsid w:val="00E26E89"/>
    <w:rsid w:val="00E27533"/>
    <w:rsid w:val="00E313B1"/>
    <w:rsid w:val="00E34CF6"/>
    <w:rsid w:val="00E3515A"/>
    <w:rsid w:val="00E36871"/>
    <w:rsid w:val="00E41239"/>
    <w:rsid w:val="00E41738"/>
    <w:rsid w:val="00E4281E"/>
    <w:rsid w:val="00E43010"/>
    <w:rsid w:val="00E43228"/>
    <w:rsid w:val="00E43423"/>
    <w:rsid w:val="00E43AC9"/>
    <w:rsid w:val="00E45419"/>
    <w:rsid w:val="00E5584F"/>
    <w:rsid w:val="00E57064"/>
    <w:rsid w:val="00E60643"/>
    <w:rsid w:val="00E64FF1"/>
    <w:rsid w:val="00E70F9D"/>
    <w:rsid w:val="00E73F8A"/>
    <w:rsid w:val="00E74E7D"/>
    <w:rsid w:val="00E753D2"/>
    <w:rsid w:val="00E77A68"/>
    <w:rsid w:val="00E8175E"/>
    <w:rsid w:val="00E839A7"/>
    <w:rsid w:val="00E84806"/>
    <w:rsid w:val="00E84C66"/>
    <w:rsid w:val="00E87189"/>
    <w:rsid w:val="00E875AB"/>
    <w:rsid w:val="00E90265"/>
    <w:rsid w:val="00E9084D"/>
    <w:rsid w:val="00E90879"/>
    <w:rsid w:val="00E90948"/>
    <w:rsid w:val="00E91839"/>
    <w:rsid w:val="00E93422"/>
    <w:rsid w:val="00E93E31"/>
    <w:rsid w:val="00E942DA"/>
    <w:rsid w:val="00E94B1A"/>
    <w:rsid w:val="00E96720"/>
    <w:rsid w:val="00E97834"/>
    <w:rsid w:val="00EA2A68"/>
    <w:rsid w:val="00EA3FB9"/>
    <w:rsid w:val="00EA7EF8"/>
    <w:rsid w:val="00EB0EEF"/>
    <w:rsid w:val="00EB1917"/>
    <w:rsid w:val="00EB21D7"/>
    <w:rsid w:val="00EB2C53"/>
    <w:rsid w:val="00EB46B6"/>
    <w:rsid w:val="00EB5728"/>
    <w:rsid w:val="00EB5778"/>
    <w:rsid w:val="00EB5AC7"/>
    <w:rsid w:val="00EB67D0"/>
    <w:rsid w:val="00EB6B40"/>
    <w:rsid w:val="00EB6DD8"/>
    <w:rsid w:val="00EB729A"/>
    <w:rsid w:val="00EC0E5F"/>
    <w:rsid w:val="00EC1FA0"/>
    <w:rsid w:val="00EC3064"/>
    <w:rsid w:val="00EC7609"/>
    <w:rsid w:val="00ED24D7"/>
    <w:rsid w:val="00ED26A5"/>
    <w:rsid w:val="00ED391C"/>
    <w:rsid w:val="00ED5368"/>
    <w:rsid w:val="00EE0E01"/>
    <w:rsid w:val="00EE2DA1"/>
    <w:rsid w:val="00EE3BE6"/>
    <w:rsid w:val="00EE49EF"/>
    <w:rsid w:val="00EE4A4B"/>
    <w:rsid w:val="00EE509F"/>
    <w:rsid w:val="00EE52FC"/>
    <w:rsid w:val="00EE794B"/>
    <w:rsid w:val="00EE7D50"/>
    <w:rsid w:val="00EF1C8A"/>
    <w:rsid w:val="00EF3491"/>
    <w:rsid w:val="00EF44E6"/>
    <w:rsid w:val="00EF5C60"/>
    <w:rsid w:val="00EF5F59"/>
    <w:rsid w:val="00EF673F"/>
    <w:rsid w:val="00EF6B3A"/>
    <w:rsid w:val="00EF6F9D"/>
    <w:rsid w:val="00EF7B99"/>
    <w:rsid w:val="00F07334"/>
    <w:rsid w:val="00F10FE0"/>
    <w:rsid w:val="00F12F6A"/>
    <w:rsid w:val="00F1340F"/>
    <w:rsid w:val="00F142F7"/>
    <w:rsid w:val="00F156CF"/>
    <w:rsid w:val="00F1651D"/>
    <w:rsid w:val="00F17FB4"/>
    <w:rsid w:val="00F207D4"/>
    <w:rsid w:val="00F20BD9"/>
    <w:rsid w:val="00F21E0A"/>
    <w:rsid w:val="00F23CFA"/>
    <w:rsid w:val="00F24D13"/>
    <w:rsid w:val="00F266A0"/>
    <w:rsid w:val="00F3172B"/>
    <w:rsid w:val="00F31AE2"/>
    <w:rsid w:val="00F32869"/>
    <w:rsid w:val="00F3314D"/>
    <w:rsid w:val="00F3700E"/>
    <w:rsid w:val="00F37517"/>
    <w:rsid w:val="00F445A8"/>
    <w:rsid w:val="00F44A5B"/>
    <w:rsid w:val="00F44C01"/>
    <w:rsid w:val="00F456D0"/>
    <w:rsid w:val="00F474BD"/>
    <w:rsid w:val="00F47AE6"/>
    <w:rsid w:val="00F5283C"/>
    <w:rsid w:val="00F5292C"/>
    <w:rsid w:val="00F53207"/>
    <w:rsid w:val="00F55F3A"/>
    <w:rsid w:val="00F57589"/>
    <w:rsid w:val="00F61246"/>
    <w:rsid w:val="00F61996"/>
    <w:rsid w:val="00F61B68"/>
    <w:rsid w:val="00F635D7"/>
    <w:rsid w:val="00F64080"/>
    <w:rsid w:val="00F64118"/>
    <w:rsid w:val="00F719B6"/>
    <w:rsid w:val="00F7231C"/>
    <w:rsid w:val="00F72E5A"/>
    <w:rsid w:val="00F74EFF"/>
    <w:rsid w:val="00F8134A"/>
    <w:rsid w:val="00F83769"/>
    <w:rsid w:val="00F84CD5"/>
    <w:rsid w:val="00F87564"/>
    <w:rsid w:val="00F90417"/>
    <w:rsid w:val="00F910A0"/>
    <w:rsid w:val="00F9632C"/>
    <w:rsid w:val="00F96838"/>
    <w:rsid w:val="00FA41D4"/>
    <w:rsid w:val="00FA57B4"/>
    <w:rsid w:val="00FA6723"/>
    <w:rsid w:val="00FB0164"/>
    <w:rsid w:val="00FB0AEE"/>
    <w:rsid w:val="00FB2A72"/>
    <w:rsid w:val="00FB5417"/>
    <w:rsid w:val="00FB57F2"/>
    <w:rsid w:val="00FB6459"/>
    <w:rsid w:val="00FC1DDE"/>
    <w:rsid w:val="00FC6C33"/>
    <w:rsid w:val="00FD1FDD"/>
    <w:rsid w:val="00FD2911"/>
    <w:rsid w:val="00FD2E97"/>
    <w:rsid w:val="00FD4B75"/>
    <w:rsid w:val="00FE2B0B"/>
    <w:rsid w:val="00FE2EB3"/>
    <w:rsid w:val="00FE425B"/>
    <w:rsid w:val="00FE439E"/>
    <w:rsid w:val="00FE4C3B"/>
    <w:rsid w:val="00FE7D65"/>
    <w:rsid w:val="00FF1476"/>
    <w:rsid w:val="00FF168B"/>
    <w:rsid w:val="00FF27BA"/>
    <w:rsid w:val="00FF4A93"/>
    <w:rsid w:val="00FF6B1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084D"/>
    <w:rPr>
      <w:sz w:val="24"/>
      <w:szCs w:val="24"/>
      <w:lang w:val="en-US" w:eastAsia="en-US"/>
    </w:rPr>
  </w:style>
  <w:style w:type="paragraph" w:styleId="1">
    <w:name w:val="heading 1"/>
    <w:basedOn w:val="a0"/>
    <w:next w:val="a0"/>
    <w:link w:val="1Char"/>
    <w:qFormat/>
    <w:rsid w:val="009A7C63"/>
    <w:pPr>
      <w:keepNext/>
      <w:spacing w:before="240" w:after="60"/>
      <w:outlineLvl w:val="0"/>
    </w:pPr>
    <w:rPr>
      <w:rFonts w:ascii="Arial" w:eastAsia="SimSun" w:hAnsi="Arial" w:cs="Arial"/>
      <w:b/>
      <w:bCs/>
      <w:caps/>
      <w:kern w:val="32"/>
      <w:sz w:val="22"/>
      <w:szCs w:val="32"/>
    </w:rPr>
  </w:style>
  <w:style w:type="paragraph" w:styleId="2">
    <w:name w:val="heading 2"/>
    <w:basedOn w:val="a0"/>
    <w:next w:val="a0"/>
    <w:link w:val="2Char"/>
    <w:qFormat/>
    <w:rsid w:val="009A7C63"/>
    <w:pPr>
      <w:keepNext/>
      <w:spacing w:before="240" w:after="60"/>
      <w:outlineLvl w:val="1"/>
    </w:pPr>
    <w:rPr>
      <w:rFonts w:ascii="Arial" w:eastAsia="SimSun" w:hAnsi="Arial" w:cs="Arial"/>
      <w:bCs/>
      <w:iCs/>
      <w:caps/>
      <w:sz w:val="22"/>
      <w:szCs w:val="28"/>
    </w:rPr>
  </w:style>
  <w:style w:type="paragraph" w:styleId="3">
    <w:name w:val="heading 3"/>
    <w:basedOn w:val="a0"/>
    <w:next w:val="a0"/>
    <w:link w:val="3Char"/>
    <w:qFormat/>
    <w:rsid w:val="009A7C63"/>
    <w:pPr>
      <w:keepNext/>
      <w:spacing w:before="240" w:after="60"/>
      <w:outlineLvl w:val="2"/>
    </w:pPr>
    <w:rPr>
      <w:rFonts w:ascii="Arial" w:eastAsia="SimSun" w:hAnsi="Arial" w:cs="Arial"/>
      <w:bCs/>
      <w:sz w:val="22"/>
      <w:szCs w:val="26"/>
      <w:u w:val="single"/>
    </w:rPr>
  </w:style>
  <w:style w:type="paragraph" w:styleId="4">
    <w:name w:val="heading 4"/>
    <w:basedOn w:val="a0"/>
    <w:next w:val="a0"/>
    <w:link w:val="4Char"/>
    <w:qFormat/>
    <w:rsid w:val="009A7C63"/>
    <w:pPr>
      <w:keepNext/>
      <w:spacing w:before="240" w:after="60"/>
      <w:outlineLvl w:val="3"/>
    </w:pPr>
    <w:rPr>
      <w:rFonts w:ascii="Arial" w:eastAsia="SimSun" w:hAnsi="Arial" w:cs="Arial"/>
      <w:bCs/>
      <w:i/>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a4">
    <w:name w:val="Balloon Text"/>
    <w:basedOn w:val="a0"/>
    <w:link w:val="Char"/>
    <w:rsid w:val="00FE7D65"/>
    <w:rPr>
      <w:rFonts w:ascii="Tahoma" w:hAnsi="Tahoma" w:cs="Tahoma"/>
      <w:sz w:val="16"/>
      <w:szCs w:val="16"/>
    </w:rPr>
  </w:style>
  <w:style w:type="character" w:customStyle="1" w:styleId="Char">
    <w:name w:val="批注框文本 Char"/>
    <w:link w:val="a4"/>
    <w:rsid w:val="00FE7D65"/>
    <w:rPr>
      <w:rFonts w:ascii="Tahoma" w:hAnsi="Tahoma" w:cs="Tahoma"/>
      <w:sz w:val="16"/>
      <w:szCs w:val="16"/>
    </w:rPr>
  </w:style>
  <w:style w:type="paragraph" w:styleId="a5">
    <w:name w:val="footnote text"/>
    <w:aliases w:val="Footnote ak"/>
    <w:basedOn w:val="a0"/>
    <w:link w:val="Char0"/>
    <w:rsid w:val="00B24B34"/>
    <w:rPr>
      <w:sz w:val="20"/>
      <w:szCs w:val="20"/>
    </w:rPr>
  </w:style>
  <w:style w:type="character" w:customStyle="1" w:styleId="Char0">
    <w:name w:val="脚注文本 Char"/>
    <w:aliases w:val="Footnote ak Char"/>
    <w:basedOn w:val="a1"/>
    <w:link w:val="a5"/>
    <w:rsid w:val="00B24B34"/>
  </w:style>
  <w:style w:type="character" w:styleId="a6">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24B34"/>
    <w:rPr>
      <w:vertAlign w:val="superscript"/>
    </w:rPr>
  </w:style>
  <w:style w:type="paragraph" w:styleId="a7">
    <w:name w:val="header"/>
    <w:basedOn w:val="a0"/>
    <w:link w:val="Char1"/>
    <w:uiPriority w:val="99"/>
    <w:rsid w:val="004E6399"/>
    <w:pPr>
      <w:tabs>
        <w:tab w:val="center" w:pos="4680"/>
        <w:tab w:val="right" w:pos="9360"/>
      </w:tabs>
    </w:pPr>
  </w:style>
  <w:style w:type="character" w:customStyle="1" w:styleId="Char1">
    <w:name w:val="页眉 Char"/>
    <w:link w:val="a7"/>
    <w:uiPriority w:val="99"/>
    <w:rsid w:val="004E6399"/>
    <w:rPr>
      <w:sz w:val="24"/>
      <w:szCs w:val="24"/>
      <w:lang w:eastAsia="en-US"/>
    </w:rPr>
  </w:style>
  <w:style w:type="paragraph" w:styleId="a8">
    <w:name w:val="footer"/>
    <w:basedOn w:val="a0"/>
    <w:link w:val="Char2"/>
    <w:rsid w:val="004E6399"/>
    <w:pPr>
      <w:tabs>
        <w:tab w:val="center" w:pos="4680"/>
        <w:tab w:val="right" w:pos="9360"/>
      </w:tabs>
    </w:pPr>
  </w:style>
  <w:style w:type="character" w:customStyle="1" w:styleId="Char2">
    <w:name w:val="页脚 Char"/>
    <w:link w:val="a8"/>
    <w:rsid w:val="004E6399"/>
    <w:rPr>
      <w:sz w:val="24"/>
      <w:szCs w:val="24"/>
      <w:lang w:eastAsia="en-US"/>
    </w:rPr>
  </w:style>
  <w:style w:type="character" w:styleId="a9">
    <w:name w:val="Hyperlink"/>
    <w:rsid w:val="00904E10"/>
    <w:rPr>
      <w:color w:val="0000FF"/>
      <w:u w:val="single"/>
    </w:rPr>
  </w:style>
  <w:style w:type="character" w:styleId="aa">
    <w:name w:val="annotation reference"/>
    <w:rsid w:val="001F1164"/>
    <w:rPr>
      <w:sz w:val="16"/>
      <w:szCs w:val="16"/>
    </w:rPr>
  </w:style>
  <w:style w:type="paragraph" w:styleId="ab">
    <w:name w:val="annotation text"/>
    <w:basedOn w:val="a0"/>
    <w:link w:val="Char3"/>
    <w:rsid w:val="001F1164"/>
    <w:rPr>
      <w:sz w:val="20"/>
      <w:szCs w:val="20"/>
    </w:rPr>
  </w:style>
  <w:style w:type="character" w:customStyle="1" w:styleId="Char3">
    <w:name w:val="批注文字 Char"/>
    <w:basedOn w:val="a1"/>
    <w:link w:val="ab"/>
    <w:rsid w:val="001F1164"/>
  </w:style>
  <w:style w:type="paragraph" w:styleId="ac">
    <w:name w:val="annotation subject"/>
    <w:basedOn w:val="ab"/>
    <w:next w:val="ab"/>
    <w:link w:val="Char4"/>
    <w:rsid w:val="001F1164"/>
    <w:rPr>
      <w:b/>
      <w:bCs/>
    </w:rPr>
  </w:style>
  <w:style w:type="character" w:customStyle="1" w:styleId="Char4">
    <w:name w:val="批注主题 Char"/>
    <w:link w:val="ac"/>
    <w:rsid w:val="001F1164"/>
    <w:rPr>
      <w:b/>
      <w:bCs/>
    </w:rPr>
  </w:style>
  <w:style w:type="character" w:styleId="ad">
    <w:name w:val="FollowedHyperlink"/>
    <w:rsid w:val="00AF458F"/>
    <w:rPr>
      <w:color w:val="800080"/>
      <w:u w:val="single"/>
    </w:rPr>
  </w:style>
  <w:style w:type="paragraph" w:customStyle="1" w:styleId="1-21">
    <w:name w:val="中等深浅网格 1 - 着色 21"/>
    <w:basedOn w:val="a0"/>
    <w:uiPriority w:val="34"/>
    <w:qFormat/>
    <w:rsid w:val="00DE6D48"/>
    <w:pPr>
      <w:ind w:left="720"/>
    </w:pPr>
  </w:style>
  <w:style w:type="table" w:styleId="ae">
    <w:name w:val="Table Grid"/>
    <w:basedOn w:val="a2"/>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9A7C63"/>
    <w:rPr>
      <w:rFonts w:ascii="Arial" w:eastAsia="SimSun" w:hAnsi="Arial" w:cs="Arial"/>
      <w:b/>
      <w:bCs/>
      <w:caps/>
      <w:kern w:val="32"/>
      <w:sz w:val="22"/>
      <w:szCs w:val="32"/>
    </w:rPr>
  </w:style>
  <w:style w:type="character" w:customStyle="1" w:styleId="2Char">
    <w:name w:val="标题 2 Char"/>
    <w:link w:val="2"/>
    <w:rsid w:val="009A7C63"/>
    <w:rPr>
      <w:rFonts w:ascii="Arial" w:eastAsia="SimSun" w:hAnsi="Arial" w:cs="Arial"/>
      <w:bCs/>
      <w:iCs/>
      <w:caps/>
      <w:sz w:val="22"/>
      <w:szCs w:val="28"/>
    </w:rPr>
  </w:style>
  <w:style w:type="character" w:customStyle="1" w:styleId="3Char">
    <w:name w:val="标题 3 Char"/>
    <w:link w:val="3"/>
    <w:rsid w:val="009A7C63"/>
    <w:rPr>
      <w:rFonts w:ascii="Arial" w:eastAsia="SimSun" w:hAnsi="Arial" w:cs="Arial"/>
      <w:bCs/>
      <w:sz w:val="22"/>
      <w:szCs w:val="26"/>
      <w:u w:val="single"/>
    </w:rPr>
  </w:style>
  <w:style w:type="character" w:customStyle="1" w:styleId="4Char">
    <w:name w:val="标题 4 Char"/>
    <w:link w:val="4"/>
    <w:rsid w:val="009A7C63"/>
    <w:rPr>
      <w:rFonts w:ascii="Arial" w:eastAsia="SimSun" w:hAnsi="Arial" w:cs="Arial"/>
      <w:bCs/>
      <w:i/>
      <w:sz w:val="22"/>
      <w:szCs w:val="28"/>
    </w:rPr>
  </w:style>
  <w:style w:type="numbering" w:customStyle="1" w:styleId="NoList1">
    <w:name w:val="No List1"/>
    <w:next w:val="a3"/>
    <w:uiPriority w:val="99"/>
    <w:semiHidden/>
    <w:unhideWhenUsed/>
    <w:rsid w:val="009A7C63"/>
  </w:style>
  <w:style w:type="paragraph" w:styleId="af">
    <w:name w:val="Salutation"/>
    <w:basedOn w:val="a0"/>
    <w:next w:val="a0"/>
    <w:link w:val="Char5"/>
    <w:rsid w:val="009A7C63"/>
    <w:rPr>
      <w:rFonts w:ascii="Arial" w:hAnsi="Arial" w:cs="Arial"/>
      <w:sz w:val="22"/>
      <w:szCs w:val="20"/>
    </w:rPr>
  </w:style>
  <w:style w:type="character" w:customStyle="1" w:styleId="Char5">
    <w:name w:val="称呼 Char"/>
    <w:link w:val="af"/>
    <w:rsid w:val="009A7C63"/>
    <w:rPr>
      <w:rFonts w:ascii="Arial" w:hAnsi="Arial" w:cs="Arial"/>
      <w:sz w:val="22"/>
    </w:rPr>
  </w:style>
  <w:style w:type="paragraph" w:styleId="af0">
    <w:name w:val="Signature"/>
    <w:basedOn w:val="a0"/>
    <w:link w:val="Char6"/>
    <w:rsid w:val="009A7C63"/>
    <w:pPr>
      <w:ind w:left="5250"/>
    </w:pPr>
    <w:rPr>
      <w:rFonts w:ascii="Arial" w:hAnsi="Arial" w:cs="Arial"/>
      <w:sz w:val="22"/>
      <w:szCs w:val="20"/>
    </w:rPr>
  </w:style>
  <w:style w:type="character" w:customStyle="1" w:styleId="Char6">
    <w:name w:val="签名 Char"/>
    <w:link w:val="af0"/>
    <w:rsid w:val="009A7C63"/>
    <w:rPr>
      <w:rFonts w:ascii="Arial" w:hAnsi="Arial" w:cs="Arial"/>
      <w:sz w:val="22"/>
    </w:rPr>
  </w:style>
  <w:style w:type="paragraph" w:styleId="af1">
    <w:name w:val="endnote text"/>
    <w:basedOn w:val="a0"/>
    <w:link w:val="Char7"/>
    <w:rsid w:val="009A7C63"/>
    <w:rPr>
      <w:rFonts w:ascii="Arial" w:hAnsi="Arial" w:cs="Arial"/>
      <w:sz w:val="18"/>
      <w:szCs w:val="20"/>
    </w:rPr>
  </w:style>
  <w:style w:type="character" w:customStyle="1" w:styleId="Char7">
    <w:name w:val="尾注文本 Char"/>
    <w:link w:val="af1"/>
    <w:rsid w:val="009A7C63"/>
    <w:rPr>
      <w:rFonts w:ascii="Arial" w:hAnsi="Arial" w:cs="Arial"/>
      <w:sz w:val="18"/>
    </w:rPr>
  </w:style>
  <w:style w:type="paragraph" w:styleId="af2">
    <w:name w:val="caption"/>
    <w:basedOn w:val="a0"/>
    <w:next w:val="a0"/>
    <w:qFormat/>
    <w:rsid w:val="009A7C63"/>
    <w:rPr>
      <w:rFonts w:ascii="Arial" w:hAnsi="Arial" w:cs="Arial"/>
      <w:b/>
      <w:bCs/>
      <w:sz w:val="18"/>
      <w:szCs w:val="20"/>
    </w:rPr>
  </w:style>
  <w:style w:type="paragraph" w:styleId="af3">
    <w:name w:val="Body Text"/>
    <w:basedOn w:val="a0"/>
    <w:link w:val="Char8"/>
    <w:rsid w:val="009A7C63"/>
    <w:pPr>
      <w:spacing w:after="220"/>
    </w:pPr>
    <w:rPr>
      <w:rFonts w:ascii="Arial" w:hAnsi="Arial" w:cs="Arial"/>
      <w:sz w:val="22"/>
      <w:szCs w:val="20"/>
    </w:rPr>
  </w:style>
  <w:style w:type="character" w:customStyle="1" w:styleId="Char8">
    <w:name w:val="正文文本 Char"/>
    <w:link w:val="af3"/>
    <w:rsid w:val="009A7C63"/>
    <w:rPr>
      <w:rFonts w:ascii="Arial" w:hAnsi="Arial" w:cs="Arial"/>
      <w:sz w:val="22"/>
    </w:rPr>
  </w:style>
  <w:style w:type="paragraph" w:customStyle="1" w:styleId="ONUMFS">
    <w:name w:val="ONUM FS"/>
    <w:basedOn w:val="af3"/>
    <w:rsid w:val="009A7C63"/>
    <w:pPr>
      <w:numPr>
        <w:numId w:val="4"/>
      </w:numPr>
    </w:pPr>
  </w:style>
  <w:style w:type="paragraph" w:customStyle="1" w:styleId="ONUME">
    <w:name w:val="ONUM E"/>
    <w:basedOn w:val="af3"/>
    <w:rsid w:val="009A7C63"/>
    <w:pPr>
      <w:numPr>
        <w:numId w:val="3"/>
      </w:numPr>
    </w:pPr>
  </w:style>
  <w:style w:type="paragraph" w:styleId="a">
    <w:name w:val="List Number"/>
    <w:basedOn w:val="a0"/>
    <w:rsid w:val="009A7C63"/>
    <w:pPr>
      <w:numPr>
        <w:numId w:val="5"/>
      </w:numPr>
    </w:pPr>
    <w:rPr>
      <w:rFonts w:ascii="Arial" w:hAnsi="Arial" w:cs="Arial"/>
      <w:sz w:val="22"/>
      <w:szCs w:val="20"/>
    </w:rPr>
  </w:style>
  <w:style w:type="character" w:styleId="af4">
    <w:name w:val="line number"/>
    <w:rsid w:val="003D0D65"/>
  </w:style>
  <w:style w:type="paragraph" w:customStyle="1" w:styleId="-11">
    <w:name w:val="彩色列表 - 着色 11"/>
    <w:basedOn w:val="a0"/>
    <w:uiPriority w:val="34"/>
    <w:qFormat/>
    <w:rsid w:val="00A81455"/>
    <w:pPr>
      <w:spacing w:after="200" w:line="276" w:lineRule="auto"/>
      <w:ind w:left="720"/>
    </w:pPr>
    <w:rPr>
      <w:rFonts w:ascii="Calibri" w:hAnsi="Calibri"/>
      <w:sz w:val="22"/>
      <w:szCs w:val="22"/>
      <w:lang w:val="sv-SE"/>
    </w:rPr>
  </w:style>
  <w:style w:type="paragraph" w:customStyle="1" w:styleId="Char9">
    <w:name w:val="Char 字元 字元"/>
    <w:basedOn w:val="a0"/>
    <w:rsid w:val="007F38B4"/>
    <w:pPr>
      <w:spacing w:after="160" w:line="240" w:lineRule="exact"/>
    </w:pPr>
    <w:rPr>
      <w:rFonts w:ascii="Verdana" w:eastAsia="PMingLiU" w:hAnsi="Verdana"/>
      <w:sz w:val="20"/>
      <w:szCs w:val="20"/>
    </w:rPr>
  </w:style>
  <w:style w:type="table" w:styleId="8">
    <w:name w:val="Table List 8"/>
    <w:basedOn w:val="a2"/>
    <w:rsid w:val="004034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
    <w:name w:val="Light List Accent 2"/>
    <w:basedOn w:val="a2"/>
    <w:uiPriority w:val="66"/>
    <w:rsid w:val="004B099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110">
    <w:name w:val="彩色底纹 - 着色 11"/>
    <w:hidden/>
    <w:uiPriority w:val="71"/>
    <w:rsid w:val="001D2C11"/>
    <w:rPr>
      <w:sz w:val="24"/>
      <w:szCs w:val="24"/>
      <w:lang w:val="en-US" w:eastAsia="en-US"/>
    </w:rPr>
  </w:style>
  <w:style w:type="paragraph" w:styleId="af5">
    <w:name w:val="Normal (Web)"/>
    <w:basedOn w:val="a0"/>
    <w:uiPriority w:val="99"/>
    <w:unhideWhenUsed/>
    <w:rsid w:val="008949A8"/>
    <w:pPr>
      <w:spacing w:before="100" w:beforeAutospacing="1" w:after="100" w:afterAutospacing="1"/>
    </w:pPr>
    <w:rPr>
      <w:rFonts w:ascii="Times" w:hAnsi="Times"/>
      <w:sz w:val="20"/>
      <w:szCs w:val="20"/>
      <w:lang w:val="fr-FR" w:eastAsia="fr-FR"/>
    </w:rPr>
  </w:style>
  <w:style w:type="table" w:styleId="2-1">
    <w:name w:val="Medium List 2 Accent 1"/>
    <w:basedOn w:val="a2"/>
    <w:uiPriority w:val="66"/>
    <w:rsid w:val="006C39B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Mention">
    <w:name w:val="Mention"/>
    <w:basedOn w:val="a1"/>
    <w:uiPriority w:val="99"/>
    <w:semiHidden/>
    <w:unhideWhenUsed/>
    <w:rsid w:val="00993E7A"/>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9084D"/>
    <w:rPr>
      <w:sz w:val="24"/>
      <w:szCs w:val="24"/>
      <w:lang w:val="en-US" w:eastAsia="en-US"/>
    </w:rPr>
  </w:style>
  <w:style w:type="paragraph" w:styleId="1">
    <w:name w:val="heading 1"/>
    <w:basedOn w:val="a0"/>
    <w:next w:val="a0"/>
    <w:link w:val="1Char"/>
    <w:qFormat/>
    <w:rsid w:val="009A7C63"/>
    <w:pPr>
      <w:keepNext/>
      <w:spacing w:before="240" w:after="60"/>
      <w:outlineLvl w:val="0"/>
    </w:pPr>
    <w:rPr>
      <w:rFonts w:ascii="Arial" w:eastAsia="SimSun" w:hAnsi="Arial" w:cs="Arial"/>
      <w:b/>
      <w:bCs/>
      <w:caps/>
      <w:kern w:val="32"/>
      <w:sz w:val="22"/>
      <w:szCs w:val="32"/>
    </w:rPr>
  </w:style>
  <w:style w:type="paragraph" w:styleId="2">
    <w:name w:val="heading 2"/>
    <w:basedOn w:val="a0"/>
    <w:next w:val="a0"/>
    <w:link w:val="2Char"/>
    <w:qFormat/>
    <w:rsid w:val="009A7C63"/>
    <w:pPr>
      <w:keepNext/>
      <w:spacing w:before="240" w:after="60"/>
      <w:outlineLvl w:val="1"/>
    </w:pPr>
    <w:rPr>
      <w:rFonts w:ascii="Arial" w:eastAsia="SimSun" w:hAnsi="Arial" w:cs="Arial"/>
      <w:bCs/>
      <w:iCs/>
      <w:caps/>
      <w:sz w:val="22"/>
      <w:szCs w:val="28"/>
    </w:rPr>
  </w:style>
  <w:style w:type="paragraph" w:styleId="3">
    <w:name w:val="heading 3"/>
    <w:basedOn w:val="a0"/>
    <w:next w:val="a0"/>
    <w:link w:val="3Char"/>
    <w:qFormat/>
    <w:rsid w:val="009A7C63"/>
    <w:pPr>
      <w:keepNext/>
      <w:spacing w:before="240" w:after="60"/>
      <w:outlineLvl w:val="2"/>
    </w:pPr>
    <w:rPr>
      <w:rFonts w:ascii="Arial" w:eastAsia="SimSun" w:hAnsi="Arial" w:cs="Arial"/>
      <w:bCs/>
      <w:sz w:val="22"/>
      <w:szCs w:val="26"/>
      <w:u w:val="single"/>
    </w:rPr>
  </w:style>
  <w:style w:type="paragraph" w:styleId="4">
    <w:name w:val="heading 4"/>
    <w:basedOn w:val="a0"/>
    <w:next w:val="a0"/>
    <w:link w:val="4Char"/>
    <w:qFormat/>
    <w:rsid w:val="009A7C63"/>
    <w:pPr>
      <w:keepNext/>
      <w:spacing w:before="240" w:after="60"/>
      <w:outlineLvl w:val="3"/>
    </w:pPr>
    <w:rPr>
      <w:rFonts w:ascii="Arial" w:eastAsia="SimSun" w:hAnsi="Arial" w:cs="Arial"/>
      <w:bCs/>
      <w:i/>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a4">
    <w:name w:val="Balloon Text"/>
    <w:basedOn w:val="a0"/>
    <w:link w:val="Char"/>
    <w:rsid w:val="00FE7D65"/>
    <w:rPr>
      <w:rFonts w:ascii="Tahoma" w:hAnsi="Tahoma" w:cs="Tahoma"/>
      <w:sz w:val="16"/>
      <w:szCs w:val="16"/>
    </w:rPr>
  </w:style>
  <w:style w:type="character" w:customStyle="1" w:styleId="Char">
    <w:name w:val="批注框文本 Char"/>
    <w:link w:val="a4"/>
    <w:rsid w:val="00FE7D65"/>
    <w:rPr>
      <w:rFonts w:ascii="Tahoma" w:hAnsi="Tahoma" w:cs="Tahoma"/>
      <w:sz w:val="16"/>
      <w:szCs w:val="16"/>
    </w:rPr>
  </w:style>
  <w:style w:type="paragraph" w:styleId="a5">
    <w:name w:val="footnote text"/>
    <w:aliases w:val="Footnote ak"/>
    <w:basedOn w:val="a0"/>
    <w:link w:val="Char0"/>
    <w:rsid w:val="00B24B34"/>
    <w:rPr>
      <w:sz w:val="20"/>
      <w:szCs w:val="20"/>
    </w:rPr>
  </w:style>
  <w:style w:type="character" w:customStyle="1" w:styleId="Char0">
    <w:name w:val="脚注文本 Char"/>
    <w:aliases w:val="Footnote ak Char"/>
    <w:basedOn w:val="a1"/>
    <w:link w:val="a5"/>
    <w:rsid w:val="00B24B34"/>
  </w:style>
  <w:style w:type="character" w:styleId="a6">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24B34"/>
    <w:rPr>
      <w:vertAlign w:val="superscript"/>
    </w:rPr>
  </w:style>
  <w:style w:type="paragraph" w:styleId="a7">
    <w:name w:val="header"/>
    <w:basedOn w:val="a0"/>
    <w:link w:val="Char1"/>
    <w:uiPriority w:val="99"/>
    <w:rsid w:val="004E6399"/>
    <w:pPr>
      <w:tabs>
        <w:tab w:val="center" w:pos="4680"/>
        <w:tab w:val="right" w:pos="9360"/>
      </w:tabs>
    </w:pPr>
  </w:style>
  <w:style w:type="character" w:customStyle="1" w:styleId="Char1">
    <w:name w:val="页眉 Char"/>
    <w:link w:val="a7"/>
    <w:uiPriority w:val="99"/>
    <w:rsid w:val="004E6399"/>
    <w:rPr>
      <w:sz w:val="24"/>
      <w:szCs w:val="24"/>
      <w:lang w:eastAsia="en-US"/>
    </w:rPr>
  </w:style>
  <w:style w:type="paragraph" w:styleId="a8">
    <w:name w:val="footer"/>
    <w:basedOn w:val="a0"/>
    <w:link w:val="Char2"/>
    <w:rsid w:val="004E6399"/>
    <w:pPr>
      <w:tabs>
        <w:tab w:val="center" w:pos="4680"/>
        <w:tab w:val="right" w:pos="9360"/>
      </w:tabs>
    </w:pPr>
  </w:style>
  <w:style w:type="character" w:customStyle="1" w:styleId="Char2">
    <w:name w:val="页脚 Char"/>
    <w:link w:val="a8"/>
    <w:rsid w:val="004E6399"/>
    <w:rPr>
      <w:sz w:val="24"/>
      <w:szCs w:val="24"/>
      <w:lang w:eastAsia="en-US"/>
    </w:rPr>
  </w:style>
  <w:style w:type="character" w:styleId="a9">
    <w:name w:val="Hyperlink"/>
    <w:rsid w:val="00904E10"/>
    <w:rPr>
      <w:color w:val="0000FF"/>
      <w:u w:val="single"/>
    </w:rPr>
  </w:style>
  <w:style w:type="character" w:styleId="aa">
    <w:name w:val="annotation reference"/>
    <w:rsid w:val="001F1164"/>
    <w:rPr>
      <w:sz w:val="16"/>
      <w:szCs w:val="16"/>
    </w:rPr>
  </w:style>
  <w:style w:type="paragraph" w:styleId="ab">
    <w:name w:val="annotation text"/>
    <w:basedOn w:val="a0"/>
    <w:link w:val="Char3"/>
    <w:rsid w:val="001F1164"/>
    <w:rPr>
      <w:sz w:val="20"/>
      <w:szCs w:val="20"/>
    </w:rPr>
  </w:style>
  <w:style w:type="character" w:customStyle="1" w:styleId="Char3">
    <w:name w:val="批注文字 Char"/>
    <w:basedOn w:val="a1"/>
    <w:link w:val="ab"/>
    <w:rsid w:val="001F1164"/>
  </w:style>
  <w:style w:type="paragraph" w:styleId="ac">
    <w:name w:val="annotation subject"/>
    <w:basedOn w:val="ab"/>
    <w:next w:val="ab"/>
    <w:link w:val="Char4"/>
    <w:rsid w:val="001F1164"/>
    <w:rPr>
      <w:b/>
      <w:bCs/>
    </w:rPr>
  </w:style>
  <w:style w:type="character" w:customStyle="1" w:styleId="Char4">
    <w:name w:val="批注主题 Char"/>
    <w:link w:val="ac"/>
    <w:rsid w:val="001F1164"/>
    <w:rPr>
      <w:b/>
      <w:bCs/>
    </w:rPr>
  </w:style>
  <w:style w:type="character" w:styleId="ad">
    <w:name w:val="FollowedHyperlink"/>
    <w:rsid w:val="00AF458F"/>
    <w:rPr>
      <w:color w:val="800080"/>
      <w:u w:val="single"/>
    </w:rPr>
  </w:style>
  <w:style w:type="paragraph" w:customStyle="1" w:styleId="1-21">
    <w:name w:val="中等深浅网格 1 - 着色 21"/>
    <w:basedOn w:val="a0"/>
    <w:uiPriority w:val="34"/>
    <w:qFormat/>
    <w:rsid w:val="00DE6D48"/>
    <w:pPr>
      <w:ind w:left="720"/>
    </w:pPr>
  </w:style>
  <w:style w:type="table" w:styleId="ae">
    <w:name w:val="Table Grid"/>
    <w:basedOn w:val="a2"/>
    <w:rsid w:val="0092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9A7C63"/>
    <w:rPr>
      <w:rFonts w:ascii="Arial" w:eastAsia="SimSun" w:hAnsi="Arial" w:cs="Arial"/>
      <w:b/>
      <w:bCs/>
      <w:caps/>
      <w:kern w:val="32"/>
      <w:sz w:val="22"/>
      <w:szCs w:val="32"/>
    </w:rPr>
  </w:style>
  <w:style w:type="character" w:customStyle="1" w:styleId="2Char">
    <w:name w:val="标题 2 Char"/>
    <w:link w:val="2"/>
    <w:rsid w:val="009A7C63"/>
    <w:rPr>
      <w:rFonts w:ascii="Arial" w:eastAsia="SimSun" w:hAnsi="Arial" w:cs="Arial"/>
      <w:bCs/>
      <w:iCs/>
      <w:caps/>
      <w:sz w:val="22"/>
      <w:szCs w:val="28"/>
    </w:rPr>
  </w:style>
  <w:style w:type="character" w:customStyle="1" w:styleId="3Char">
    <w:name w:val="标题 3 Char"/>
    <w:link w:val="3"/>
    <w:rsid w:val="009A7C63"/>
    <w:rPr>
      <w:rFonts w:ascii="Arial" w:eastAsia="SimSun" w:hAnsi="Arial" w:cs="Arial"/>
      <w:bCs/>
      <w:sz w:val="22"/>
      <w:szCs w:val="26"/>
      <w:u w:val="single"/>
    </w:rPr>
  </w:style>
  <w:style w:type="character" w:customStyle="1" w:styleId="4Char">
    <w:name w:val="标题 4 Char"/>
    <w:link w:val="4"/>
    <w:rsid w:val="009A7C63"/>
    <w:rPr>
      <w:rFonts w:ascii="Arial" w:eastAsia="SimSun" w:hAnsi="Arial" w:cs="Arial"/>
      <w:bCs/>
      <w:i/>
      <w:sz w:val="22"/>
      <w:szCs w:val="28"/>
    </w:rPr>
  </w:style>
  <w:style w:type="numbering" w:customStyle="1" w:styleId="NoList1">
    <w:name w:val="No List1"/>
    <w:next w:val="a3"/>
    <w:uiPriority w:val="99"/>
    <w:semiHidden/>
    <w:unhideWhenUsed/>
    <w:rsid w:val="009A7C63"/>
  </w:style>
  <w:style w:type="paragraph" w:styleId="af">
    <w:name w:val="Salutation"/>
    <w:basedOn w:val="a0"/>
    <w:next w:val="a0"/>
    <w:link w:val="Char5"/>
    <w:rsid w:val="009A7C63"/>
    <w:rPr>
      <w:rFonts w:ascii="Arial" w:hAnsi="Arial" w:cs="Arial"/>
      <w:sz w:val="22"/>
      <w:szCs w:val="20"/>
    </w:rPr>
  </w:style>
  <w:style w:type="character" w:customStyle="1" w:styleId="Char5">
    <w:name w:val="称呼 Char"/>
    <w:link w:val="af"/>
    <w:rsid w:val="009A7C63"/>
    <w:rPr>
      <w:rFonts w:ascii="Arial" w:hAnsi="Arial" w:cs="Arial"/>
      <w:sz w:val="22"/>
    </w:rPr>
  </w:style>
  <w:style w:type="paragraph" w:styleId="af0">
    <w:name w:val="Signature"/>
    <w:basedOn w:val="a0"/>
    <w:link w:val="Char6"/>
    <w:rsid w:val="009A7C63"/>
    <w:pPr>
      <w:ind w:left="5250"/>
    </w:pPr>
    <w:rPr>
      <w:rFonts w:ascii="Arial" w:hAnsi="Arial" w:cs="Arial"/>
      <w:sz w:val="22"/>
      <w:szCs w:val="20"/>
    </w:rPr>
  </w:style>
  <w:style w:type="character" w:customStyle="1" w:styleId="Char6">
    <w:name w:val="签名 Char"/>
    <w:link w:val="af0"/>
    <w:rsid w:val="009A7C63"/>
    <w:rPr>
      <w:rFonts w:ascii="Arial" w:hAnsi="Arial" w:cs="Arial"/>
      <w:sz w:val="22"/>
    </w:rPr>
  </w:style>
  <w:style w:type="paragraph" w:styleId="af1">
    <w:name w:val="endnote text"/>
    <w:basedOn w:val="a0"/>
    <w:link w:val="Char7"/>
    <w:rsid w:val="009A7C63"/>
    <w:rPr>
      <w:rFonts w:ascii="Arial" w:hAnsi="Arial" w:cs="Arial"/>
      <w:sz w:val="18"/>
      <w:szCs w:val="20"/>
    </w:rPr>
  </w:style>
  <w:style w:type="character" w:customStyle="1" w:styleId="Char7">
    <w:name w:val="尾注文本 Char"/>
    <w:link w:val="af1"/>
    <w:rsid w:val="009A7C63"/>
    <w:rPr>
      <w:rFonts w:ascii="Arial" w:hAnsi="Arial" w:cs="Arial"/>
      <w:sz w:val="18"/>
    </w:rPr>
  </w:style>
  <w:style w:type="paragraph" w:styleId="af2">
    <w:name w:val="caption"/>
    <w:basedOn w:val="a0"/>
    <w:next w:val="a0"/>
    <w:qFormat/>
    <w:rsid w:val="009A7C63"/>
    <w:rPr>
      <w:rFonts w:ascii="Arial" w:hAnsi="Arial" w:cs="Arial"/>
      <w:b/>
      <w:bCs/>
      <w:sz w:val="18"/>
      <w:szCs w:val="20"/>
    </w:rPr>
  </w:style>
  <w:style w:type="paragraph" w:styleId="af3">
    <w:name w:val="Body Text"/>
    <w:basedOn w:val="a0"/>
    <w:link w:val="Char8"/>
    <w:rsid w:val="009A7C63"/>
    <w:pPr>
      <w:spacing w:after="220"/>
    </w:pPr>
    <w:rPr>
      <w:rFonts w:ascii="Arial" w:hAnsi="Arial" w:cs="Arial"/>
      <w:sz w:val="22"/>
      <w:szCs w:val="20"/>
    </w:rPr>
  </w:style>
  <w:style w:type="character" w:customStyle="1" w:styleId="Char8">
    <w:name w:val="正文文本 Char"/>
    <w:link w:val="af3"/>
    <w:rsid w:val="009A7C63"/>
    <w:rPr>
      <w:rFonts w:ascii="Arial" w:hAnsi="Arial" w:cs="Arial"/>
      <w:sz w:val="22"/>
    </w:rPr>
  </w:style>
  <w:style w:type="paragraph" w:customStyle="1" w:styleId="ONUMFS">
    <w:name w:val="ONUM FS"/>
    <w:basedOn w:val="af3"/>
    <w:rsid w:val="009A7C63"/>
    <w:pPr>
      <w:numPr>
        <w:numId w:val="4"/>
      </w:numPr>
    </w:pPr>
  </w:style>
  <w:style w:type="paragraph" w:customStyle="1" w:styleId="ONUME">
    <w:name w:val="ONUM E"/>
    <w:basedOn w:val="af3"/>
    <w:rsid w:val="009A7C63"/>
    <w:pPr>
      <w:numPr>
        <w:numId w:val="3"/>
      </w:numPr>
    </w:pPr>
  </w:style>
  <w:style w:type="paragraph" w:styleId="a">
    <w:name w:val="List Number"/>
    <w:basedOn w:val="a0"/>
    <w:rsid w:val="009A7C63"/>
    <w:pPr>
      <w:numPr>
        <w:numId w:val="5"/>
      </w:numPr>
    </w:pPr>
    <w:rPr>
      <w:rFonts w:ascii="Arial" w:hAnsi="Arial" w:cs="Arial"/>
      <w:sz w:val="22"/>
      <w:szCs w:val="20"/>
    </w:rPr>
  </w:style>
  <w:style w:type="character" w:styleId="af4">
    <w:name w:val="line number"/>
    <w:rsid w:val="003D0D65"/>
  </w:style>
  <w:style w:type="paragraph" w:customStyle="1" w:styleId="-11">
    <w:name w:val="彩色列表 - 着色 11"/>
    <w:basedOn w:val="a0"/>
    <w:uiPriority w:val="34"/>
    <w:qFormat/>
    <w:rsid w:val="00A81455"/>
    <w:pPr>
      <w:spacing w:after="200" w:line="276" w:lineRule="auto"/>
      <w:ind w:left="720"/>
    </w:pPr>
    <w:rPr>
      <w:rFonts w:ascii="Calibri" w:hAnsi="Calibri"/>
      <w:sz w:val="22"/>
      <w:szCs w:val="22"/>
      <w:lang w:val="sv-SE"/>
    </w:rPr>
  </w:style>
  <w:style w:type="paragraph" w:customStyle="1" w:styleId="Char9">
    <w:name w:val="Char 字元 字元"/>
    <w:basedOn w:val="a0"/>
    <w:rsid w:val="007F38B4"/>
    <w:pPr>
      <w:spacing w:after="160" w:line="240" w:lineRule="exact"/>
    </w:pPr>
    <w:rPr>
      <w:rFonts w:ascii="Verdana" w:eastAsia="PMingLiU" w:hAnsi="Verdana"/>
      <w:sz w:val="20"/>
      <w:szCs w:val="20"/>
    </w:rPr>
  </w:style>
  <w:style w:type="table" w:styleId="8">
    <w:name w:val="Table List 8"/>
    <w:basedOn w:val="a2"/>
    <w:rsid w:val="004034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
    <w:name w:val="Light List Accent 2"/>
    <w:basedOn w:val="a2"/>
    <w:uiPriority w:val="66"/>
    <w:rsid w:val="004B099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110">
    <w:name w:val="彩色底纹 - 着色 11"/>
    <w:hidden/>
    <w:uiPriority w:val="71"/>
    <w:rsid w:val="001D2C11"/>
    <w:rPr>
      <w:sz w:val="24"/>
      <w:szCs w:val="24"/>
      <w:lang w:val="en-US" w:eastAsia="en-US"/>
    </w:rPr>
  </w:style>
  <w:style w:type="paragraph" w:styleId="af5">
    <w:name w:val="Normal (Web)"/>
    <w:basedOn w:val="a0"/>
    <w:uiPriority w:val="99"/>
    <w:unhideWhenUsed/>
    <w:rsid w:val="008949A8"/>
    <w:pPr>
      <w:spacing w:before="100" w:beforeAutospacing="1" w:after="100" w:afterAutospacing="1"/>
    </w:pPr>
    <w:rPr>
      <w:rFonts w:ascii="Times" w:hAnsi="Times"/>
      <w:sz w:val="20"/>
      <w:szCs w:val="20"/>
      <w:lang w:val="fr-FR" w:eastAsia="fr-FR"/>
    </w:rPr>
  </w:style>
  <w:style w:type="table" w:styleId="2-1">
    <w:name w:val="Medium List 2 Accent 1"/>
    <w:basedOn w:val="a2"/>
    <w:uiPriority w:val="66"/>
    <w:rsid w:val="006C39B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Mention">
    <w:name w:val="Mention"/>
    <w:basedOn w:val="a1"/>
    <w:uiPriority w:val="99"/>
    <w:semiHidden/>
    <w:unhideWhenUsed/>
    <w:rsid w:val="00993E7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80693">
      <w:bodyDiv w:val="1"/>
      <w:marLeft w:val="0"/>
      <w:marRight w:val="0"/>
      <w:marTop w:val="0"/>
      <w:marBottom w:val="0"/>
      <w:divBdr>
        <w:top w:val="none" w:sz="0" w:space="0" w:color="auto"/>
        <w:left w:val="none" w:sz="0" w:space="0" w:color="auto"/>
        <w:bottom w:val="none" w:sz="0" w:space="0" w:color="auto"/>
        <w:right w:val="none" w:sz="0" w:space="0" w:color="auto"/>
      </w:divBdr>
      <w:divsChild>
        <w:div w:id="667294333">
          <w:marLeft w:val="0"/>
          <w:marRight w:val="0"/>
          <w:marTop w:val="0"/>
          <w:marBottom w:val="0"/>
          <w:divBdr>
            <w:top w:val="none" w:sz="0" w:space="0" w:color="auto"/>
            <w:left w:val="none" w:sz="0" w:space="0" w:color="auto"/>
            <w:bottom w:val="none" w:sz="0" w:space="0" w:color="auto"/>
            <w:right w:val="none" w:sz="0" w:space="0" w:color="auto"/>
          </w:divBdr>
          <w:divsChild>
            <w:div w:id="1668899341">
              <w:marLeft w:val="0"/>
              <w:marRight w:val="0"/>
              <w:marTop w:val="0"/>
              <w:marBottom w:val="0"/>
              <w:divBdr>
                <w:top w:val="none" w:sz="0" w:space="0" w:color="auto"/>
                <w:left w:val="none" w:sz="0" w:space="0" w:color="auto"/>
                <w:bottom w:val="none" w:sz="0" w:space="0" w:color="auto"/>
                <w:right w:val="none" w:sz="0" w:space="0" w:color="auto"/>
              </w:divBdr>
              <w:divsChild>
                <w:div w:id="1999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4669">
      <w:bodyDiv w:val="1"/>
      <w:marLeft w:val="0"/>
      <w:marRight w:val="0"/>
      <w:marTop w:val="0"/>
      <w:marBottom w:val="0"/>
      <w:divBdr>
        <w:top w:val="none" w:sz="0" w:space="0" w:color="auto"/>
        <w:left w:val="none" w:sz="0" w:space="0" w:color="auto"/>
        <w:bottom w:val="none" w:sz="0" w:space="0" w:color="auto"/>
        <w:right w:val="none" w:sz="0" w:space="0" w:color="auto"/>
      </w:divBdr>
      <w:divsChild>
        <w:div w:id="1398436857">
          <w:marLeft w:val="0"/>
          <w:marRight w:val="0"/>
          <w:marTop w:val="0"/>
          <w:marBottom w:val="0"/>
          <w:divBdr>
            <w:top w:val="none" w:sz="0" w:space="0" w:color="auto"/>
            <w:left w:val="none" w:sz="0" w:space="0" w:color="auto"/>
            <w:bottom w:val="none" w:sz="0" w:space="0" w:color="auto"/>
            <w:right w:val="none" w:sz="0" w:space="0" w:color="auto"/>
          </w:divBdr>
          <w:divsChild>
            <w:div w:id="479077424">
              <w:marLeft w:val="0"/>
              <w:marRight w:val="0"/>
              <w:marTop w:val="0"/>
              <w:marBottom w:val="0"/>
              <w:divBdr>
                <w:top w:val="none" w:sz="0" w:space="0" w:color="auto"/>
                <w:left w:val="none" w:sz="0" w:space="0" w:color="auto"/>
                <w:bottom w:val="none" w:sz="0" w:space="0" w:color="auto"/>
                <w:right w:val="none" w:sz="0" w:space="0" w:color="auto"/>
              </w:divBdr>
              <w:divsChild>
                <w:div w:id="12407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po.int/tk/en/"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584A-BA65-48A8-9D05-ECC231D8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1482</Words>
  <Characters>8453</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Background note – IGC 31</vt:lpstr>
      <vt:lpstr>Background note – IGC 31</vt:lpstr>
    </vt:vector>
  </TitlesOfParts>
  <Company>Microsoft</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 IGC 31</dc:title>
  <dc:creator>PC-USER</dc:creator>
  <cp:lastModifiedBy>MA Weihai</cp:lastModifiedBy>
  <cp:revision>7</cp:revision>
  <cp:lastPrinted>2017-06-04T09:54:00Z</cp:lastPrinted>
  <dcterms:created xsi:type="dcterms:W3CDTF">2017-06-06T10:04:00Z</dcterms:created>
  <dcterms:modified xsi:type="dcterms:W3CDTF">2017-06-06T15:57:00Z</dcterms:modified>
</cp:coreProperties>
</file>