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02BC" w:rsidRPr="00FF33E4" w:rsidTr="000B13D8">
        <w:trPr>
          <w:trHeight w:val="1977"/>
        </w:trPr>
        <w:tc>
          <w:tcPr>
            <w:tcW w:w="4594" w:type="dxa"/>
            <w:tcBorders>
              <w:bottom w:val="single" w:sz="4" w:space="0" w:color="auto"/>
            </w:tcBorders>
            <w:tcMar>
              <w:bottom w:w="170" w:type="dxa"/>
            </w:tcMar>
          </w:tcPr>
          <w:p w:rsidR="005702BC" w:rsidRPr="00FF33E4" w:rsidRDefault="005702BC" w:rsidP="000B13D8">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7C98E066" wp14:editId="0FE5926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02BC" w:rsidRPr="00FF33E4" w:rsidRDefault="005702BC" w:rsidP="000B13D8">
            <w:pPr>
              <w:rPr>
                <w:rFonts w:ascii="Times New Roman" w:hAnsi="Times New Roman" w:cs="Times New Roman"/>
                <w:sz w:val="24"/>
              </w:rPr>
            </w:pPr>
          </w:p>
        </w:tc>
        <w:tc>
          <w:tcPr>
            <w:tcW w:w="425" w:type="dxa"/>
            <w:tcBorders>
              <w:bottom w:val="single" w:sz="4" w:space="0" w:color="auto"/>
            </w:tcBorders>
            <w:tcMar>
              <w:left w:w="0" w:type="dxa"/>
              <w:right w:w="0" w:type="dxa"/>
            </w:tcMar>
          </w:tcPr>
          <w:p w:rsidR="005702BC" w:rsidRPr="00FF33E4" w:rsidRDefault="005702BC" w:rsidP="000B13D8">
            <w:pPr>
              <w:jc w:val="right"/>
              <w:rPr>
                <w:sz w:val="24"/>
              </w:rPr>
            </w:pPr>
            <w:r w:rsidRPr="00FF33E4">
              <w:rPr>
                <w:b/>
                <w:sz w:val="40"/>
                <w:szCs w:val="40"/>
              </w:rPr>
              <w:t>C</w:t>
            </w:r>
          </w:p>
        </w:tc>
      </w:tr>
      <w:tr w:rsidR="005702BC" w:rsidRPr="00FF33E4" w:rsidTr="000B13D8">
        <w:trPr>
          <w:trHeight w:hRule="exact" w:val="340"/>
        </w:trPr>
        <w:tc>
          <w:tcPr>
            <w:tcW w:w="9356" w:type="dxa"/>
            <w:gridSpan w:val="3"/>
            <w:tcBorders>
              <w:top w:val="single" w:sz="4" w:space="0" w:color="auto"/>
            </w:tcBorders>
            <w:tcMar>
              <w:top w:w="170" w:type="dxa"/>
              <w:left w:w="0" w:type="dxa"/>
              <w:right w:w="0" w:type="dxa"/>
            </w:tcMar>
            <w:vAlign w:val="bottom"/>
          </w:tcPr>
          <w:p w:rsidR="005702BC" w:rsidRPr="00FF33E4" w:rsidRDefault="005702BC" w:rsidP="00C85E2F">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00C85E2F">
              <w:rPr>
                <w:rFonts w:ascii="Arial Black" w:hAnsi="Arial Black" w:cs="Times New Roman" w:hint="eastAsia"/>
                <w:caps/>
                <w:sz w:val="15"/>
              </w:rPr>
              <w:t>4</w:t>
            </w:r>
          </w:p>
        </w:tc>
      </w:tr>
      <w:tr w:rsidR="005702BC" w:rsidRPr="00FF33E4" w:rsidTr="000B13D8">
        <w:trPr>
          <w:trHeight w:hRule="exact" w:val="170"/>
        </w:trPr>
        <w:tc>
          <w:tcPr>
            <w:tcW w:w="9356" w:type="dxa"/>
            <w:gridSpan w:val="3"/>
            <w:noWrap/>
            <w:tcMar>
              <w:left w:w="0" w:type="dxa"/>
              <w:right w:w="0" w:type="dxa"/>
            </w:tcMar>
            <w:vAlign w:val="bottom"/>
          </w:tcPr>
          <w:p w:rsidR="005702BC" w:rsidRPr="00FF33E4" w:rsidRDefault="005702BC" w:rsidP="000B13D8">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5702BC" w:rsidRPr="00FF33E4" w:rsidTr="000B13D8">
        <w:trPr>
          <w:trHeight w:hRule="exact" w:val="198"/>
        </w:trPr>
        <w:tc>
          <w:tcPr>
            <w:tcW w:w="9356" w:type="dxa"/>
            <w:gridSpan w:val="3"/>
            <w:tcMar>
              <w:left w:w="0" w:type="dxa"/>
              <w:right w:w="0" w:type="dxa"/>
            </w:tcMar>
            <w:vAlign w:val="bottom"/>
          </w:tcPr>
          <w:p w:rsidR="005702BC" w:rsidRPr="00FF33E4" w:rsidRDefault="005702BC" w:rsidP="000B13D8">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C85E2F">
              <w:rPr>
                <w:rFonts w:ascii="Arial Black" w:eastAsia="SimHei" w:hAnsi="Arial Black" w:cs="Times New Roman" w:hint="eastAsia"/>
                <w:b/>
                <w:sz w:val="15"/>
                <w:szCs w:val="15"/>
                <w:lang w:val="pt-BR"/>
              </w:rPr>
              <w:t>6</w:t>
            </w:r>
            <w:r w:rsidRPr="00FF33E4">
              <w:rPr>
                <w:rFonts w:ascii="SimHei" w:eastAsia="SimHei" w:hAnsi="Times New Roman" w:cs="Times New Roman" w:hint="eastAsia"/>
                <w:b/>
                <w:sz w:val="15"/>
                <w:szCs w:val="15"/>
              </w:rPr>
              <w:t>月</w:t>
            </w:r>
            <w:r w:rsidR="00C85E2F">
              <w:rPr>
                <w:rFonts w:ascii="Arial Black" w:eastAsia="SimHei" w:hAnsi="Arial Black" w:cs="Times New Roman" w:hint="eastAsia"/>
                <w:b/>
                <w:sz w:val="15"/>
                <w:szCs w:val="15"/>
              </w:rPr>
              <w:t>26</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5702BC" w:rsidRPr="00FF33E4" w:rsidRDefault="005702BC" w:rsidP="005702BC"/>
    <w:p w:rsidR="005702BC" w:rsidRPr="00FF33E4" w:rsidRDefault="005702BC" w:rsidP="005702BC"/>
    <w:p w:rsidR="005702BC" w:rsidRPr="00FF33E4" w:rsidRDefault="005702BC" w:rsidP="005702BC"/>
    <w:p w:rsidR="005702BC" w:rsidRPr="00FF33E4" w:rsidRDefault="005702BC" w:rsidP="005702BC"/>
    <w:p w:rsidR="005702BC" w:rsidRPr="00FF33E4" w:rsidRDefault="005702BC" w:rsidP="005702BC"/>
    <w:p w:rsidR="005702BC" w:rsidRPr="00FF33E4" w:rsidRDefault="005702BC" w:rsidP="005702BC">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5702BC" w:rsidRPr="00FF33E4" w:rsidRDefault="005702BC" w:rsidP="005702BC"/>
    <w:p w:rsidR="005702BC" w:rsidRPr="00FF33E4" w:rsidRDefault="005702BC" w:rsidP="005702BC"/>
    <w:p w:rsidR="005702BC" w:rsidRPr="00FF33E4" w:rsidRDefault="005702BC" w:rsidP="005702BC">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5702BC" w:rsidRPr="00FF33E4" w:rsidRDefault="005702BC" w:rsidP="005702BC">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27</w:t>
      </w:r>
      <w:r w:rsidRPr="00FF33E4">
        <w:rPr>
          <w:rFonts w:ascii="KaiTi" w:eastAsia="KaiTi" w:hAnsi="KaiTi" w:hint="eastAsia"/>
          <w:b/>
          <w:sz w:val="24"/>
          <w:szCs w:val="24"/>
        </w:rPr>
        <w:t>日至</w:t>
      </w:r>
      <w:r>
        <w:rPr>
          <w:rFonts w:ascii="KaiTi" w:eastAsia="KaiTi" w:hAnsi="KaiTi" w:cs="Times New Roman" w:hint="eastAsia"/>
          <w:sz w:val="24"/>
          <w:szCs w:val="24"/>
        </w:rPr>
        <w:t>31</w:t>
      </w:r>
      <w:r w:rsidRPr="00FF33E4">
        <w:rPr>
          <w:rFonts w:ascii="KaiTi" w:eastAsia="KaiTi" w:hAnsi="KaiTi" w:hint="eastAsia"/>
          <w:b/>
          <w:sz w:val="24"/>
          <w:szCs w:val="24"/>
        </w:rPr>
        <w:t>日，日内瓦</w:t>
      </w:r>
    </w:p>
    <w:p w:rsidR="008B2CC1" w:rsidRPr="005702BC" w:rsidRDefault="008B2CC1" w:rsidP="008B2CC1"/>
    <w:p w:rsidR="002D1794" w:rsidRPr="008B2CC1" w:rsidRDefault="002D1794" w:rsidP="008B2CC1"/>
    <w:p w:rsidR="008B2CC1" w:rsidRPr="008B2CC1" w:rsidRDefault="008B2CC1" w:rsidP="008B2CC1"/>
    <w:p w:rsidR="008B2CC1" w:rsidRPr="00136C02" w:rsidRDefault="00F31F4D" w:rsidP="008B2CC1">
      <w:pPr>
        <w:rPr>
          <w:rFonts w:ascii="KaiTi" w:eastAsia="KaiTi" w:hAnsi="KaiTi"/>
          <w:caps/>
          <w:sz w:val="24"/>
        </w:rPr>
      </w:pPr>
      <w:bookmarkStart w:id="3" w:name="TitleOfDoc"/>
      <w:bookmarkStart w:id="4" w:name="_GoBack"/>
      <w:bookmarkEnd w:id="3"/>
      <w:r w:rsidRPr="00136C02">
        <w:rPr>
          <w:rFonts w:ascii="KaiTi" w:eastAsia="KaiTi" w:hAnsi="KaiTi" w:hint="eastAsia"/>
          <w:caps/>
          <w:sz w:val="24"/>
        </w:rPr>
        <w:t>保护传统知识：条款草案</w:t>
      </w:r>
    </w:p>
    <w:bookmarkEnd w:id="4"/>
    <w:p w:rsidR="008B2CC1" w:rsidRPr="008B2CC1" w:rsidRDefault="008B2CC1" w:rsidP="008B2CC1"/>
    <w:p w:rsidR="008B2CC1" w:rsidRPr="00136C02" w:rsidRDefault="00F31F4D" w:rsidP="008B2CC1">
      <w:pPr>
        <w:rPr>
          <w:rFonts w:ascii="KaiTi" w:eastAsia="KaiTi" w:hAnsi="KaiTi"/>
          <w:sz w:val="21"/>
          <w:szCs w:val="21"/>
        </w:rPr>
      </w:pPr>
      <w:bookmarkStart w:id="5" w:name="Prepared"/>
      <w:bookmarkEnd w:id="5"/>
      <w:r w:rsidRPr="00136C02">
        <w:rPr>
          <w:rFonts w:ascii="KaiTi" w:eastAsia="KaiTi" w:hAnsi="KaiTi" w:hint="eastAsia"/>
          <w:sz w:val="21"/>
          <w:szCs w:val="21"/>
        </w:rPr>
        <w:t>秘书处编拟的文件</w:t>
      </w:r>
    </w:p>
    <w:p w:rsidR="00AC205C" w:rsidRDefault="00AC205C"/>
    <w:p w:rsidR="000F5E56" w:rsidRDefault="000F5E56"/>
    <w:p w:rsidR="002928D3" w:rsidRDefault="002928D3"/>
    <w:p w:rsidR="00EF68E9" w:rsidRDefault="00EF68E9"/>
    <w:p w:rsidR="00EF68E9" w:rsidRPr="004873A4" w:rsidRDefault="00EF68E9" w:rsidP="004873A4">
      <w:pPr>
        <w:spacing w:afterLines="50" w:after="120" w:line="340" w:lineRule="exact"/>
        <w:jc w:val="both"/>
        <w:rPr>
          <w:rFonts w:ascii="SimSun" w:hAnsi="SimSun"/>
          <w:sz w:val="21"/>
          <w:szCs w:val="21"/>
        </w:rPr>
      </w:pPr>
      <w:r>
        <w:fldChar w:fldCharType="begin"/>
      </w:r>
      <w:r>
        <w:instrText xml:space="preserve"> AUTONUM  </w:instrText>
      </w:r>
      <w:r>
        <w:fldChar w:fldCharType="end"/>
      </w:r>
      <w:r>
        <w:tab/>
      </w:r>
      <w:r w:rsidR="00F31F4D" w:rsidRPr="004873A4">
        <w:rPr>
          <w:rFonts w:ascii="SimSun" w:hAnsi="SimSun" w:hint="eastAsia"/>
          <w:sz w:val="21"/>
          <w:szCs w:val="21"/>
        </w:rPr>
        <w:t>在2016年11月28日至12月2日于日内瓦举行的第三十二届会议上，产权组织知识产权与遗传资源、传统知识和民间文学艺术政府间委员会（“委员会”）以文件WIPO/GRTKF/IC/32/4为基础，编拟了另一份案文“保护传统知识：条款草案第二次修订稿”，并决定根据委员会2016–2017年的任务授权和2017年工作计划，将该案文转送委员会第三十四届会议。案文作为文件WIPO/GRTKF/IC/34/5</w:t>
      </w:r>
      <w:r w:rsidR="00F25A24">
        <w:rPr>
          <w:rFonts w:ascii="SimSun" w:hAnsi="SimSun" w:hint="eastAsia"/>
          <w:sz w:val="21"/>
          <w:szCs w:val="21"/>
        </w:rPr>
        <w:t>提交</w:t>
      </w:r>
      <w:r w:rsidR="00F31F4D" w:rsidRPr="004873A4">
        <w:rPr>
          <w:rFonts w:ascii="SimSun" w:hAnsi="SimSun" w:hint="eastAsia"/>
          <w:sz w:val="21"/>
          <w:szCs w:val="21"/>
        </w:rPr>
        <w:t>给委员会第三十四届会议，并作为文件WO/GA/49/11</w:t>
      </w:r>
      <w:r w:rsidR="00F25A24">
        <w:rPr>
          <w:rFonts w:ascii="SimSun" w:hAnsi="SimSun" w:hint="eastAsia"/>
          <w:sz w:val="21"/>
          <w:szCs w:val="21"/>
        </w:rPr>
        <w:t>的</w:t>
      </w:r>
      <w:r w:rsidR="00F31F4D" w:rsidRPr="004873A4">
        <w:rPr>
          <w:rFonts w:ascii="SimSun" w:hAnsi="SimSun" w:hint="eastAsia"/>
          <w:sz w:val="21"/>
          <w:szCs w:val="21"/>
        </w:rPr>
        <w:t>附件一转送2017年大</w:t>
      </w:r>
      <w:r w:rsidR="00F25A24">
        <w:rPr>
          <w:rFonts w:ascii="SimSun" w:hAnsi="SimSun"/>
          <w:sz w:val="21"/>
          <w:szCs w:val="21"/>
        </w:rPr>
        <w:t>‍</w:t>
      </w:r>
      <w:r w:rsidR="00F31F4D" w:rsidRPr="004873A4">
        <w:rPr>
          <w:rFonts w:ascii="SimSun" w:hAnsi="SimSun" w:hint="eastAsia"/>
          <w:sz w:val="21"/>
          <w:szCs w:val="21"/>
        </w:rPr>
        <w:t>会。</w:t>
      </w:r>
    </w:p>
    <w:p w:rsidR="00EF68E9" w:rsidRPr="004873A4" w:rsidRDefault="00EF68E9" w:rsidP="004873A4">
      <w:pPr>
        <w:spacing w:afterLines="50" w:after="120" w:line="340" w:lineRule="exact"/>
        <w:jc w:val="both"/>
        <w:rPr>
          <w:rFonts w:ascii="SimSun" w:hAnsi="SimSun"/>
          <w:sz w:val="21"/>
          <w:szCs w:val="21"/>
        </w:rPr>
      </w:pPr>
      <w:r w:rsidRPr="004873A4">
        <w:rPr>
          <w:rFonts w:ascii="SimSun" w:hAnsi="SimSun"/>
          <w:sz w:val="21"/>
          <w:szCs w:val="21"/>
        </w:rPr>
        <w:fldChar w:fldCharType="begin"/>
      </w:r>
      <w:r w:rsidRPr="004873A4">
        <w:rPr>
          <w:rFonts w:ascii="SimSun" w:hAnsi="SimSun"/>
          <w:sz w:val="21"/>
          <w:szCs w:val="21"/>
        </w:rPr>
        <w:instrText xml:space="preserve"> AUTONUM  </w:instrText>
      </w:r>
      <w:r w:rsidRPr="004873A4">
        <w:rPr>
          <w:rFonts w:ascii="SimSun" w:hAnsi="SimSun"/>
          <w:sz w:val="21"/>
          <w:szCs w:val="21"/>
        </w:rPr>
        <w:fldChar w:fldCharType="end"/>
      </w:r>
      <w:r w:rsidR="00322BCB" w:rsidRPr="004873A4">
        <w:rPr>
          <w:rFonts w:ascii="SimSun" w:hAnsi="SimSun"/>
          <w:sz w:val="21"/>
          <w:szCs w:val="21"/>
        </w:rPr>
        <w:tab/>
      </w:r>
      <w:r w:rsidR="00322BCB" w:rsidRPr="004873A4">
        <w:rPr>
          <w:rFonts w:ascii="SimSun" w:hAnsi="SimSun" w:hint="eastAsia"/>
          <w:sz w:val="21"/>
          <w:szCs w:val="21"/>
        </w:rPr>
        <w:t>产权组织大会在2017年注意到文件WO/GA/49/11，包括其各个附件，并决定，委员会将“继续加快其工作，争取就一部（或多部）确保遗传资源、传统知识和传统文化表现形式得到平衡和有效</w:t>
      </w:r>
      <w:r w:rsidR="00C85E2F" w:rsidRPr="004873A4">
        <w:rPr>
          <w:rFonts w:ascii="SimSun" w:hAnsi="SimSun" w:hint="eastAsia"/>
          <w:sz w:val="21"/>
          <w:szCs w:val="21"/>
        </w:rPr>
        <w:t>保护的知识产权国际法文书达成一致意见，但不预判成果的性质”，并“</w:t>
      </w:r>
      <w:r w:rsidR="00322BCB" w:rsidRPr="004873A4">
        <w:rPr>
          <w:rFonts w:ascii="SimSun" w:hAnsi="SimSun" w:hint="eastAsia"/>
          <w:sz w:val="21"/>
          <w:szCs w:val="21"/>
        </w:rPr>
        <w:t>利用产权组织的所有工作文件，包括WIPO/GRTKF/IC/34/4、WIPO/GRTKF/IC/34/5和WIPO/GRTKF/IC/34/8，以及成员国的任何其他提案，[……]以及委员会成立的任何专家组和计划4下所开展相关活动的产出”。</w:t>
      </w:r>
    </w:p>
    <w:p w:rsidR="00EF68E9" w:rsidRPr="004873A4" w:rsidRDefault="00EF68E9" w:rsidP="004873A4">
      <w:pPr>
        <w:spacing w:afterLines="50" w:after="120" w:line="340" w:lineRule="exact"/>
        <w:jc w:val="both"/>
        <w:rPr>
          <w:rFonts w:ascii="SimSun" w:hAnsi="SimSun"/>
          <w:sz w:val="21"/>
          <w:szCs w:val="21"/>
        </w:rPr>
      </w:pPr>
      <w:r w:rsidRPr="004873A4">
        <w:rPr>
          <w:rFonts w:ascii="SimSun" w:hAnsi="SimSun"/>
          <w:sz w:val="21"/>
          <w:szCs w:val="21"/>
        </w:rPr>
        <w:fldChar w:fldCharType="begin"/>
      </w:r>
      <w:r w:rsidRPr="004873A4">
        <w:rPr>
          <w:rFonts w:ascii="SimSun" w:hAnsi="SimSun"/>
          <w:sz w:val="21"/>
          <w:szCs w:val="21"/>
        </w:rPr>
        <w:instrText xml:space="preserve"> AUTONUM  </w:instrText>
      </w:r>
      <w:r w:rsidRPr="004873A4">
        <w:rPr>
          <w:rFonts w:ascii="SimSun" w:hAnsi="SimSun"/>
          <w:sz w:val="21"/>
          <w:szCs w:val="21"/>
        </w:rPr>
        <w:fldChar w:fldCharType="end"/>
      </w:r>
      <w:r w:rsidR="00C85E2F" w:rsidRPr="004873A4">
        <w:rPr>
          <w:rFonts w:ascii="SimSun" w:hAnsi="SimSun"/>
          <w:sz w:val="21"/>
          <w:szCs w:val="21"/>
        </w:rPr>
        <w:tab/>
      </w:r>
      <w:r w:rsidR="00322BCB" w:rsidRPr="004873A4">
        <w:rPr>
          <w:rFonts w:ascii="SimSun" w:hAnsi="SimSun" w:hint="eastAsia"/>
          <w:sz w:val="21"/>
          <w:szCs w:val="21"/>
        </w:rPr>
        <w:t>根据这项决定，现将文件WO/GA/49/11</w:t>
      </w:r>
      <w:r w:rsidR="00F25A24">
        <w:rPr>
          <w:rFonts w:ascii="SimSun" w:hAnsi="SimSun" w:hint="eastAsia"/>
          <w:sz w:val="21"/>
          <w:szCs w:val="21"/>
        </w:rPr>
        <w:t>的</w:t>
      </w:r>
      <w:r w:rsidR="00322BCB" w:rsidRPr="004873A4">
        <w:rPr>
          <w:rFonts w:ascii="SimSun" w:hAnsi="SimSun" w:hint="eastAsia"/>
          <w:sz w:val="21"/>
          <w:szCs w:val="21"/>
        </w:rPr>
        <w:t>附件一作为附件附于本文件。</w:t>
      </w:r>
    </w:p>
    <w:p w:rsidR="00EF68E9" w:rsidRPr="004873A4" w:rsidRDefault="00EF68E9" w:rsidP="004873A4">
      <w:pPr>
        <w:spacing w:afterLines="50" w:after="120" w:line="340" w:lineRule="exact"/>
        <w:jc w:val="both"/>
        <w:rPr>
          <w:rFonts w:ascii="SimSun" w:hAnsi="SimSun"/>
          <w:sz w:val="21"/>
          <w:szCs w:val="21"/>
        </w:rPr>
      </w:pPr>
    </w:p>
    <w:p w:rsidR="00EF68E9" w:rsidRPr="004873A4" w:rsidRDefault="00EF68E9" w:rsidP="004873A4">
      <w:pPr>
        <w:spacing w:afterLines="50" w:after="120" w:line="340" w:lineRule="exact"/>
        <w:ind w:left="5580"/>
        <w:jc w:val="both"/>
        <w:rPr>
          <w:rFonts w:ascii="SimSun" w:hAnsi="SimSun"/>
          <w:i/>
          <w:sz w:val="21"/>
          <w:szCs w:val="21"/>
        </w:rPr>
      </w:pPr>
      <w:r w:rsidRPr="004873A4">
        <w:rPr>
          <w:rFonts w:ascii="SimSun" w:hAnsi="SimSun"/>
          <w:sz w:val="21"/>
          <w:szCs w:val="21"/>
        </w:rPr>
        <w:lastRenderedPageBreak/>
        <w:fldChar w:fldCharType="begin"/>
      </w:r>
      <w:r w:rsidRPr="004873A4">
        <w:rPr>
          <w:rFonts w:ascii="SimSun" w:hAnsi="SimSun"/>
          <w:sz w:val="21"/>
          <w:szCs w:val="21"/>
        </w:rPr>
        <w:instrText xml:space="preserve"> AUTONUM  </w:instrText>
      </w:r>
      <w:r w:rsidRPr="004873A4">
        <w:rPr>
          <w:rFonts w:ascii="SimSun" w:hAnsi="SimSun"/>
          <w:sz w:val="21"/>
          <w:szCs w:val="21"/>
        </w:rPr>
        <w:fldChar w:fldCharType="end"/>
      </w:r>
      <w:r w:rsidRPr="004873A4">
        <w:rPr>
          <w:rFonts w:ascii="SimSun" w:hAnsi="SimSun"/>
          <w:sz w:val="21"/>
          <w:szCs w:val="21"/>
        </w:rPr>
        <w:tab/>
      </w:r>
      <w:r w:rsidR="00322BCB" w:rsidRPr="00BF0BCB">
        <w:rPr>
          <w:rFonts w:ascii="KaiTi" w:eastAsia="KaiTi" w:hAnsi="KaiTi" w:hint="eastAsia"/>
          <w:iCs/>
          <w:sz w:val="21"/>
          <w:szCs w:val="21"/>
        </w:rPr>
        <w:t>请委员会对附件中所载的文件进行审查并发表评论意见，以拟订文件的修订稿。</w:t>
      </w:r>
    </w:p>
    <w:p w:rsidR="00EF68E9" w:rsidRPr="00732B80" w:rsidRDefault="00EF68E9" w:rsidP="004873A4">
      <w:pPr>
        <w:pStyle w:val="DecisionInvitingPara"/>
        <w:spacing w:afterLines="50" w:after="120" w:line="340" w:lineRule="exact"/>
        <w:ind w:left="0"/>
        <w:jc w:val="both"/>
        <w:rPr>
          <w:rFonts w:ascii="SimSun" w:hAnsi="SimSun"/>
          <w:sz w:val="21"/>
          <w:szCs w:val="21"/>
        </w:rPr>
      </w:pPr>
    </w:p>
    <w:p w:rsidR="002D1794" w:rsidRPr="0062246F" w:rsidRDefault="00C85E2F" w:rsidP="004873A4">
      <w:pPr>
        <w:spacing w:afterLines="50" w:after="120" w:line="340" w:lineRule="exact"/>
        <w:ind w:left="5580"/>
        <w:jc w:val="both"/>
        <w:rPr>
          <w:rFonts w:ascii="KaiTi" w:eastAsia="KaiTi" w:hAnsi="KaiTi"/>
          <w:sz w:val="21"/>
          <w:szCs w:val="21"/>
        </w:rPr>
      </w:pPr>
      <w:r w:rsidRPr="0062246F">
        <w:rPr>
          <w:rFonts w:ascii="KaiTi" w:eastAsia="KaiTi" w:hAnsi="KaiTi"/>
          <w:sz w:val="21"/>
          <w:szCs w:val="21"/>
        </w:rPr>
        <w:t>[</w:t>
      </w:r>
      <w:r w:rsidR="00322BCB" w:rsidRPr="0062246F">
        <w:rPr>
          <w:rFonts w:ascii="KaiTi" w:eastAsia="KaiTi" w:hAnsi="KaiTi" w:hint="eastAsia"/>
          <w:sz w:val="21"/>
          <w:szCs w:val="21"/>
        </w:rPr>
        <w:t>后接附件</w:t>
      </w:r>
      <w:r w:rsidR="00EF68E9" w:rsidRPr="0062246F">
        <w:rPr>
          <w:rFonts w:ascii="KaiTi" w:eastAsia="KaiTi" w:hAnsi="KaiTi"/>
          <w:sz w:val="21"/>
          <w:szCs w:val="21"/>
        </w:rPr>
        <w:t>]</w:t>
      </w:r>
    </w:p>
    <w:p w:rsidR="00E10B12" w:rsidRDefault="00E10B12" w:rsidP="00E10B12">
      <w:pPr>
        <w:ind w:left="5580"/>
      </w:pPr>
    </w:p>
    <w:p w:rsidR="00E10B12" w:rsidRDefault="00E10B12" w:rsidP="00E10B12">
      <w:pPr>
        <w:sectPr w:rsidR="00E10B12" w:rsidSect="002D179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C77D6F" w:rsidRDefault="00C77D6F" w:rsidP="00C77D6F">
      <w:pPr>
        <w:rPr>
          <w:b/>
          <w:sz w:val="28"/>
          <w:szCs w:val="28"/>
        </w:rPr>
      </w:pPr>
    </w:p>
    <w:p w:rsidR="005702BC" w:rsidRPr="00D41355" w:rsidRDefault="005702BC" w:rsidP="005702BC">
      <w:pPr>
        <w:overflowPunct w:val="0"/>
        <w:jc w:val="both"/>
        <w:rPr>
          <w:rFonts w:ascii="SimHei" w:eastAsia="SimHei" w:hAnsi="SimHei" w:cs="Times New Roman"/>
          <w:kern w:val="2"/>
          <w:sz w:val="32"/>
          <w:szCs w:val="32"/>
        </w:rPr>
      </w:pPr>
      <w:r w:rsidRPr="00D41355">
        <w:rPr>
          <w:rFonts w:ascii="SimHei" w:eastAsia="SimHei" w:hAnsi="SimHei" w:cs="Times New Roman" w:hint="eastAsia"/>
          <w:kern w:val="2"/>
          <w:sz w:val="32"/>
          <w:szCs w:val="32"/>
        </w:rPr>
        <w:t>保护传统知识：条款草案</w:t>
      </w:r>
    </w:p>
    <w:p w:rsidR="005702BC" w:rsidRPr="00D41355" w:rsidRDefault="005702BC" w:rsidP="005702BC">
      <w:pPr>
        <w:overflowPunct w:val="0"/>
        <w:jc w:val="both"/>
        <w:rPr>
          <w:rFonts w:ascii="SimHei" w:eastAsia="SimHei" w:hAnsi="SimHei" w:cs="Times New Roman"/>
          <w:kern w:val="2"/>
          <w:sz w:val="32"/>
          <w:szCs w:val="32"/>
        </w:rPr>
      </w:pPr>
    </w:p>
    <w:p w:rsidR="005702BC" w:rsidRPr="00D41355" w:rsidRDefault="005702BC" w:rsidP="005702BC">
      <w:pPr>
        <w:overflowPunct w:val="0"/>
        <w:jc w:val="both"/>
        <w:rPr>
          <w:rFonts w:ascii="SimHei" w:eastAsia="SimHei" w:hAnsi="SimHei" w:cs="Times New Roman"/>
          <w:kern w:val="2"/>
          <w:sz w:val="32"/>
          <w:szCs w:val="32"/>
        </w:rPr>
      </w:pPr>
      <w:r w:rsidRPr="00D41355">
        <w:rPr>
          <w:rFonts w:ascii="SimHei" w:eastAsia="SimHei" w:hAnsi="SimHei" w:cs="Times New Roman" w:hint="eastAsia"/>
          <w:kern w:val="2"/>
          <w:sz w:val="32"/>
          <w:szCs w:val="32"/>
        </w:rPr>
        <w:t>协调人第二次修订稿</w:t>
      </w:r>
      <w:r w:rsidRPr="00D41355">
        <w:rPr>
          <w:rFonts w:ascii="SimHei" w:eastAsia="SimHei" w:hAnsi="SimHei" w:cs="Times New Roman"/>
          <w:kern w:val="2"/>
          <w:sz w:val="32"/>
          <w:szCs w:val="32"/>
        </w:rPr>
        <w:t>（201</w:t>
      </w:r>
      <w:r w:rsidRPr="00D41355">
        <w:rPr>
          <w:rFonts w:ascii="SimHei" w:eastAsia="SimHei" w:hAnsi="SimHei" w:cs="Times New Roman" w:hint="eastAsia"/>
          <w:kern w:val="2"/>
          <w:sz w:val="32"/>
          <w:szCs w:val="32"/>
        </w:rPr>
        <w:t>6年12月2日</w:t>
      </w:r>
      <w:r w:rsidRPr="00D41355">
        <w:rPr>
          <w:rFonts w:ascii="SimHei" w:eastAsia="SimHei" w:hAnsi="SimHei" w:cs="Times New Roman"/>
          <w:kern w:val="2"/>
          <w:sz w:val="32"/>
          <w:szCs w:val="32"/>
        </w:rPr>
        <w:t>）</w:t>
      </w:r>
    </w:p>
    <w:p w:rsidR="00C77D6F" w:rsidRPr="005702BC" w:rsidRDefault="00C77D6F" w:rsidP="00C77D6F">
      <w:pPr>
        <w:rPr>
          <w:bCs/>
          <w:szCs w:val="22"/>
        </w:rPr>
      </w:pPr>
    </w:p>
    <w:p w:rsidR="00C77D6F" w:rsidRDefault="00C77D6F" w:rsidP="00C77D6F">
      <w:pPr>
        <w:rPr>
          <w:bCs/>
        </w:rPr>
      </w:pPr>
    </w:p>
    <w:p w:rsidR="00C77D6F" w:rsidRDefault="00C77D6F" w:rsidP="00C77D6F">
      <w:pPr>
        <w:rPr>
          <w:b/>
          <w:bCs/>
          <w:sz w:val="24"/>
          <w:szCs w:val="24"/>
        </w:rPr>
        <w:sectPr w:rsidR="00C77D6F" w:rsidSect="00322BCB">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5702BC" w:rsidRPr="00D41355" w:rsidRDefault="005702BC" w:rsidP="005702BC">
      <w:pPr>
        <w:overflowPunct w:val="0"/>
        <w:spacing w:beforeLines="100" w:before="240" w:afterLines="200" w:after="480" w:line="340" w:lineRule="atLeast"/>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序言</w:t>
      </w:r>
      <w:r w:rsidRPr="00D41355">
        <w:rPr>
          <w:rFonts w:ascii="SimHei" w:eastAsia="SimHei" w:hAnsi="Calibri" w:cs="Times New Roman"/>
          <w:kern w:val="2"/>
          <w:sz w:val="21"/>
          <w:szCs w:val="22"/>
        </w:rPr>
        <w:t>/</w:t>
      </w:r>
      <w:r w:rsidRPr="00D41355">
        <w:rPr>
          <w:rFonts w:ascii="SimHei" w:eastAsia="SimHei" w:hAnsi="Calibri" w:cs="Times New Roman" w:hint="eastAsia"/>
          <w:kern w:val="2"/>
          <w:sz w:val="21"/>
          <w:szCs w:val="22"/>
        </w:rPr>
        <w:t>引言</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承认价值</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w:t>
      </w:r>
      <w:proofErr w:type="spellStart"/>
      <w:r w:rsidRPr="00D41355">
        <w:rPr>
          <w:rFonts w:ascii="KaiTi" w:eastAsia="KaiTi" w:hAnsi="KaiTi" w:cs="Times New Roman" w:hint="eastAsia"/>
          <w:kern w:val="2"/>
          <w:sz w:val="21"/>
          <w:szCs w:val="22"/>
        </w:rPr>
        <w:t>i</w:t>
      </w:r>
      <w:proofErr w:type="spellEnd"/>
      <w:r w:rsidRPr="00D41355">
        <w:rPr>
          <w:rFonts w:ascii="KaiTi" w:eastAsia="KaiTi" w:hAnsi="KaiTi" w:cs="Times New Roman" w:hint="eastAsia"/>
          <w:kern w:val="2"/>
          <w:sz w:val="21"/>
          <w:szCs w:val="22"/>
        </w:rPr>
        <w:t>)</w:t>
      </w:r>
      <w:r w:rsidRPr="00D41355">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加强认识，增进尊重</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(ii)</w:t>
      </w:r>
      <w:r w:rsidRPr="00D41355">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5702BC" w:rsidRPr="00D41355" w:rsidRDefault="005702BC" w:rsidP="005702BC">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替代项</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(ii)</w:t>
      </w:r>
      <w:r w:rsidRPr="00D41355">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5702BC" w:rsidRPr="00D41355" w:rsidRDefault="005702BC" w:rsidP="005702BC">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替代项完</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促进对传统知识的［保存和］维护</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［与相关国际协定和程序的一致性</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(iv)</w:t>
      </w:r>
      <w:r w:rsidRPr="00D41355">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注意到其他国际和地区文书和程序，并始终如一地与之共同开展工作，尤其是有关知识产权以及与传统知识相关的遗传资源的获取和利益分享制度，［以及《联合国土著人民权利宣言》；］］</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［促进获取知识，维护公有领域</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w:t>
      </w:r>
      <w:r w:rsidRPr="00D41355">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承认活跃的公有领域和适用于所有人使用、对创造力和创新至关重要的知识体系的价值，承认有必要保护、维护和加强公有领域</w:t>
      </w:r>
      <w:r w:rsidRPr="00D41355">
        <w:rPr>
          <w:rFonts w:ascii="KaiTi" w:eastAsia="KaiTi" w:hAnsi="KaiTi" w:cs="Times New Roman"/>
          <w:kern w:val="2"/>
          <w:sz w:val="21"/>
          <w:szCs w:val="22"/>
        </w:rPr>
        <w:t>;］</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［记录和保存传统知识</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(vi)</w:t>
      </w:r>
      <w:r w:rsidRPr="00D41355">
        <w:rPr>
          <w:rFonts w:ascii="KaiTi" w:eastAsia="KaiTi" w:hAnsi="KaiTi" w:cs="Times New Roman" w:hint="eastAsia"/>
          <w:kern w:val="2"/>
          <w:sz w:val="21"/>
          <w:szCs w:val="22"/>
        </w:rPr>
        <w:tab/>
        <w:t>促进记录和保存传统知识，鼓励人们根据传统知识持有人的相关习惯做法、规范、法律和/或协议公开、学习和使用传统知识，其中包括在传统知识在可以被他人公开、学</w:t>
      </w:r>
      <w:r w:rsidRPr="00D41355">
        <w:rPr>
          <w:rFonts w:ascii="KaiTi" w:eastAsia="KaiTi" w:hAnsi="KaiTi" w:cs="Times New Roman" w:hint="eastAsia"/>
          <w:kern w:val="2"/>
          <w:sz w:val="21"/>
          <w:szCs w:val="22"/>
        </w:rPr>
        <w:lastRenderedPageBreak/>
        <w:t>习或使用之前需要得到事先知情同意或批准和参与和共同商定的条件的习惯做法、规范、法律和/或协议；］</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［促进人权</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(vii)</w:t>
      </w:r>
      <w:r w:rsidRPr="00D41355">
        <w:rPr>
          <w:rFonts w:ascii="KaiTi" w:eastAsia="KaiTi" w:hAnsi="KaiTi" w:cs="Times New Roman" w:hint="eastAsia"/>
          <w:kern w:val="2"/>
          <w:sz w:val="21"/>
          <w:szCs w:val="22"/>
        </w:rPr>
        <w:tab/>
        <w:t>承认并保护人人有权自由参加社会的文化生活，享受艺术，并分享科学进步及其福利，而且这项权利不分种族、肤色、性别、语言、宗教、政治或其他见解、国籍或社会出身、财产、出生或其他身分等任何区别。并且不得因一人所属的国家或领土的政治的、行政的或者国际的地位之不同而有所区别，无论该领土是独立领土、托管领土、非自治领土或者处于其他任何主权受限制的情况之下。］</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促进创新</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(viii)</w:t>
      </w:r>
      <w:r w:rsidRPr="00D41355">
        <w:rPr>
          <w:rFonts w:ascii="KaiTi" w:eastAsia="KaiTi" w:hAnsi="KaiTi" w:cs="Times New Roman" w:hint="eastAsia"/>
          <w:kern w:val="2"/>
          <w:sz w:val="21"/>
          <w:szCs w:val="22"/>
        </w:rPr>
        <w:tab/>
        <w:t>［保护传统知识应当］有助于促进创新和知识的转让与传播，使传统知识的持有人和使用者共同受益，而且在方式上有利于社会和经济福利，并应有助于权利和义务的平衡；</w:t>
      </w:r>
    </w:p>
    <w:p w:rsidR="005702BC" w:rsidRPr="00D41355" w:rsidRDefault="005702BC" w:rsidP="005702BC">
      <w:pPr>
        <w:overflowPunct w:val="0"/>
        <w:adjustRightInd w:val="0"/>
        <w:spacing w:afterLines="50" w:after="12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替代项</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基于传统知识的创新可以为技术的转移和传播作出贡献，有益于传统知识的持有人和合法使用者，只要其有利于社会经济福利和权利义务的平衡。保护源于传统知识的创新，使各社区有权管理和控制自有知识产权的商业利用，并集体从中获益；］</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提供新的规则和准则</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(ix)</w:t>
      </w:r>
      <w:r w:rsidRPr="00D41355">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rsidR="005702BC" w:rsidRPr="00D41355" w:rsidRDefault="005702BC" w:rsidP="005702BC">
      <w:pPr>
        <w:overflowPunct w:val="0"/>
        <w:adjustRightInd w:val="0"/>
        <w:spacing w:afterLines="100" w:after="240" w:line="340" w:lineRule="atLeast"/>
        <w:ind w:left="567"/>
        <w:jc w:val="both"/>
        <w:rPr>
          <w:rFonts w:ascii="KaiTi" w:eastAsia="KaiTi" w:hAnsi="KaiTi" w:cs="Times New Roman"/>
          <w:kern w:val="2"/>
          <w:sz w:val="21"/>
          <w:szCs w:val="22"/>
        </w:rPr>
      </w:pPr>
      <w:r w:rsidRPr="00D41355">
        <w:rPr>
          <w:rFonts w:ascii="KaiTi" w:eastAsia="KaiTi" w:hAnsi="KaiTi" w:cs="Times New Roman" w:hint="eastAsia"/>
          <w:kern w:val="2"/>
          <w:sz w:val="21"/>
          <w:szCs w:val="22"/>
        </w:rPr>
        <w:t>与习惯使用的关系</w:t>
      </w:r>
    </w:p>
    <w:p w:rsidR="005702BC" w:rsidRPr="00D41355" w:rsidRDefault="005702BC" w:rsidP="005702BC">
      <w:pPr>
        <w:overflowPunct w:val="0"/>
        <w:adjustRightInd w:val="0"/>
        <w:spacing w:afterLines="100" w:after="240" w:line="340" w:lineRule="atLeast"/>
        <w:ind w:left="11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(x)</w:t>
      </w:r>
      <w:r w:rsidRPr="00D41355">
        <w:rPr>
          <w:rFonts w:ascii="KaiTi" w:eastAsia="KaiTi" w:hAnsi="KaiTi" w:cs="Times New Roman" w:hint="eastAsia"/>
          <w:kern w:val="2"/>
          <w:sz w:val="21"/>
          <w:szCs w:val="22"/>
        </w:rPr>
        <w:tab/>
        <w:t>不得限制受益人在传统和习惯范围内，在社区内和社区之间，［根据国家法律］对传统知识进行创造、习惯使用、传播、交流和发展。</w:t>
      </w:r>
    </w:p>
    <w:p w:rsidR="005702BC" w:rsidRPr="00D41355" w:rsidRDefault="005702BC" w:rsidP="005702BC">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D41355">
        <w:rPr>
          <w:rFonts w:ascii="SimHei" w:eastAsia="SimHei" w:hAnsi="Calibri" w:cs="Times New Roman" w:hint="eastAsia"/>
          <w:kern w:val="2"/>
          <w:sz w:val="21"/>
          <w:szCs w:val="22"/>
        </w:rPr>
        <w:t>第1条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政策目标</w:t>
      </w:r>
    </w:p>
    <w:p w:rsidR="005702BC" w:rsidRPr="00D41355" w:rsidRDefault="005702BC" w:rsidP="005702BC">
      <w:pPr>
        <w:keepNext/>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本文书旨在：</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w:t>
      </w:r>
      <w:r w:rsidRPr="00D41355">
        <w:rPr>
          <w:rFonts w:ascii="SimSun" w:hAnsi="Calibri" w:cs="Times New Roman" w:hint="eastAsia"/>
          <w:kern w:val="2"/>
          <w:sz w:val="21"/>
          <w:szCs w:val="22"/>
        </w:rPr>
        <w:tab/>
        <w:t>为</w:t>
      </w:r>
      <w:r w:rsidRPr="00D41355">
        <w:rPr>
          <w:rFonts w:ascii="SimSun" w:hAnsi="SimSun" w:cs="Times New Roman" w:hint="eastAsia"/>
          <w:kern w:val="2"/>
          <w:sz w:val="21"/>
          <w:szCs w:val="22"/>
        </w:rPr>
        <w:t>受益人</w:t>
      </w:r>
      <w:r w:rsidRPr="00D41355">
        <w:rPr>
          <w:rFonts w:ascii="SimSun" w:hAnsi="Calibri" w:cs="Times New Roman" w:hint="eastAsia"/>
          <w:kern w:val="2"/>
          <w:sz w:val="21"/>
          <w:szCs w:val="22"/>
        </w:rPr>
        <w:t>提供手段：</w:t>
      </w:r>
    </w:p>
    <w:p w:rsidR="005702BC" w:rsidRPr="00D41355" w:rsidRDefault="005702BC" w:rsidP="005702BC">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防止其传统知识［被盗用</w:t>
      </w:r>
      <w:r w:rsidRPr="00D41355">
        <w:rPr>
          <w:rFonts w:ascii="SimSun" w:hAnsi="Calibri" w:cs="Times New Roman"/>
          <w:kern w:val="2"/>
          <w:sz w:val="21"/>
          <w:szCs w:val="22"/>
        </w:rPr>
        <w:t>/</w:t>
      </w:r>
      <w:r w:rsidRPr="00D41355">
        <w:rPr>
          <w:rFonts w:ascii="SimSun" w:hAnsi="Calibri" w:cs="Times New Roman" w:hint="eastAsia"/>
          <w:kern w:val="2"/>
          <w:sz w:val="21"/>
          <w:szCs w:val="22"/>
        </w:rPr>
        <w:t>非法占用、滥用和未经授权使用］；</w:t>
      </w:r>
    </w:p>
    <w:p w:rsidR="005702BC" w:rsidRPr="00D41355" w:rsidRDefault="005702BC" w:rsidP="005702BC">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［控制以超出习惯和传统范围的方式使用其传统知识；］</w:t>
      </w:r>
    </w:p>
    <w:p w:rsidR="005702BC" w:rsidRPr="00D41355" w:rsidRDefault="005702BC" w:rsidP="005702BC">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促进依据事先知情同意或批准和参与，并酌情考虑习惯法，实现因使用其传统知识而产生的利益的公平和公正分享；并</w:t>
      </w:r>
    </w:p>
    <w:p w:rsidR="005702BC" w:rsidRPr="00D41355" w:rsidRDefault="005702BC" w:rsidP="005702BC">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鼓励和保护基于传统的创造和创新，不论是否商业化。</w:t>
      </w:r>
    </w:p>
    <w:p w:rsidR="005702BC" w:rsidRPr="00D41355" w:rsidRDefault="005702BC" w:rsidP="005702BC">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w:t>
      </w:r>
    </w:p>
    <w:p w:rsidR="005702BC" w:rsidRPr="00D41355" w:rsidRDefault="005702BC" w:rsidP="005702BC">
      <w:pPr>
        <w:overflowPunct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鼓励和保护创造和创新，不论是否商业化。</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［2.</w:t>
      </w:r>
      <w:r w:rsidRPr="00D41355">
        <w:rPr>
          <w:rFonts w:ascii="SimSun" w:hAnsi="Calibri" w:cs="Times New Roman" w:hint="eastAsia"/>
          <w:kern w:val="2"/>
          <w:sz w:val="21"/>
          <w:szCs w:val="22"/>
        </w:rPr>
        <w:tab/>
        <w:t>帮助防止对［传统知识和［遗传资源相关［传统知识］］授予错误的知识产权/［专利权］。］</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本文书的目标</w:t>
      </w:r>
      <w:r w:rsidRPr="00D41355">
        <w:rPr>
          <w:rFonts w:ascii="SimSun" w:hAnsi="SimSun" w:cs="Times New Roman" w:hint="eastAsia"/>
          <w:kern w:val="2"/>
          <w:sz w:val="21"/>
          <w:szCs w:val="22"/>
        </w:rPr>
        <w:t>应当</w:t>
      </w:r>
      <w:r w:rsidRPr="00D41355">
        <w:rPr>
          <w:rFonts w:ascii="SimSun" w:hAnsi="Calibri" w:cs="Times New Roman" w:hint="eastAsia"/>
          <w:kern w:val="2"/>
          <w:sz w:val="21"/>
          <w:szCs w:val="22"/>
        </w:rPr>
        <w:t>是防止受保护传统知识的［滥用］/［非法占用］，并鼓励创造和创新。</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3</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本文书的目的是［确保］［支持］传统知识在知识产权制度内根据国家法律［适当使用］［保护］，承认［传统知识持有人］［受益人］的权利。</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替代项4</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p>
    <w:p w:rsidR="005702BC" w:rsidRPr="00D41355" w:rsidRDefault="005702BC" w:rsidP="005702BC">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有助于保护创新和知识的转让与传播，使受保护传统知识的持有人和使用者共同受益，而且在方式上有利于社会和经济福利，并应有助于权利和义务的平衡；</w:t>
      </w:r>
    </w:p>
    <w:p w:rsidR="005702BC" w:rsidRPr="00D41355" w:rsidRDefault="005702BC" w:rsidP="005702BC">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Pr="00D41355">
        <w:rPr>
          <w:rFonts w:ascii="SimSun" w:hAnsi="SimSun" w:cs="Times New Roman" w:hint="eastAsia"/>
          <w:kern w:val="2"/>
          <w:sz w:val="21"/>
          <w:szCs w:val="22"/>
        </w:rPr>
        <w:t>公有</w:t>
      </w:r>
      <w:r w:rsidRPr="00D41355">
        <w:rPr>
          <w:rFonts w:ascii="SimSun" w:hAnsi="Calibri" w:cs="Times New Roman" w:hint="eastAsia"/>
          <w:kern w:val="2"/>
          <w:sz w:val="21"/>
          <w:szCs w:val="22"/>
        </w:rPr>
        <w:t>领域；以及</w:t>
      </w:r>
    </w:p>
    <w:p w:rsidR="005702BC" w:rsidRPr="00D41355" w:rsidRDefault="005702BC" w:rsidP="005702BC">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防止对［直接基于用非法占用方式取得的受保护传统知识的］［传统知识和遗传资源相关传统知识］错误授予知识产权。</w:t>
      </w:r>
    </w:p>
    <w:p w:rsidR="005702BC" w:rsidRPr="00D41355" w:rsidRDefault="005702BC" w:rsidP="005702BC">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KaiTi" w:eastAsia="KaiTi" w:hAnsi="KaiTi" w:cs="Times New Roman"/>
          <w:kern w:val="2"/>
          <w:sz w:val="21"/>
          <w:szCs w:val="22"/>
        </w:rPr>
        <w:br w:type="page"/>
      </w:r>
      <w:r w:rsidRPr="00D41355">
        <w:rPr>
          <w:rFonts w:ascii="SimHei" w:eastAsia="SimHei" w:hAnsi="SimHei" w:cs="Times New Roman" w:hint="eastAsia"/>
          <w:kern w:val="2"/>
          <w:sz w:val="21"/>
          <w:szCs w:val="22"/>
        </w:rPr>
        <w:lastRenderedPageBreak/>
        <w:t>第2条</w:t>
      </w:r>
      <w:r w:rsidRPr="00D41355">
        <w:rPr>
          <w:rFonts w:ascii="SimHei" w:eastAsia="SimHei" w:hAnsi="SimHei" w:cs="Times New Roman" w:hint="eastAsia"/>
          <w:kern w:val="2"/>
          <w:sz w:val="21"/>
          <w:szCs w:val="22"/>
        </w:rPr>
        <w:br/>
        <w:t>术语的使用</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rsidR="005702BC" w:rsidRPr="00D41355" w:rsidRDefault="005702BC" w:rsidP="005702BC">
      <w:pPr>
        <w:overflowPunct w:val="0"/>
        <w:adjustRightInd w:val="0"/>
        <w:spacing w:afterLines="100" w:after="240" w:line="340" w:lineRule="atLeast"/>
        <w:jc w:val="both"/>
        <w:rPr>
          <w:rFonts w:ascii="SimHei" w:eastAsia="SimHei" w:hAnsi="SimHei" w:cs="Times New Roman"/>
          <w:kern w:val="2"/>
          <w:sz w:val="21"/>
          <w:szCs w:val="22"/>
        </w:rPr>
      </w:pPr>
      <w:r w:rsidRPr="00D41355">
        <w:rPr>
          <w:rFonts w:ascii="SimHei" w:eastAsia="SimHei" w:hAnsi="SimHei" w:cs="Times New Roman"/>
          <w:kern w:val="2"/>
          <w:sz w:val="21"/>
          <w:szCs w:val="22"/>
        </w:rPr>
        <w:t>［</w:t>
      </w:r>
      <w:r w:rsidRPr="00D41355">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使用他人的受保护的传统知识，而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3</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w:t>
      </w:r>
      <w:r w:rsidRPr="00D41355">
        <w:rPr>
          <w:rFonts w:ascii="SimSun" w:hAnsi="SimSun" w:cs="Times New Roman"/>
          <w:kern w:val="2"/>
          <w:sz w:val="21"/>
          <w:szCs w:val="22"/>
        </w:rPr>
        <w:t>4</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hint="eastAsia"/>
          <w:sz w:val="21"/>
        </w:rPr>
        <w:t>受保护传统知识</w:t>
      </w:r>
      <w:r w:rsidRPr="00D41355">
        <w:rPr>
          <w:rFonts w:ascii="SimSun" w:hAnsi="SimSun" w:hint="eastAsia"/>
          <w:sz w:val="21"/>
        </w:rPr>
        <w:t>是满足第1条规定的资格标准和第3条规定的保护范围和条件的传统知识。</w:t>
      </w:r>
      <w:r w:rsidRPr="00D41355">
        <w:rPr>
          <w:rFonts w:ascii="SimSun" w:hAnsi="SimSun"/>
          <w:sz w:val="21"/>
        </w:rPr>
        <w:t>］</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Hei" w:eastAsia="SimHei" w:hAnsi="SimHei" w:cs="Times New Roman"/>
          <w:kern w:val="2"/>
          <w:sz w:val="21"/>
          <w:szCs w:val="22"/>
        </w:rPr>
        <w:t>［</w:t>
      </w:r>
      <w:r w:rsidRPr="00D41355">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kern w:val="2"/>
          <w:sz w:val="21"/>
          <w:szCs w:val="22"/>
        </w:rPr>
        <w:t>［</w:t>
      </w:r>
      <w:r w:rsidRPr="00D41355">
        <w:rPr>
          <w:rFonts w:ascii="SimSun" w:hAnsi="SimSun"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r w:rsidRPr="00D41355">
        <w:rPr>
          <w:rFonts w:ascii="SimHei" w:eastAsia="SimHei" w:hAnsi="SimHei" w:cs="Times New Roman" w:hint="eastAsia"/>
          <w:kern w:val="2"/>
          <w:sz w:val="21"/>
          <w:szCs w:val="22"/>
        </w:rPr>
        <w:t>传统知识</w:t>
      </w:r>
      <w:r w:rsidRPr="00D41355">
        <w:rPr>
          <w:rFonts w:ascii="SimSun" w:hAnsi="SimSun" w:cs="Times New Roman" w:hint="eastAsia"/>
          <w:kern w:val="2"/>
          <w:sz w:val="21"/>
          <w:szCs w:val="22"/>
        </w:rPr>
        <w:t>由土著［人民］、当地社区［和民族/国家］创造、维持和发展的知识，与土著［人民］、当地社区［和民族/国家］的民族或社会认同和/或文化遗产有联系，或者是其组成部分；</w:t>
      </w:r>
      <w:r w:rsidRPr="00D41355">
        <w:rPr>
          <w:rFonts w:ascii="SimSun" w:hAnsi="SimSun" w:cs="Times New Roman" w:hint="eastAsia"/>
          <w:kern w:val="2"/>
          <w:sz w:val="21"/>
          <w:szCs w:val="22"/>
        </w:rPr>
        <w:lastRenderedPageBreak/>
        <w:t>代代相传，无论是否连续；存在于经过整理的、口头的或其他形式；可能充满活力、不断发展，可能的形式有诀窍、技能、创新、做法、教导和学问。］</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kern w:val="2"/>
          <w:sz w:val="21"/>
          <w:szCs w:val="22"/>
        </w:rPr>
        <w:t>［</w:t>
      </w:r>
      <w:r w:rsidRPr="00D41355">
        <w:rPr>
          <w:rFonts w:ascii="SimSun" w:hAnsi="SimSun"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r w:rsidRPr="00D41355">
        <w:rPr>
          <w:rFonts w:ascii="SimHei" w:eastAsia="SimHei" w:hAnsi="SimHei" w:cs="Times New Roman" w:hint="eastAsia"/>
          <w:kern w:val="2"/>
          <w:sz w:val="21"/>
          <w:szCs w:val="22"/>
        </w:rPr>
        <w:t>传统知识</w:t>
      </w:r>
      <w:r w:rsidRPr="00D41355">
        <w:rPr>
          <w:rFonts w:ascii="SimSun" w:hAnsi="SimSun" w:cs="Times New Roman" w:hint="eastAsia"/>
          <w:kern w:val="2"/>
          <w:sz w:val="21"/>
          <w:szCs w:val="22"/>
        </w:rPr>
        <w:t>由土著［人民］、当地社区［和民族］创造、维持、控制、保护和发展的知识，与土著［人民］和当地社区的社会认同和/或文化遗产有直接联系；代代相传，无论是否连续；存在于经过整理的、口头的或其他形式；可能充满活力、不断发展，可能的形式有诀窍、技能、创新、做法、教导和学问。］</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秘密传统知识</w:t>
      </w:r>
      <w:r w:rsidRPr="00D41355">
        <w:rPr>
          <w:rFonts w:ascii="SimSun" w:hAnsi="SimSun" w:hint="eastAsia"/>
          <w:sz w:val="21"/>
        </w:rPr>
        <w:t>是受益人根据习惯法用</w:t>
      </w:r>
      <w:r w:rsidRPr="00D41355">
        <w:rPr>
          <w:rFonts w:ascii="SimSun" w:hAnsi="SimSun" w:cs="Times New Roman" w:hint="eastAsia"/>
          <w:kern w:val="2"/>
          <w:sz w:val="21"/>
          <w:szCs w:val="22"/>
        </w:rPr>
        <w:t>某些</w:t>
      </w:r>
      <w:r w:rsidRPr="00D41355">
        <w:rPr>
          <w:rFonts w:ascii="SimSun" w:hAnsi="SimSun" w:hint="eastAsia"/>
          <w:sz w:val="21"/>
        </w:rPr>
        <w:t>保密措施持有的传统知识，并有该传统知识只在具体团体内使用和知晓的共同认识。</w:t>
      </w:r>
      <w:r w:rsidRPr="00D41355">
        <w:rPr>
          <w:rFonts w:ascii="SimSun" w:hAnsi="SimSun"/>
          <w:sz w:val="21"/>
        </w:rPr>
        <w:t>］</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的社会认同有联系的传统知识。</w:t>
      </w:r>
      <w:r w:rsidRPr="00D41355">
        <w:rPr>
          <w:rFonts w:ascii="SimSun" w:hAnsi="SimSun"/>
          <w:sz w:val="21"/>
        </w:rPr>
        <w:t>］</w:t>
      </w:r>
    </w:p>
    <w:p w:rsidR="005702BC" w:rsidRPr="00D41355" w:rsidRDefault="005702BC" w:rsidP="005702BC">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传统知识持有人获得的传统知识，并导致违反了传统知识持有人所在国的国内法。使用通过合法手段，如独立发现或创造、阅读出版物、反向工程、因传统知识持有人未采取合理保护措施而无意和故意披露等获得的受保护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是指在未经权利持有人许可的情况下使用受</w:t>
      </w:r>
      <w:r w:rsidRPr="00D41355">
        <w:rPr>
          <w:rFonts w:ascii="SimSun" w:hAnsi="SimSun" w:cs="Times New Roman" w:hint="eastAsia"/>
          <w:kern w:val="2"/>
          <w:sz w:val="21"/>
          <w:szCs w:val="22"/>
        </w:rPr>
        <w:t>保护</w:t>
      </w:r>
      <w:r w:rsidRPr="00D41355">
        <w:rPr>
          <w:rFonts w:ascii="SimSun" w:hAnsi="Calibri" w:cs="Times New Roman" w:hint="eastAsia"/>
          <w:kern w:val="2"/>
          <w:sz w:val="21"/>
          <w:szCs w:val="22"/>
        </w:rPr>
        <w:t>的传统知识。</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D41355">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(a)</w:t>
      </w:r>
      <w:r w:rsidRPr="00D41355">
        <w:rPr>
          <w:rFonts w:ascii="SimSun" w:hAnsi="Calibri" w:cs="Times New Roman"/>
          <w:kern w:val="2"/>
          <w:sz w:val="21"/>
          <w:szCs w:val="22"/>
        </w:rPr>
        <w:tab/>
      </w:r>
      <w:r w:rsidRPr="00D41355">
        <w:rPr>
          <w:rFonts w:ascii="SimSun" w:hAnsi="Calibri" w:cs="Times New Roman" w:hint="eastAsia"/>
          <w:kern w:val="2"/>
          <w:sz w:val="21"/>
          <w:szCs w:val="22"/>
        </w:rPr>
        <w:t>传统知识被含在某种产品之中［或］某种产品是在传统知识的基础上被开发或取得的：</w:t>
      </w:r>
    </w:p>
    <w:p w:rsidR="005702BC" w:rsidRPr="00D41355" w:rsidRDefault="005702BC" w:rsidP="005702BC">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w:t>
      </w:r>
      <w:proofErr w:type="spellStart"/>
      <w:r w:rsidRPr="00D41355">
        <w:rPr>
          <w:rFonts w:ascii="SimSun" w:hAnsi="Calibri" w:cs="Times New Roman"/>
          <w:kern w:val="2"/>
          <w:sz w:val="21"/>
          <w:szCs w:val="22"/>
        </w:rPr>
        <w:t>i</w:t>
      </w:r>
      <w:proofErr w:type="spellEnd"/>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在传统范围以外生产、进口、许诺销售、销售、存储或使用该产品；或</w:t>
      </w:r>
    </w:p>
    <w:p w:rsidR="005702BC" w:rsidRPr="00D41355" w:rsidRDefault="005702BC" w:rsidP="005702BC">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(ii)</w:t>
      </w:r>
      <w:r w:rsidRPr="00D41355">
        <w:rPr>
          <w:rFonts w:ascii="SimSun" w:hAnsi="Calibri" w:cs="Times New Roman"/>
          <w:kern w:val="2"/>
          <w:sz w:val="21"/>
          <w:szCs w:val="22"/>
        </w:rPr>
        <w:tab/>
      </w:r>
      <w:r w:rsidRPr="00D41355">
        <w:rPr>
          <w:rFonts w:ascii="SimSun" w:hAnsi="Calibri" w:cs="Times New Roman" w:hint="eastAsia"/>
          <w:kern w:val="2"/>
          <w:sz w:val="21"/>
          <w:szCs w:val="22"/>
        </w:rPr>
        <w:t>为在传统范围以外许诺销售、销售或使用产品而占有该产品。</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(b)</w:t>
      </w:r>
      <w:r w:rsidRPr="00D41355">
        <w:rPr>
          <w:rFonts w:ascii="SimSun" w:hAnsi="Calibri" w:cs="Times New Roman"/>
          <w:kern w:val="2"/>
          <w:sz w:val="21"/>
          <w:szCs w:val="22"/>
        </w:rPr>
        <w:tab/>
      </w:r>
      <w:r w:rsidRPr="00D41355">
        <w:rPr>
          <w:rFonts w:ascii="SimSun" w:hAnsi="Calibri" w:cs="Times New Roman" w:hint="eastAsia"/>
          <w:kern w:val="2"/>
          <w:sz w:val="21"/>
          <w:szCs w:val="22"/>
        </w:rPr>
        <w:t>传统知识被含在某种方法之中［或］某种方法是在传统知识的基础上被开发或取得的：</w:t>
      </w:r>
    </w:p>
    <w:p w:rsidR="005702BC" w:rsidRPr="00D41355" w:rsidRDefault="005702BC" w:rsidP="005702BC">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w:t>
      </w:r>
      <w:proofErr w:type="spellStart"/>
      <w:r w:rsidRPr="00D41355">
        <w:rPr>
          <w:rFonts w:ascii="SimSun" w:hAnsi="Calibri" w:cs="Times New Roman"/>
          <w:kern w:val="2"/>
          <w:sz w:val="21"/>
          <w:szCs w:val="22"/>
        </w:rPr>
        <w:t>i</w:t>
      </w:r>
      <w:proofErr w:type="spellEnd"/>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在传统范围以外使用该方法；或</w:t>
      </w:r>
    </w:p>
    <w:p w:rsidR="005702BC" w:rsidRPr="00D41355" w:rsidRDefault="005702BC" w:rsidP="005702BC">
      <w:pPr>
        <w:overflowPunct w:val="0"/>
        <w:adjustRightInd w:val="0"/>
        <w:spacing w:afterLines="100" w:after="240" w:line="340" w:lineRule="atLeast"/>
        <w:ind w:left="1134"/>
        <w:jc w:val="both"/>
        <w:rPr>
          <w:rFonts w:ascii="SimSun" w:hAnsi="Calibri" w:cs="Times New Roman"/>
          <w:kern w:val="2"/>
          <w:sz w:val="21"/>
          <w:szCs w:val="22"/>
        </w:rPr>
      </w:pPr>
      <w:r w:rsidRPr="00D41355">
        <w:rPr>
          <w:rFonts w:ascii="SimSun" w:hAnsi="Calibri" w:cs="Times New Roman"/>
          <w:kern w:val="2"/>
          <w:sz w:val="21"/>
          <w:szCs w:val="22"/>
        </w:rPr>
        <w:t>(ii)</w:t>
      </w:r>
      <w:r w:rsidRPr="00D41355">
        <w:rPr>
          <w:rFonts w:ascii="SimSun" w:hAnsi="Calibri" w:cs="Times New Roman"/>
          <w:kern w:val="2"/>
          <w:sz w:val="21"/>
          <w:szCs w:val="22"/>
        </w:rPr>
        <w:tab/>
      </w:r>
      <w:r w:rsidRPr="00D41355">
        <w:rPr>
          <w:rFonts w:ascii="SimSun" w:hAnsi="Calibri" w:cs="Times New Roman" w:hint="eastAsia"/>
          <w:kern w:val="2"/>
          <w:sz w:val="21"/>
          <w:szCs w:val="22"/>
        </w:rPr>
        <w:t>对使用该方法直接产生的产品进行(a)项中所述的行为；</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(c)</w:t>
      </w:r>
      <w:r w:rsidRPr="00D41355">
        <w:rPr>
          <w:rFonts w:ascii="SimSun" w:hAnsi="Calibri" w:cs="Times New Roman"/>
          <w:kern w:val="2"/>
          <w:sz w:val="21"/>
          <w:szCs w:val="22"/>
        </w:rPr>
        <w:tab/>
      </w:r>
      <w:r w:rsidRPr="00D41355">
        <w:rPr>
          <w:rFonts w:ascii="SimSun" w:hAnsi="Calibri" w:cs="Times New Roman" w:hint="eastAsia"/>
          <w:kern w:val="2"/>
          <w:sz w:val="21"/>
          <w:szCs w:val="22"/>
        </w:rPr>
        <w:t>在非商业研发中使用传统知识；或</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(d)</w:t>
      </w:r>
      <w:r w:rsidRPr="00D41355">
        <w:rPr>
          <w:rFonts w:ascii="SimSun" w:hAnsi="Calibri" w:cs="Times New Roman"/>
          <w:kern w:val="2"/>
          <w:sz w:val="21"/>
          <w:szCs w:val="22"/>
        </w:rPr>
        <w:tab/>
      </w:r>
      <w:r w:rsidRPr="00D41355">
        <w:rPr>
          <w:rFonts w:ascii="SimSun" w:hAnsi="Calibri" w:cs="Times New Roman" w:hint="eastAsia"/>
          <w:kern w:val="2"/>
          <w:sz w:val="21"/>
          <w:szCs w:val="22"/>
        </w:rPr>
        <w:t>在商业性研发中使用传统知识。］</w:t>
      </w:r>
    </w:p>
    <w:p w:rsidR="005702BC" w:rsidRPr="00D41355" w:rsidRDefault="005702BC" w:rsidP="005702BC">
      <w:pPr>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Sun" w:hAnsi="Calibri" w:cs="Times New Roman"/>
          <w:kern w:val="2"/>
          <w:sz w:val="21"/>
          <w:szCs w:val="22"/>
        </w:rPr>
        <w:br w:type="page"/>
      </w:r>
      <w:r w:rsidRPr="00D41355">
        <w:rPr>
          <w:rFonts w:ascii="SimSun" w:hAnsi="Calibri" w:cs="Times New Roman" w:hint="eastAsia"/>
          <w:kern w:val="2"/>
          <w:sz w:val="21"/>
          <w:szCs w:val="22"/>
        </w:rPr>
        <w:lastRenderedPageBreak/>
        <w:t>［</w:t>
      </w:r>
      <w:r w:rsidRPr="00D41355">
        <w:rPr>
          <w:rFonts w:ascii="SimHei" w:eastAsia="SimHei" w:hAnsi="Calibri" w:cs="Times New Roman" w:hint="eastAsia"/>
          <w:kern w:val="2"/>
          <w:sz w:val="21"/>
          <w:szCs w:val="22"/>
        </w:rPr>
        <w:t>第3条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文书的客体</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本文书的客体是传统知识，即集体创造和维持、与土著</w:t>
      </w:r>
      <w:r w:rsidRPr="00D41355">
        <w:rPr>
          <w:rFonts w:ascii="SimSun" w:hAnsi="Calibri" w:cs="Times New Roman"/>
          <w:kern w:val="2"/>
          <w:sz w:val="21"/>
          <w:szCs w:val="22"/>
        </w:rPr>
        <w:t>［</w:t>
      </w:r>
      <w:r w:rsidRPr="00D41355">
        <w:rPr>
          <w:rFonts w:ascii="SimSun" w:hAnsi="Calibri" w:cs="Times New Roman" w:hint="eastAsia"/>
          <w:kern w:val="2"/>
          <w:sz w:val="21"/>
          <w:szCs w:val="22"/>
        </w:rPr>
        <w:t>人民</w:t>
      </w:r>
      <w:r w:rsidRPr="00D41355">
        <w:rPr>
          <w:rFonts w:ascii="SimSun" w:hAnsi="Calibri" w:cs="Times New Roman"/>
          <w:kern w:val="2"/>
          <w:sz w:val="21"/>
          <w:szCs w:val="22"/>
        </w:rPr>
        <w:t>］</w:t>
      </w:r>
      <w:r w:rsidRPr="00D41355">
        <w:rPr>
          <w:rFonts w:ascii="SimSun" w:hAnsi="Calibri" w:cs="Times New Roman" w:hint="eastAsia"/>
          <w:kern w:val="2"/>
          <w:sz w:val="21"/>
          <w:szCs w:val="22"/>
        </w:rPr>
        <w:t>和当地社区</w:t>
      </w:r>
      <w:r w:rsidRPr="00D41355">
        <w:rPr>
          <w:rFonts w:ascii="SimSun" w:hAnsi="Calibri" w:cs="Times New Roman"/>
          <w:kern w:val="2"/>
          <w:sz w:val="21"/>
          <w:szCs w:val="22"/>
        </w:rPr>
        <w:t>［</w:t>
      </w:r>
      <w:r w:rsidRPr="00D41355">
        <w:rPr>
          <w:rFonts w:ascii="SimSun" w:hAnsi="Calibri" w:cs="Times New Roman" w:hint="eastAsia"/>
          <w:kern w:val="2"/>
          <w:sz w:val="21"/>
          <w:szCs w:val="22"/>
        </w:rPr>
        <w:t>和民族</w:t>
      </w:r>
      <w:r w:rsidRPr="00D41355">
        <w:rPr>
          <w:rFonts w:ascii="SimSun" w:hAnsi="Calibri" w:cs="Times New Roman"/>
          <w:kern w:val="2"/>
          <w:sz w:val="21"/>
          <w:szCs w:val="22"/>
        </w:rPr>
        <w:t>］</w:t>
      </w:r>
      <w:r w:rsidRPr="00D41355">
        <w:rPr>
          <w:rFonts w:ascii="SimSun" w:hAnsi="Calibri" w:cs="Times New Roman" w:hint="eastAsia"/>
          <w:kern w:val="2"/>
          <w:sz w:val="21"/>
          <w:szCs w:val="22"/>
        </w:rPr>
        <w:t>的社会认同和［/或］文化遗产有直接关联、代代相传的（无论是否连续）、存在于经过整理的、口头的或其他形式的知识。</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替代项3</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资格标准</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要根据本文书获得保护，传统知识必须与第4条定义的受益人的文化遗产有显著联系，系集体创作、创造、发展、维持和共享的，且在已由每个成员国决定的期间代代相传，但不少于50年或五代人的时间。</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替代项4</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本文书适用于传统知识。</w:t>
      </w:r>
      <w:r w:rsidRPr="00D41355">
        <w:rPr>
          <w:rFonts w:ascii="SimSun" w:hAnsi="Calibri" w:cs="Times New Roman" w:hint="eastAsia"/>
          <w:kern w:val="2"/>
          <w:sz w:val="21"/>
          <w:szCs w:val="22"/>
        </w:rPr>
        <w:t>要根据本文书获得保护，传统知识必须与第4条定义的受益人的文化遗产有显著联系，系集体创作、创造、发展、维持和共享的，且代代相传。］</w:t>
      </w:r>
    </w:p>
    <w:p w:rsidR="005702BC" w:rsidRPr="00D41355" w:rsidRDefault="005702BC" w:rsidP="005702BC">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［第4条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保护的受益人</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本文书的受益人是持有受保护传统知识的土著［人民］和当地社区。</w:t>
      </w:r>
    </w:p>
    <w:p w:rsidR="005702BC" w:rsidRPr="00D41355" w:rsidRDefault="005702BC" w:rsidP="005702BC">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本文书的受益人是可以依据国内法确定的土著［人民］、当地社区和其他受益人［，如国家［和/或民族］］。］</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保护范围［和条件］</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按本文书的定义，成员国［应当］/［应］对［受保护的］传统知识受益人的经济利益和精神利益，以合理、兼顾各方利益的方式，酌情并按照国内法予以保障。］</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按本文书的定义，成员国［应当］/［应］对传统知识受益人的经济利益和精神利益，以合理、兼顾各方利益的方式，以及符合第14条的方式，酌情并按照国内法予以保障，特别是：</w:t>
      </w:r>
    </w:p>
    <w:p w:rsidR="005702BC" w:rsidRPr="00D41355" w:rsidRDefault="005702BC" w:rsidP="005702BC">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kern w:val="2"/>
          <w:sz w:val="21"/>
          <w:szCs w:val="22"/>
        </w:rPr>
        <w:tab/>
      </w:r>
      <w:r w:rsidRPr="00D41355">
        <w:rPr>
          <w:rFonts w:ascii="SimSun" w:hAnsi="Calibri" w:cs="Times New Roman" w:hint="eastAsia"/>
          <w:kern w:val="2"/>
          <w:sz w:val="21"/>
          <w:szCs w:val="22"/>
        </w:rPr>
        <w:t>凡传统知识是秘密的，则不论是否是神圣的，成员国［应当］/［应］酌情采取立法、行政和/或政策措施，以确保：</w:t>
      </w:r>
    </w:p>
    <w:p w:rsidR="005702BC" w:rsidRPr="00D41355" w:rsidRDefault="005702BC" w:rsidP="005702B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sidRPr="00D41355">
        <w:rPr>
          <w:rFonts w:ascii="SimSun" w:hAnsi="Calibri" w:cs="Times New Roman" w:hint="eastAsia"/>
          <w:kern w:val="2"/>
          <w:sz w:val="21"/>
          <w:szCs w:val="22"/>
        </w:rPr>
        <w:t>i</w:t>
      </w:r>
      <w:proofErr w:type="spellEnd"/>
      <w:r w:rsidRPr="00D41355">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rsidR="005702BC" w:rsidRPr="00D41355" w:rsidRDefault="005702BC" w:rsidP="005702B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rsidR="005702BC" w:rsidRPr="00D41355" w:rsidRDefault="005702BC" w:rsidP="005702BC">
      <w:pPr>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kern w:val="2"/>
          <w:sz w:val="21"/>
          <w:szCs w:val="22"/>
        </w:rPr>
        <w:tab/>
      </w:r>
      <w:r w:rsidRPr="00D41355">
        <w:rPr>
          <w:rFonts w:ascii="SimSun" w:hAnsi="Calibri" w:cs="Times New Roman" w:hint="eastAsia"/>
          <w:kern w:val="2"/>
          <w:sz w:val="21"/>
          <w:szCs w:val="22"/>
        </w:rPr>
        <w:t>凡传统知识的传播面窄，则不论是否是神圣的，成员国［应当］/［应］酌情采取立法、行政和/或政策措施，以确保：</w:t>
      </w:r>
    </w:p>
    <w:p w:rsidR="005702BC" w:rsidRPr="00D41355" w:rsidRDefault="005702BC" w:rsidP="005702B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sidRPr="00D41355">
        <w:rPr>
          <w:rFonts w:ascii="SimSun" w:hAnsi="Calibri" w:cs="Times New Roman" w:hint="eastAsia"/>
          <w:kern w:val="2"/>
          <w:sz w:val="21"/>
          <w:szCs w:val="22"/>
        </w:rPr>
        <w:t>i</w:t>
      </w:r>
      <w:proofErr w:type="spellEnd"/>
      <w:r w:rsidRPr="00D41355">
        <w:rPr>
          <w:rFonts w:ascii="SimSun" w:hAnsi="Calibri" w:cs="Times New Roman" w:hint="eastAsia"/>
          <w:kern w:val="2"/>
          <w:sz w:val="21"/>
          <w:szCs w:val="22"/>
        </w:rPr>
        <w:tab/>
        <w:t>受益人从因其使用而产生的利益中收取公平公正份额；并且</w:t>
      </w:r>
    </w:p>
    <w:p w:rsidR="005702BC" w:rsidRPr="00D41355" w:rsidRDefault="005702BC" w:rsidP="005702BC">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rsidR="005702BC" w:rsidRPr="00D41355" w:rsidRDefault="005702BC" w:rsidP="005702BC">
      <w:pPr>
        <w:overflowPunct w:val="0"/>
        <w:adjustRightInd w:val="0"/>
        <w:spacing w:afterLines="100" w:after="240" w:line="340" w:lineRule="atLeast"/>
        <w:ind w:left="1134" w:hanging="567"/>
        <w:jc w:val="both"/>
        <w:rPr>
          <w:rFonts w:ascii="SimSun" w:hAnsi="SimSun"/>
          <w:sz w:val="21"/>
          <w:szCs w:val="22"/>
        </w:rPr>
      </w:pPr>
      <w:r w:rsidRPr="00D41355">
        <w:rPr>
          <w:rFonts w:ascii="SimSun" w:hAnsi="SimSun" w:hint="eastAsia"/>
          <w:sz w:val="21"/>
          <w:szCs w:val="22"/>
        </w:rPr>
        <w:t>(c)</w:t>
      </w:r>
      <w:r w:rsidRPr="00D41355">
        <w:rPr>
          <w:rFonts w:ascii="SimSun" w:hAnsi="SimSun"/>
          <w:sz w:val="21"/>
          <w:szCs w:val="22"/>
        </w:rPr>
        <w:tab/>
      </w:r>
      <w:r w:rsidRPr="00D41355">
        <w:rPr>
          <w:rFonts w:ascii="SimSun" w:hAnsi="SimSun" w:hint="eastAsia"/>
          <w:sz w:val="21"/>
          <w:szCs w:val="22"/>
        </w:rPr>
        <w:t>传统知识不受(a)项和(b)项保护的，成员国</w:t>
      </w:r>
      <w:r w:rsidRPr="00D41355">
        <w:rPr>
          <w:rFonts w:ascii="SimSun" w:hAnsi="Calibri" w:cs="Times New Roman" w:hint="eastAsia"/>
          <w:kern w:val="2"/>
          <w:sz w:val="21"/>
          <w:szCs w:val="22"/>
        </w:rPr>
        <w:t>［应当］/［应］酌情</w:t>
      </w:r>
      <w:r w:rsidRPr="00D41355">
        <w:rPr>
          <w:rFonts w:ascii="SimSun" w:hAnsi="SimSun" w:hint="eastAsia"/>
          <w:sz w:val="21"/>
          <w:szCs w:val="22"/>
        </w:rPr>
        <w:t>与受益人协商，尽最大努力保护传统知识的完整性。</w:t>
      </w:r>
      <w:r w:rsidRPr="00D41355">
        <w:rPr>
          <w:rFonts w:ascii="SimSun" w:hAnsi="SimSun"/>
          <w:sz w:val="21"/>
          <w:szCs w:val="22"/>
        </w:rPr>
        <w:t>］</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替代项3</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凡受保护传统知识是秘密的，则不论是否是神圣的，成员国［应当］/［应］确保：</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受益人拥有维持、控制、使用、发展、授权或禁止获取和使用/利用其受保护传统知识，以及从因其使用而产生的利益中收取公平公正份额的专有、集体的权利。</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SimSun" w:cs="Times New Roman" w:hint="eastAsia"/>
          <w:kern w:val="2"/>
          <w:sz w:val="21"/>
          <w:szCs w:val="22"/>
        </w:rPr>
        <w:t>(b)</w:t>
      </w:r>
      <w:r w:rsidRPr="00D41355">
        <w:rPr>
          <w:rFonts w:ascii="SimSun" w:hAnsi="SimSun" w:cs="Times New Roman" w:hint="eastAsia"/>
          <w:kern w:val="2"/>
          <w:sz w:val="21"/>
          <w:szCs w:val="22"/>
        </w:rPr>
        <w:tab/>
      </w:r>
      <w:r w:rsidRPr="00D41355">
        <w:rPr>
          <w:rFonts w:ascii="SimSun" w:hAnsi="Calibri" w:cs="Times New Roman" w:hint="eastAsia"/>
          <w:kern w:val="2"/>
          <w:sz w:val="21"/>
          <w:szCs w:val="22"/>
        </w:rPr>
        <w:t>使用者</w:t>
      </w:r>
      <w:r w:rsidRPr="00D41355">
        <w:rPr>
          <w:rFonts w:ascii="SimSun" w:hAnsi="SimSun" w:cs="Times New Roman" w:hint="eastAsia"/>
          <w:kern w:val="2"/>
          <w:sz w:val="21"/>
          <w:szCs w:val="22"/>
        </w:rPr>
        <w:t>注明</w:t>
      </w:r>
      <w:r w:rsidRPr="00D41355">
        <w:rPr>
          <w:rFonts w:ascii="SimSun" w:hAnsi="Calibri" w:cs="Times New Roman" w:hint="eastAsia"/>
          <w:kern w:val="2"/>
          <w:sz w:val="21"/>
          <w:szCs w:val="22"/>
        </w:rPr>
        <w:t>上述受保护传统知识</w:t>
      </w:r>
      <w:r w:rsidRPr="00D41355">
        <w:rPr>
          <w:rFonts w:ascii="SimSun" w:hAnsi="SimSun" w:cs="Times New Roman" w:hint="eastAsia"/>
          <w:kern w:val="2"/>
          <w:sz w:val="21"/>
          <w:szCs w:val="22"/>
        </w:rPr>
        <w:t>的</w:t>
      </w:r>
      <w:r w:rsidRPr="00D41355">
        <w:rPr>
          <w:rFonts w:ascii="SimSun" w:hAnsi="Calibri" w:cs="Times New Roman" w:hint="eastAsia"/>
          <w:kern w:val="2"/>
          <w:sz w:val="21"/>
          <w:szCs w:val="22"/>
        </w:rPr>
        <w:t>受益人</w:t>
      </w:r>
      <w:r w:rsidRPr="00D41355">
        <w:rPr>
          <w:rFonts w:ascii="SimSun" w:hAnsi="SimSun" w:cs="Times New Roman" w:hint="eastAsia"/>
          <w:kern w:val="2"/>
          <w:sz w:val="21"/>
          <w:szCs w:val="22"/>
        </w:rPr>
        <w:t>，并</w:t>
      </w:r>
      <w:r w:rsidRPr="00D41355">
        <w:rPr>
          <w:rFonts w:ascii="SimSun" w:hAnsi="Calibri" w:cs="Times New Roman" w:hint="eastAsia"/>
          <w:kern w:val="2"/>
          <w:sz w:val="21"/>
          <w:szCs w:val="22"/>
        </w:rPr>
        <w:t>以尊重受益人的文化准则和做法以及传统知识相关精神权利不可剥夺、不可分割、没有时效的性质的方式使用知识。</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凡传统知识的传播面窄，则不论是否是神圣的，成员国［应当］/［应］确保：</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受益人从因其使用而产生的利益中收取公平公正份额；并且</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r>
      <w:r w:rsidRPr="00D41355">
        <w:rPr>
          <w:rFonts w:ascii="SimSun" w:hAnsi="Calibri" w:cs="Times New Roman" w:hint="eastAsia"/>
          <w:kern w:val="2"/>
          <w:sz w:val="21"/>
          <w:szCs w:val="22"/>
        </w:rPr>
        <w:t>使用者使用所述传统知识时</w:t>
      </w:r>
      <w:r w:rsidRPr="00D41355">
        <w:rPr>
          <w:rFonts w:ascii="SimSun" w:hAnsi="SimSun" w:cs="Times New Roman" w:hint="eastAsia"/>
          <w:kern w:val="2"/>
          <w:sz w:val="21"/>
          <w:szCs w:val="22"/>
        </w:rPr>
        <w:t>注明</w:t>
      </w:r>
      <w:r w:rsidRPr="00D41355">
        <w:rPr>
          <w:rFonts w:ascii="SimSun" w:hAnsi="Calibri" w:cs="Times New Roman" w:hint="eastAsia"/>
          <w:kern w:val="2"/>
          <w:sz w:val="21"/>
          <w:szCs w:val="22"/>
        </w:rPr>
        <w:t>传统知识</w:t>
      </w:r>
      <w:r w:rsidRPr="00D41355">
        <w:rPr>
          <w:rFonts w:ascii="SimSun" w:hAnsi="SimSun" w:cs="Times New Roman" w:hint="eastAsia"/>
          <w:kern w:val="2"/>
          <w:sz w:val="21"/>
          <w:szCs w:val="22"/>
        </w:rPr>
        <w:t>可清楚识别的受益人，并</w:t>
      </w:r>
      <w:r w:rsidRPr="00D41355">
        <w:rPr>
          <w:rFonts w:ascii="SimSun" w:hAnsi="Calibri" w:cs="Times New Roman" w:hint="eastAsia"/>
          <w:kern w:val="2"/>
          <w:sz w:val="21"/>
          <w:szCs w:val="22"/>
        </w:rPr>
        <w:t>以尊重受益人的文化准则和做法以及传统知识相关精神权利不可剥夺、不可分割、没有时效的性质的方式使用知识。</w:t>
      </w:r>
    </w:p>
    <w:p w:rsidR="005702BC" w:rsidRPr="00D41355" w:rsidRDefault="005702BC" w:rsidP="005702BC">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应［与土著和当地社区协商，］尽最大努力保护传播范围广［且神圣］的受保护传统知识的完整性。</w:t>
      </w:r>
      <w:r w:rsidRPr="00D41355">
        <w:rPr>
          <w:rFonts w:ascii="SimSun" w:hAnsi="SimSun"/>
          <w:sz w:val="21"/>
          <w:szCs w:val="22"/>
        </w:rPr>
        <w:t>］</w:t>
      </w:r>
      <w:r w:rsidRPr="00D41355">
        <w:rPr>
          <w:rFonts w:ascii="SimSun" w:hAnsi="SimSun" w:hint="eastAsia"/>
          <w:sz w:val="21"/>
          <w:szCs w:val="22"/>
        </w:rPr>
        <w:t>］</w:t>
      </w:r>
    </w:p>
    <w:p w:rsidR="005702BC" w:rsidRPr="00D41355" w:rsidRDefault="005702BC" w:rsidP="005702BC">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［第5条之二</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［数据库］［、补充性］［和］［防御性］保护</w:t>
      </w:r>
    </w:p>
    <w:p w:rsidR="005702BC" w:rsidRPr="00D41355" w:rsidRDefault="005702BC" w:rsidP="005702BC">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rsidR="005702BC" w:rsidRPr="00D41355" w:rsidRDefault="005702BC" w:rsidP="005702BC">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a</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b</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［酌情为创建、交换、传播和获取［公开可用的］遗传资源和遗传资源相关传统知识数据库提供便利/鼓励；］</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c</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［提供异议措施，允许第三方［通过提交现有技术，］对专利的有效性提出争议；］</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制定并应用自愿行为守则；</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hint="eastAsia"/>
          <w:kern w:val="2"/>
          <w:sz w:val="21"/>
          <w:szCs w:val="22"/>
        </w:rPr>
        <w:t>(e)</w:t>
      </w:r>
      <w:r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f</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rsidR="005702BC" w:rsidRPr="00D41355" w:rsidRDefault="005702BC" w:rsidP="005702BC">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D41355">
        <w:rPr>
          <w:rFonts w:ascii="SimSun" w:hAnsi="SimSun" w:cs="Times New Roman" w:hint="eastAsia"/>
          <w:kern w:val="2"/>
          <w:sz w:val="21"/>
          <w:szCs w:val="22"/>
        </w:rPr>
        <w:t>i</w:t>
      </w:r>
      <w:proofErr w:type="spellEnd"/>
      <w:r w:rsidRPr="00D41355">
        <w:rPr>
          <w:rFonts w:ascii="SimSun" w:hAnsi="SimSun" w:cs="Times New Roman" w:hint="eastAsia"/>
          <w:kern w:val="2"/>
          <w:sz w:val="21"/>
          <w:szCs w:val="22"/>
        </w:rPr>
        <w:t>.</w:t>
      </w:r>
      <w:r w:rsidRPr="00D41355">
        <w:rPr>
          <w:rFonts w:ascii="SimSun" w:hAnsi="SimSun" w:cs="Times New Roman" w:hint="eastAsia"/>
          <w:kern w:val="2"/>
          <w:sz w:val="21"/>
          <w:szCs w:val="22"/>
        </w:rPr>
        <w:tab/>
        <w:t>应当设立最低标准，对这种数据库的结构和内容进行统一；</w:t>
      </w:r>
    </w:p>
    <w:p w:rsidR="005702BC" w:rsidRPr="00D41355" w:rsidRDefault="005702BC" w:rsidP="005702BC">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rsidR="005702BC" w:rsidRPr="00D41355" w:rsidRDefault="005702BC" w:rsidP="005702BC">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rsidR="005702BC" w:rsidRPr="00D41355" w:rsidRDefault="005702BC" w:rsidP="005702BC">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rsidR="005702BC" w:rsidRPr="00D41355" w:rsidRDefault="005702BC" w:rsidP="005702BC">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rsidR="005702BC" w:rsidRPr="00D41355" w:rsidRDefault="005702BC" w:rsidP="005702BC">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g</w:t>
      </w:r>
      <w:r w:rsidRPr="00D41355">
        <w:rPr>
          <w:rFonts w:ascii="SimSun" w:hAnsi="Calibri" w:cs="Times New Roman"/>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w:t>
      </w:r>
      <w:r w:rsidRPr="00D41355">
        <w:rPr>
          <w:rFonts w:ascii="SimSun" w:hAnsi="SimSun" w:cs="Times New Roman" w:hint="eastAsia"/>
          <w:kern w:val="2"/>
          <w:sz w:val="21"/>
          <w:szCs w:val="22"/>
        </w:rPr>
        <w:t>制定适当和充分的指导原则</w:t>
      </w:r>
      <w:r w:rsidRPr="00D41355">
        <w:rPr>
          <w:rFonts w:ascii="SimSun" w:hAnsi="Calibri" w:cs="Times New Roman" w:hint="eastAsia"/>
          <w:kern w:val="2"/>
          <w:sz w:val="21"/>
          <w:szCs w:val="22"/>
        </w:rPr>
        <w:t>，以便各专利局就有关传统知识的专利申请进行检索和审查；］</w:t>
      </w:r>
    </w:p>
    <w:p w:rsidR="005702BC" w:rsidRPr="00D41355" w:rsidRDefault="005702BC" w:rsidP="005702BC">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rsidR="005702BC" w:rsidRPr="00D41355" w:rsidRDefault="005702BC" w:rsidP="005702BC">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在其边界内独家持有的。［根据第2条受保护的传统知识被纳入至某一数据库的，受保护的传统知识应当仅在传统知识持有人事先知情同意或批准和参与情况下提供给其他人。］</w:t>
      </w:r>
    </w:p>
    <w:p w:rsidR="005702BC" w:rsidRPr="00D41355" w:rsidRDefault="005702BC" w:rsidP="005702BC">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包括受保护的传统知识。</w:t>
      </w:r>
    </w:p>
    <w:p w:rsidR="005702BC" w:rsidRPr="00D41355" w:rsidRDefault="005702BC" w:rsidP="005702BC">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rsidR="005702BC" w:rsidRPr="00D41355" w:rsidRDefault="005702BC" w:rsidP="005702BC">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rsidR="005702BC" w:rsidRPr="00D41355" w:rsidRDefault="005702BC" w:rsidP="005702BC">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制裁、救济和行使权利/适用</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本条第1款所指的程序应当可获取、有效、公正、公平、充分［适当］，而且不对受保护传统知识的［持有人］/［拥有人］造成负担。［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［第7条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公开要求</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的信息。申请还应指明是否已获得了对获取和使用的事先知情同意或批准和参与。］</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受保护传统知识的［一项发明］任何程序或产品的［专利］知识产权申请应包括［发明人］申请人收集或获取受保护传统知识的国家（提供国)的信息。提供国不是受保护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的信息。申请还应指明是否已获得了对获取和使用的事先知情同意或批准和参与。］</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［本条第1款中规定的信息不为申请人所知的，申请人应说明［发明人］申请人收集或获取受保护传统知识的直接来源。］</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p>
    <w:p w:rsidR="005702BC" w:rsidRPr="00D41355" w:rsidRDefault="005702BC" w:rsidP="005702BC">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替代项4</w:t>
      </w:r>
    </w:p>
    <w:p w:rsidR="005702BC" w:rsidRPr="00D41355" w:rsidRDefault="005702BC" w:rsidP="005702BC">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41355">
        <w:rPr>
          <w:rFonts w:ascii="SimHei" w:eastAsia="SimHei" w:hAnsi="SimHei" w:cs="Times New Roman" w:hint="eastAsia"/>
          <w:kern w:val="2"/>
          <w:sz w:val="21"/>
          <w:szCs w:val="22"/>
        </w:rPr>
        <w:t>［没有公开要求</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［第8条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［权利］/［利益］的管理</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p>
    <w:p w:rsidR="005702BC" w:rsidRPr="00D41355" w:rsidRDefault="005702BC" w:rsidP="005702BC">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［第9条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例外与限制</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在遵守本文书规定的义务时，成员国可以在特殊情况下采用保护公共利益所必需的有理由的例外与限制，条件是这种例外与限制没有不合理地与受益人的利益相抵触，也没有不当影响本文书的实施。</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［可能时注明受益人；］</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［对受益人不具有冒犯性或减损性；］</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［符合公平做法；］</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［不与受益人对传统知识的正常利用相抵触；以及］</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(e)</w:t>
      </w:r>
      <w:r w:rsidRPr="00D41355">
        <w:rPr>
          <w:rFonts w:ascii="SimSun" w:hAnsi="Calibri" w:cs="Times New Roman" w:hint="eastAsia"/>
          <w:kern w:val="2"/>
          <w:sz w:val="21"/>
          <w:szCs w:val="22"/>
        </w:rPr>
        <w:tab/>
        <w:t>［不无理地损害受益人的合法利益，同时兼顾第三方的合法利益。］］</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5702BC" w:rsidRPr="00D41355" w:rsidRDefault="005702BC" w:rsidP="005702BC">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款规定的限制与例外以外，］［成员国］/［缔约方］可以根据国家法律，为下列目的采用适当的限制或例外：</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教学、学习，但不包括营利或商业目的的研究；</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在国家紧急状况或其他极端紧急状况［或在非商业公共使用情况］下，为保护公共卫生或环境；</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(d)</w:t>
      </w:r>
      <w:r w:rsidRPr="00D41355">
        <w:rPr>
          <w:rFonts w:ascii="SimSun" w:hAnsi="Calibri" w:cs="Times New Roman" w:hint="eastAsia"/>
          <w:kern w:val="2"/>
          <w:sz w:val="21"/>
          <w:szCs w:val="22"/>
        </w:rPr>
        <w:tab/>
        <w:t>［创作受传统知识启发的原创作品］；</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(e)</w:t>
      </w:r>
      <w:r w:rsidRPr="00D41355">
        <w:rPr>
          <w:rFonts w:ascii="SimSun" w:hAnsi="Calibri" w:cs="Times New Roman" w:hint="eastAsia"/>
          <w:kern w:val="2"/>
          <w:sz w:val="21"/>
          <w:szCs w:val="22"/>
        </w:rPr>
        <w:tab/>
        <w:t>把治疗人或动物的诊断方法、治疗方法及外科手术方法排除于保护之外。</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除(c)项外，本款不［应当］/［应］适用于第5(a)/5.1条中所述的传统知识。］</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9.4</w:t>
      </w:r>
      <w:r w:rsidRPr="00D41355">
        <w:rPr>
          <w:rFonts w:ascii="SimSun" w:hAnsi="Calibri" w:cs="Times New Roman" w:hint="eastAsia"/>
          <w:kern w:val="2"/>
          <w:sz w:val="21"/>
          <w:szCs w:val="22"/>
        </w:rPr>
        <w:tab/>
        <w:t>以下行为应允许，不论这些行为是否已经为第1款所允许：</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创作受传统知识启发的原创作品。］</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(a)</w:t>
      </w:r>
      <w:r w:rsidRPr="00D41355">
        <w:rPr>
          <w:rFonts w:ascii="SimSun" w:hAnsi="Calibri" w:cs="Times New Roman"/>
          <w:kern w:val="2"/>
          <w:sz w:val="21"/>
          <w:szCs w:val="22"/>
        </w:rPr>
        <w:tab/>
      </w:r>
      <w:r w:rsidRPr="00D41355">
        <w:rPr>
          <w:rFonts w:ascii="SimSun" w:hAnsi="Calibri" w:cs="Times New Roman" w:hint="eastAsia"/>
          <w:kern w:val="2"/>
          <w:sz w:val="21"/>
          <w:szCs w:val="22"/>
        </w:rPr>
        <w:t>系［在受益人的社区之外］独立创造的；</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从受益人以外的来源［合法］取得的；或</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kern w:val="2"/>
          <w:sz w:val="21"/>
          <w:szCs w:val="22"/>
        </w:rPr>
        <w:t>(c)</w:t>
      </w:r>
      <w:r w:rsidRPr="00D41355">
        <w:rPr>
          <w:rFonts w:ascii="SimSun" w:hAnsi="Calibri" w:cs="Times New Roman"/>
          <w:kern w:val="2"/>
          <w:sz w:val="21"/>
          <w:szCs w:val="22"/>
        </w:rPr>
        <w:tab/>
      </w:r>
      <w:r w:rsidRPr="00D41355">
        <w:rPr>
          <w:rFonts w:ascii="SimSun" w:hAnsi="Calibri" w:cs="Times New Roman" w:hint="eastAsia"/>
          <w:kern w:val="2"/>
          <w:sz w:val="21"/>
          <w:szCs w:val="22"/>
        </w:rPr>
        <w:t>在受益人的社区以外［通过合法手段］为人所知的。］</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t>［受保护的</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知识属于下列情况的，受保护的传统知识不应被视为已被盗用或滥用：</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从印刷出版物中获得；</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经事先知情同意或批准和参与后，从一个或多个受保护的传统知识持有人那里获得；或</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共同商定的［获取和分享利益］/［公平公正补偿］条件适用于获得的受保护的传统知识，并已经国家联络人同意。］］</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成员国在履行本文书规定的义务时，可以采用依国家法律和习惯法可以确定的例外与限制。］</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第10条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保护/权利期</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第11条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手　续</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替代项1</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替代项2</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替代项3</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第12条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过渡措施</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rsidR="005702BC" w:rsidRPr="00D41355" w:rsidRDefault="005702BC" w:rsidP="005702B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备选增加项</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p>
    <w:p w:rsidR="005702BC" w:rsidRPr="00D41355" w:rsidRDefault="005702BC" w:rsidP="005702BC">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5702BC" w:rsidRPr="00D41355" w:rsidRDefault="005702BC" w:rsidP="005702BC">
      <w:pPr>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(a)</w:t>
      </w:r>
      <w:r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(b)</w:t>
      </w:r>
      <w:r w:rsidRPr="00D41355">
        <w:rPr>
          <w:rFonts w:ascii="SimSun" w:hAnsi="Calibri" w:cs="Times New Roman" w:hint="eastAsia"/>
          <w:kern w:val="2"/>
          <w:sz w:val="21"/>
          <w:szCs w:val="22"/>
        </w:rPr>
        <w:tab/>
        <w:t>在类似条件下，为使用传统知识已做出大量准备工作的任何人也应享有这种使用权。</w:t>
      </w:r>
    </w:p>
    <w:p w:rsidR="005702BC" w:rsidRPr="00D41355" w:rsidRDefault="005702BC" w:rsidP="005702BC">
      <w:pPr>
        <w:overflowPunct w:val="0"/>
        <w:adjustRightInd w:val="0"/>
        <w:spacing w:afterLines="100" w:after="240" w:line="340" w:lineRule="atLeast"/>
        <w:ind w:left="567"/>
        <w:jc w:val="both"/>
        <w:rPr>
          <w:rFonts w:ascii="SimSun" w:hAnsi="Calibri" w:cs="Times New Roman"/>
          <w:kern w:val="2"/>
          <w:sz w:val="21"/>
          <w:szCs w:val="22"/>
        </w:rPr>
      </w:pPr>
      <w:r w:rsidRPr="00D41355">
        <w:rPr>
          <w:rFonts w:ascii="SimSun" w:hAnsi="Calibri" w:cs="Times New Roman" w:hint="eastAsia"/>
          <w:kern w:val="2"/>
          <w:sz w:val="21"/>
          <w:szCs w:val="22"/>
        </w:rPr>
        <w:t>(c)</w:t>
      </w:r>
      <w:r w:rsidRPr="00D41355">
        <w:rPr>
          <w:rFonts w:ascii="SimSun" w:hAnsi="Calibri" w:cs="Times New Roman" w:hint="eastAsia"/>
          <w:kern w:val="2"/>
          <w:sz w:val="21"/>
          <w:szCs w:val="22"/>
        </w:rPr>
        <w:tab/>
        <w:t>前述规定不允许以违反受益人可能制定的条款作为一种获取条件这一方式使用传统知识。］</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［第13条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与国际协定的关系</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rsidR="005702BC" w:rsidRPr="00D41355" w:rsidRDefault="005702BC" w:rsidP="005702BC">
      <w:pPr>
        <w:overflowPunct w:val="0"/>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第14条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不减损</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［第15条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国民待遇</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5702BC" w:rsidRPr="00D41355" w:rsidRDefault="005702BC" w:rsidP="005702BC">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5702BC" w:rsidRPr="00D41355" w:rsidRDefault="005702BC" w:rsidP="005702BC">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rsidR="005702BC" w:rsidRPr="00D41355" w:rsidRDefault="005702BC" w:rsidP="005702BC">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w:t>
      </w:r>
    </w:p>
    <w:p w:rsidR="005702BC" w:rsidRPr="00D41355" w:rsidRDefault="005702BC" w:rsidP="005702BC">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rsidR="005702BC" w:rsidRPr="00D41355" w:rsidRDefault="005702BC" w:rsidP="005702BC">
      <w:pPr>
        <w:overflowPunct w:val="0"/>
        <w:adjustRightInd w:val="0"/>
        <w:spacing w:afterLines="50" w:after="120" w:line="340" w:lineRule="atLeast"/>
        <w:ind w:left="5534"/>
        <w:jc w:val="both"/>
        <w:rPr>
          <w:rFonts w:ascii="KaiTi" w:eastAsia="KaiTi" w:hAnsi="KaiTi" w:cs="Times New Roman"/>
          <w:kern w:val="2"/>
          <w:sz w:val="21"/>
          <w:szCs w:val="22"/>
        </w:rPr>
      </w:pPr>
      <w:r w:rsidRPr="00D41355">
        <w:rPr>
          <w:rFonts w:ascii="KaiTi" w:eastAsia="KaiTi" w:hAnsi="KaiTi" w:cs="Times New Roman" w:hint="eastAsia"/>
          <w:kern w:val="2"/>
          <w:sz w:val="21"/>
          <w:szCs w:val="22"/>
        </w:rPr>
        <w:t>［替代项完］］</w:t>
      </w:r>
    </w:p>
    <w:p w:rsidR="005702BC" w:rsidRPr="00D41355" w:rsidRDefault="005702BC" w:rsidP="005702BC">
      <w:pPr>
        <w:overflowPunct w:val="0"/>
        <w:jc w:val="both"/>
        <w:rPr>
          <w:rFonts w:ascii="SimHei" w:eastAsia="SimHei" w:hAnsi="SimHei" w:cs="Times New Roman"/>
          <w:kern w:val="2"/>
          <w:sz w:val="21"/>
          <w:szCs w:val="22"/>
        </w:rPr>
      </w:pPr>
      <w:r w:rsidRPr="00D41355">
        <w:rPr>
          <w:rFonts w:ascii="SimHei" w:eastAsia="SimHei" w:hAnsi="SimHei" w:cs="Times New Roman"/>
          <w:kern w:val="2"/>
          <w:sz w:val="21"/>
          <w:szCs w:val="22"/>
        </w:rPr>
        <w:br w:type="page"/>
      </w:r>
    </w:p>
    <w:p w:rsidR="005702BC" w:rsidRPr="00D41355" w:rsidRDefault="005702BC" w:rsidP="005702BC">
      <w:pPr>
        <w:keepNext/>
        <w:overflowPunct w:val="0"/>
        <w:spacing w:beforeLines="100" w:before="240" w:afterLines="100" w:after="240" w:line="340" w:lineRule="atLeast"/>
        <w:jc w:val="center"/>
        <w:rPr>
          <w:rFonts w:ascii="SimHei" w:eastAsia="SimHei" w:hAnsi="Calibri" w:cs="Times New Roman"/>
          <w:kern w:val="2"/>
          <w:sz w:val="21"/>
          <w:szCs w:val="22"/>
        </w:rPr>
      </w:pPr>
      <w:r w:rsidRPr="00D41355">
        <w:rPr>
          <w:rFonts w:ascii="SimHei" w:eastAsia="SimHei" w:hAnsi="Calibri" w:cs="Times New Roman" w:hint="eastAsia"/>
          <w:kern w:val="2"/>
          <w:sz w:val="21"/>
          <w:szCs w:val="22"/>
        </w:rPr>
        <w:lastRenderedPageBreak/>
        <w:t>［第16条</w:t>
      </w:r>
      <w:r w:rsidRPr="00D41355">
        <w:rPr>
          <w:rFonts w:ascii="SimHei" w:eastAsia="SimHei" w:hAnsi="Calibri" w:cs="Times New Roman"/>
          <w:kern w:val="2"/>
          <w:sz w:val="21"/>
          <w:szCs w:val="22"/>
        </w:rPr>
        <w:br/>
      </w:r>
      <w:r w:rsidRPr="00D41355">
        <w:rPr>
          <w:rFonts w:ascii="SimHei" w:eastAsia="SimHei" w:hAnsi="Calibri" w:cs="Times New Roman" w:hint="eastAsia"/>
          <w:kern w:val="2"/>
          <w:sz w:val="21"/>
          <w:szCs w:val="22"/>
        </w:rPr>
        <w:t>跨境合作</w:t>
      </w:r>
    </w:p>
    <w:p w:rsidR="005702BC" w:rsidRDefault="005702BC" w:rsidP="005702BC">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rsidR="0062246F" w:rsidRPr="001602E1" w:rsidRDefault="0062246F" w:rsidP="0062246F">
      <w:pPr>
        <w:spacing w:afterLines="50" w:after="120" w:line="340" w:lineRule="atLeast"/>
        <w:ind w:left="5534"/>
        <w:textAlignment w:val="bottom"/>
        <w:rPr>
          <w:rFonts w:ascii="SimSun" w:hAnsi="SimSun"/>
          <w:szCs w:val="21"/>
        </w:rPr>
      </w:pPr>
    </w:p>
    <w:p w:rsidR="00C85E2F" w:rsidRPr="0062246F" w:rsidRDefault="0062246F" w:rsidP="0062246F">
      <w:pPr>
        <w:spacing w:afterLines="50" w:after="120" w:line="340" w:lineRule="atLeast"/>
        <w:ind w:left="5534"/>
        <w:textAlignment w:val="bottom"/>
        <w:rPr>
          <w:rFonts w:ascii="KaiTi" w:eastAsia="KaiTi" w:hAnsi="Times New Roman"/>
          <w:szCs w:val="21"/>
        </w:rPr>
      </w:pPr>
      <w:r w:rsidRPr="001602E1">
        <w:rPr>
          <w:rFonts w:ascii="KaiTi" w:eastAsia="KaiTi" w:hAnsi="Times New Roman" w:hint="eastAsia"/>
          <w:szCs w:val="21"/>
        </w:rPr>
        <w:t>[附件和文件完]</w:t>
      </w:r>
    </w:p>
    <w:sectPr w:rsidR="00C85E2F" w:rsidRPr="0062246F" w:rsidSect="00322BCB">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E0" w:rsidRDefault="00C163E0">
      <w:r>
        <w:separator/>
      </w:r>
    </w:p>
  </w:endnote>
  <w:endnote w:type="continuationSeparator" w:id="0">
    <w:p w:rsidR="00C163E0" w:rsidRDefault="00C163E0" w:rsidP="003B38C1">
      <w:r>
        <w:separator/>
      </w:r>
    </w:p>
    <w:p w:rsidR="00C163E0" w:rsidRPr="003B38C1" w:rsidRDefault="00C163E0" w:rsidP="003B38C1">
      <w:pPr>
        <w:spacing w:after="60"/>
        <w:rPr>
          <w:sz w:val="17"/>
        </w:rPr>
      </w:pPr>
      <w:r>
        <w:rPr>
          <w:sz w:val="17"/>
        </w:rPr>
        <w:t>[Endnote continued from previous page]</w:t>
      </w:r>
    </w:p>
  </w:endnote>
  <w:endnote w:type="continuationNotice" w:id="1">
    <w:p w:rsidR="00C163E0" w:rsidRPr="003B38C1" w:rsidRDefault="00C163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E0" w:rsidRDefault="00C163E0">
      <w:r>
        <w:separator/>
      </w:r>
    </w:p>
  </w:footnote>
  <w:footnote w:type="continuationSeparator" w:id="0">
    <w:p w:rsidR="00C163E0" w:rsidRDefault="00C163E0" w:rsidP="008B60B2">
      <w:r>
        <w:separator/>
      </w:r>
    </w:p>
    <w:p w:rsidR="00C163E0" w:rsidRPr="00ED77FB" w:rsidRDefault="00C163E0" w:rsidP="008B60B2">
      <w:pPr>
        <w:spacing w:after="60"/>
        <w:rPr>
          <w:sz w:val="17"/>
          <w:szCs w:val="17"/>
        </w:rPr>
      </w:pPr>
      <w:r w:rsidRPr="00ED77FB">
        <w:rPr>
          <w:sz w:val="17"/>
          <w:szCs w:val="17"/>
        </w:rPr>
        <w:t>[Footnote continued from previous page]</w:t>
      </w:r>
    </w:p>
  </w:footnote>
  <w:footnote w:type="continuationNotice" w:id="1">
    <w:p w:rsidR="00C163E0" w:rsidRPr="00ED77FB" w:rsidRDefault="00C163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CB" w:rsidRPr="00732B80" w:rsidRDefault="00322BCB" w:rsidP="00477D6B">
    <w:pPr>
      <w:jc w:val="right"/>
      <w:rPr>
        <w:rFonts w:asciiTheme="minorEastAsia" w:eastAsiaTheme="minorEastAsia" w:hAnsiTheme="minorEastAsia"/>
        <w:sz w:val="21"/>
        <w:szCs w:val="21"/>
      </w:rPr>
    </w:pPr>
    <w:bookmarkStart w:id="6" w:name="Code2"/>
    <w:bookmarkEnd w:id="6"/>
    <w:r w:rsidRPr="00732B80">
      <w:rPr>
        <w:rFonts w:asciiTheme="minorEastAsia" w:eastAsiaTheme="minorEastAsia" w:hAnsiTheme="minorEastAsia"/>
        <w:sz w:val="21"/>
        <w:szCs w:val="21"/>
      </w:rPr>
      <w:t>WIPO/GRTKF/IC/37/4</w:t>
    </w:r>
  </w:p>
  <w:p w:rsidR="00322BCB" w:rsidRPr="00732B80" w:rsidRDefault="00C85E2F" w:rsidP="00477D6B">
    <w:pPr>
      <w:jc w:val="right"/>
      <w:rPr>
        <w:rFonts w:asciiTheme="minorEastAsia" w:eastAsiaTheme="minorEastAsia" w:hAnsiTheme="minorEastAsia"/>
        <w:sz w:val="21"/>
        <w:szCs w:val="21"/>
      </w:rPr>
    </w:pPr>
    <w:r w:rsidRPr="00732B80">
      <w:rPr>
        <w:rFonts w:asciiTheme="minorEastAsia" w:eastAsiaTheme="minorEastAsia" w:hAnsiTheme="minorEastAsia" w:hint="eastAsia"/>
        <w:sz w:val="21"/>
        <w:szCs w:val="21"/>
      </w:rPr>
      <w:t>第</w:t>
    </w:r>
    <w:r w:rsidR="00322BCB" w:rsidRPr="00732B80">
      <w:rPr>
        <w:rFonts w:asciiTheme="minorEastAsia" w:eastAsiaTheme="minorEastAsia" w:hAnsiTheme="minorEastAsia"/>
        <w:sz w:val="21"/>
        <w:szCs w:val="21"/>
      </w:rPr>
      <w:fldChar w:fldCharType="begin"/>
    </w:r>
    <w:r w:rsidR="00322BCB" w:rsidRPr="00732B80">
      <w:rPr>
        <w:rFonts w:asciiTheme="minorEastAsia" w:eastAsiaTheme="minorEastAsia" w:hAnsiTheme="minorEastAsia"/>
        <w:sz w:val="21"/>
        <w:szCs w:val="21"/>
      </w:rPr>
      <w:instrText xml:space="preserve"> PAGE  \* MERGEFORMAT </w:instrText>
    </w:r>
    <w:r w:rsidR="00322BCB" w:rsidRPr="00732B80">
      <w:rPr>
        <w:rFonts w:asciiTheme="minorEastAsia" w:eastAsiaTheme="minorEastAsia" w:hAnsiTheme="minorEastAsia"/>
        <w:sz w:val="21"/>
        <w:szCs w:val="21"/>
      </w:rPr>
      <w:fldChar w:fldCharType="separate"/>
    </w:r>
    <w:r w:rsidR="00732B80">
      <w:rPr>
        <w:rFonts w:asciiTheme="minorEastAsia" w:eastAsiaTheme="minorEastAsia" w:hAnsiTheme="minorEastAsia"/>
        <w:noProof/>
        <w:sz w:val="21"/>
        <w:szCs w:val="21"/>
      </w:rPr>
      <w:t>2</w:t>
    </w:r>
    <w:r w:rsidR="00322BCB" w:rsidRPr="00732B80">
      <w:rPr>
        <w:rFonts w:asciiTheme="minorEastAsia" w:eastAsiaTheme="minorEastAsia" w:hAnsiTheme="minorEastAsia"/>
        <w:sz w:val="21"/>
        <w:szCs w:val="21"/>
      </w:rPr>
      <w:fldChar w:fldCharType="end"/>
    </w:r>
    <w:r w:rsidRPr="00732B80">
      <w:rPr>
        <w:rFonts w:asciiTheme="minorEastAsia" w:eastAsiaTheme="minorEastAsia" w:hAnsiTheme="minorEastAsia" w:hint="eastAsia"/>
        <w:sz w:val="21"/>
        <w:szCs w:val="21"/>
      </w:rPr>
      <w:t>页</w:t>
    </w:r>
  </w:p>
  <w:p w:rsidR="00322BCB" w:rsidRPr="00732B80" w:rsidRDefault="00322BCB"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CB" w:rsidRDefault="00322BCB">
    <w:pPr>
      <w:pStyle w:val="aa"/>
    </w:pPr>
  </w:p>
  <w:p w:rsidR="00322BCB" w:rsidRDefault="00322BC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CB" w:rsidRDefault="00322BCB" w:rsidP="00477D6B">
    <w:pPr>
      <w:jc w:val="right"/>
    </w:pPr>
    <w:r>
      <w:t>WIPO/GRTKF/IC/34/5</w:t>
    </w:r>
  </w:p>
  <w:p w:rsidR="00322BCB" w:rsidRDefault="00322BCB" w:rsidP="00477D6B">
    <w:pPr>
      <w:jc w:val="right"/>
    </w:pPr>
    <w:r>
      <w:t>Annex, page 3</w:t>
    </w:r>
  </w:p>
  <w:p w:rsidR="00322BCB" w:rsidRDefault="00322BC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CB" w:rsidRPr="00732B80" w:rsidRDefault="00322BCB" w:rsidP="00322BCB">
    <w:pPr>
      <w:pStyle w:val="aa"/>
      <w:jc w:val="right"/>
      <w:rPr>
        <w:rFonts w:asciiTheme="minorEastAsia" w:eastAsiaTheme="minorEastAsia" w:hAnsiTheme="minorEastAsia"/>
        <w:sz w:val="21"/>
        <w:szCs w:val="21"/>
      </w:rPr>
    </w:pPr>
    <w:r w:rsidRPr="00732B80">
      <w:rPr>
        <w:rFonts w:asciiTheme="minorEastAsia" w:eastAsiaTheme="minorEastAsia" w:hAnsiTheme="minorEastAsia"/>
        <w:sz w:val="21"/>
        <w:szCs w:val="21"/>
      </w:rPr>
      <w:t>WIPO/GRTKF/IC/37/4</w:t>
    </w:r>
  </w:p>
  <w:p w:rsidR="00322BCB" w:rsidRPr="00732B80" w:rsidRDefault="00322BCB" w:rsidP="00322BCB">
    <w:pPr>
      <w:pStyle w:val="aa"/>
      <w:jc w:val="right"/>
      <w:rPr>
        <w:rFonts w:asciiTheme="minorEastAsia" w:eastAsiaTheme="minorEastAsia" w:hAnsiTheme="minorEastAsia"/>
        <w:sz w:val="21"/>
        <w:szCs w:val="21"/>
      </w:rPr>
    </w:pPr>
    <w:r w:rsidRPr="00732B80">
      <w:rPr>
        <w:rFonts w:asciiTheme="minorEastAsia" w:eastAsiaTheme="minorEastAsia" w:hAnsiTheme="minorEastAsia" w:hint="eastAsia"/>
        <w:sz w:val="21"/>
        <w:szCs w:val="21"/>
      </w:rPr>
      <w:t>附</w:t>
    </w:r>
    <w:r w:rsidR="00C85E2F" w:rsidRPr="00732B80">
      <w:rPr>
        <w:rFonts w:asciiTheme="minorEastAsia" w:eastAsiaTheme="minorEastAsia" w:hAnsiTheme="minorEastAsia" w:hint="eastAsia"/>
        <w:sz w:val="21"/>
        <w:szCs w:val="21"/>
      </w:rPr>
      <w:t xml:space="preserve">　</w:t>
    </w:r>
    <w:r w:rsidRPr="00732B80">
      <w:rPr>
        <w:rFonts w:asciiTheme="minorEastAsia" w:eastAsiaTheme="minorEastAsia" w:hAnsiTheme="minorEastAsia" w:hint="eastAsia"/>
        <w:sz w:val="21"/>
        <w:szCs w:val="21"/>
      </w:rPr>
      <w:t>件</w:t>
    </w:r>
  </w:p>
  <w:p w:rsidR="00322BCB" w:rsidRDefault="00322BCB" w:rsidP="00322BCB">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2601"/>
      <w:docPartObj>
        <w:docPartGallery w:val="Page Numbers (Top of Page)"/>
        <w:docPartUnique/>
      </w:docPartObj>
    </w:sdtPr>
    <w:sdtEndPr>
      <w:rPr>
        <w:rFonts w:asciiTheme="minorEastAsia" w:eastAsiaTheme="minorEastAsia" w:hAnsiTheme="minorEastAsia"/>
        <w:noProof/>
        <w:sz w:val="21"/>
        <w:szCs w:val="21"/>
      </w:rPr>
    </w:sdtEndPr>
    <w:sdtContent>
      <w:p w:rsidR="00322BCB" w:rsidRPr="00732B80" w:rsidRDefault="00322BCB" w:rsidP="00322BCB">
        <w:pPr>
          <w:pStyle w:val="aa"/>
          <w:jc w:val="right"/>
          <w:rPr>
            <w:rFonts w:asciiTheme="minorEastAsia" w:eastAsiaTheme="minorEastAsia" w:hAnsiTheme="minorEastAsia"/>
            <w:sz w:val="21"/>
            <w:szCs w:val="21"/>
          </w:rPr>
        </w:pPr>
        <w:r w:rsidRPr="00732B80">
          <w:rPr>
            <w:rFonts w:asciiTheme="minorEastAsia" w:eastAsiaTheme="minorEastAsia" w:hAnsiTheme="minorEastAsia"/>
            <w:sz w:val="21"/>
            <w:szCs w:val="21"/>
          </w:rPr>
          <w:t>WIPO/GRTKF/IC/37/4</w:t>
        </w:r>
      </w:p>
      <w:p w:rsidR="00322BCB" w:rsidRPr="00732B80" w:rsidRDefault="00C85E2F">
        <w:pPr>
          <w:pStyle w:val="aa"/>
          <w:jc w:val="right"/>
          <w:rPr>
            <w:rFonts w:asciiTheme="minorEastAsia" w:eastAsiaTheme="minorEastAsia" w:hAnsiTheme="minorEastAsia"/>
            <w:sz w:val="21"/>
            <w:szCs w:val="21"/>
          </w:rPr>
        </w:pPr>
        <w:proofErr w:type="gramStart"/>
        <w:r w:rsidRPr="00732B80">
          <w:rPr>
            <w:rFonts w:asciiTheme="minorEastAsia" w:eastAsiaTheme="minorEastAsia" w:hAnsiTheme="minorEastAsia" w:hint="eastAsia"/>
            <w:sz w:val="21"/>
            <w:szCs w:val="21"/>
          </w:rPr>
          <w:t>附件第</w:t>
        </w:r>
        <w:proofErr w:type="gramEnd"/>
        <w:r w:rsidR="00322BCB" w:rsidRPr="00732B80">
          <w:rPr>
            <w:rFonts w:asciiTheme="minorEastAsia" w:eastAsiaTheme="minorEastAsia" w:hAnsiTheme="minorEastAsia"/>
            <w:sz w:val="21"/>
            <w:szCs w:val="21"/>
          </w:rPr>
          <w:fldChar w:fldCharType="begin"/>
        </w:r>
        <w:r w:rsidR="00322BCB" w:rsidRPr="00732B80">
          <w:rPr>
            <w:rFonts w:asciiTheme="minorEastAsia" w:eastAsiaTheme="minorEastAsia" w:hAnsiTheme="minorEastAsia"/>
            <w:sz w:val="21"/>
            <w:szCs w:val="21"/>
          </w:rPr>
          <w:instrText xml:space="preserve"> PAGE   \* MERGEFORMAT </w:instrText>
        </w:r>
        <w:r w:rsidR="00322BCB" w:rsidRPr="00732B80">
          <w:rPr>
            <w:rFonts w:asciiTheme="minorEastAsia" w:eastAsiaTheme="minorEastAsia" w:hAnsiTheme="minorEastAsia"/>
            <w:sz w:val="21"/>
            <w:szCs w:val="21"/>
          </w:rPr>
          <w:fldChar w:fldCharType="separate"/>
        </w:r>
        <w:r w:rsidR="00732B80">
          <w:rPr>
            <w:rFonts w:asciiTheme="minorEastAsia" w:eastAsiaTheme="minorEastAsia" w:hAnsiTheme="minorEastAsia"/>
            <w:noProof/>
            <w:sz w:val="21"/>
            <w:szCs w:val="21"/>
          </w:rPr>
          <w:t>25</w:t>
        </w:r>
        <w:r w:rsidR="00322BCB" w:rsidRPr="00732B80">
          <w:rPr>
            <w:rFonts w:asciiTheme="minorEastAsia" w:eastAsiaTheme="minorEastAsia" w:hAnsiTheme="minorEastAsia"/>
            <w:noProof/>
            <w:sz w:val="21"/>
            <w:szCs w:val="21"/>
          </w:rPr>
          <w:fldChar w:fldCharType="end"/>
        </w:r>
        <w:r w:rsidRPr="00732B80">
          <w:rPr>
            <w:rFonts w:asciiTheme="minorEastAsia" w:eastAsiaTheme="minorEastAsia" w:hAnsiTheme="minorEastAsia" w:hint="eastAsia"/>
            <w:noProof/>
            <w:sz w:val="21"/>
            <w:szCs w:val="21"/>
          </w:rPr>
          <w:t>页</w:t>
        </w:r>
      </w:p>
    </w:sdtContent>
  </w:sdt>
  <w:p w:rsidR="00322BCB" w:rsidRDefault="00322BCB"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rFonts w:asciiTheme="minorEastAsia" w:eastAsiaTheme="minorEastAsia" w:hAnsiTheme="minorEastAsia"/>
        <w:noProof/>
        <w:sz w:val="21"/>
        <w:szCs w:val="21"/>
      </w:rPr>
    </w:sdtEndPr>
    <w:sdtContent>
      <w:p w:rsidR="00322BCB" w:rsidRPr="00732B80" w:rsidRDefault="00322BCB" w:rsidP="00322BCB">
        <w:pPr>
          <w:pStyle w:val="aa"/>
          <w:jc w:val="right"/>
          <w:rPr>
            <w:rFonts w:asciiTheme="minorEastAsia" w:eastAsiaTheme="minorEastAsia" w:hAnsiTheme="minorEastAsia"/>
            <w:sz w:val="21"/>
            <w:szCs w:val="21"/>
          </w:rPr>
        </w:pPr>
        <w:r w:rsidRPr="00732B80">
          <w:rPr>
            <w:rFonts w:asciiTheme="minorEastAsia" w:eastAsiaTheme="minorEastAsia" w:hAnsiTheme="minorEastAsia"/>
            <w:sz w:val="21"/>
            <w:szCs w:val="21"/>
          </w:rPr>
          <w:t>WIPO/GRTKF/IC/37/4</w:t>
        </w:r>
      </w:p>
      <w:p w:rsidR="00322BCB" w:rsidRPr="00732B80" w:rsidRDefault="00C85E2F">
        <w:pPr>
          <w:pStyle w:val="aa"/>
          <w:jc w:val="right"/>
          <w:rPr>
            <w:rFonts w:asciiTheme="minorEastAsia" w:eastAsiaTheme="minorEastAsia" w:hAnsiTheme="minorEastAsia"/>
            <w:sz w:val="21"/>
            <w:szCs w:val="21"/>
          </w:rPr>
        </w:pPr>
        <w:proofErr w:type="gramStart"/>
        <w:r w:rsidRPr="00732B80">
          <w:rPr>
            <w:rFonts w:asciiTheme="minorEastAsia" w:eastAsiaTheme="minorEastAsia" w:hAnsiTheme="minorEastAsia" w:hint="eastAsia"/>
            <w:sz w:val="21"/>
            <w:szCs w:val="21"/>
          </w:rPr>
          <w:t>附件第</w:t>
        </w:r>
        <w:proofErr w:type="gramEnd"/>
        <w:r w:rsidR="00322BCB" w:rsidRPr="00732B80">
          <w:rPr>
            <w:rFonts w:asciiTheme="minorEastAsia" w:eastAsiaTheme="minorEastAsia" w:hAnsiTheme="minorEastAsia"/>
            <w:sz w:val="21"/>
            <w:szCs w:val="21"/>
          </w:rPr>
          <w:fldChar w:fldCharType="begin"/>
        </w:r>
        <w:r w:rsidR="00322BCB" w:rsidRPr="00732B80">
          <w:rPr>
            <w:rFonts w:asciiTheme="minorEastAsia" w:eastAsiaTheme="minorEastAsia" w:hAnsiTheme="minorEastAsia"/>
            <w:sz w:val="21"/>
            <w:szCs w:val="21"/>
          </w:rPr>
          <w:instrText xml:space="preserve"> PAGE   \* MERGEFORMAT </w:instrText>
        </w:r>
        <w:r w:rsidR="00322BCB" w:rsidRPr="00732B80">
          <w:rPr>
            <w:rFonts w:asciiTheme="minorEastAsia" w:eastAsiaTheme="minorEastAsia" w:hAnsiTheme="minorEastAsia"/>
            <w:sz w:val="21"/>
            <w:szCs w:val="21"/>
          </w:rPr>
          <w:fldChar w:fldCharType="separate"/>
        </w:r>
        <w:r w:rsidR="00732B80">
          <w:rPr>
            <w:rFonts w:asciiTheme="minorEastAsia" w:eastAsiaTheme="minorEastAsia" w:hAnsiTheme="minorEastAsia"/>
            <w:noProof/>
            <w:sz w:val="21"/>
            <w:szCs w:val="21"/>
          </w:rPr>
          <w:t>2</w:t>
        </w:r>
        <w:r w:rsidR="00322BCB" w:rsidRPr="00732B80">
          <w:rPr>
            <w:rFonts w:asciiTheme="minorEastAsia" w:eastAsiaTheme="minorEastAsia" w:hAnsiTheme="minorEastAsia"/>
            <w:noProof/>
            <w:sz w:val="21"/>
            <w:szCs w:val="21"/>
          </w:rPr>
          <w:fldChar w:fldCharType="end"/>
        </w:r>
        <w:r w:rsidRPr="00732B80">
          <w:rPr>
            <w:rFonts w:asciiTheme="minorEastAsia" w:eastAsiaTheme="minorEastAsia" w:hAnsiTheme="minorEastAsia" w:hint="eastAsia"/>
            <w:noProof/>
            <w:sz w:val="21"/>
            <w:szCs w:val="21"/>
          </w:rPr>
          <w:t>页</w:t>
        </w:r>
      </w:p>
    </w:sdtContent>
  </w:sdt>
  <w:p w:rsidR="00322BCB" w:rsidRDefault="00322BCB" w:rsidP="00322BC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1"/>
  </w:num>
  <w:num w:numId="8">
    <w:abstractNumId w:val="15"/>
  </w:num>
  <w:num w:numId="9">
    <w:abstractNumId w:val="16"/>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36C02"/>
    <w:rsid w:val="001647D5"/>
    <w:rsid w:val="001832A6"/>
    <w:rsid w:val="001C1ADD"/>
    <w:rsid w:val="0021217E"/>
    <w:rsid w:val="002634C4"/>
    <w:rsid w:val="002928D3"/>
    <w:rsid w:val="002D1794"/>
    <w:rsid w:val="002F1FE6"/>
    <w:rsid w:val="002F4E68"/>
    <w:rsid w:val="00312079"/>
    <w:rsid w:val="00312F7F"/>
    <w:rsid w:val="00322BCB"/>
    <w:rsid w:val="00361450"/>
    <w:rsid w:val="003673CF"/>
    <w:rsid w:val="003845C1"/>
    <w:rsid w:val="003A6F89"/>
    <w:rsid w:val="003B38C1"/>
    <w:rsid w:val="00423E3E"/>
    <w:rsid w:val="00427AF4"/>
    <w:rsid w:val="004647DA"/>
    <w:rsid w:val="00474062"/>
    <w:rsid w:val="00477D6B"/>
    <w:rsid w:val="004873A4"/>
    <w:rsid w:val="005019FF"/>
    <w:rsid w:val="0053057A"/>
    <w:rsid w:val="0054038E"/>
    <w:rsid w:val="00560A29"/>
    <w:rsid w:val="005702BC"/>
    <w:rsid w:val="005C6649"/>
    <w:rsid w:val="00605827"/>
    <w:rsid w:val="0062246F"/>
    <w:rsid w:val="00646050"/>
    <w:rsid w:val="006713CA"/>
    <w:rsid w:val="00676C5C"/>
    <w:rsid w:val="006A148C"/>
    <w:rsid w:val="00732B80"/>
    <w:rsid w:val="007D1613"/>
    <w:rsid w:val="007E4C0E"/>
    <w:rsid w:val="008A134B"/>
    <w:rsid w:val="008B2CC1"/>
    <w:rsid w:val="008B60B2"/>
    <w:rsid w:val="0090731E"/>
    <w:rsid w:val="00916EE2"/>
    <w:rsid w:val="00966A22"/>
    <w:rsid w:val="0096722F"/>
    <w:rsid w:val="00980843"/>
    <w:rsid w:val="009C5369"/>
    <w:rsid w:val="009E2791"/>
    <w:rsid w:val="009E3F6F"/>
    <w:rsid w:val="009F499F"/>
    <w:rsid w:val="00A37342"/>
    <w:rsid w:val="00A42DAF"/>
    <w:rsid w:val="00A45BD8"/>
    <w:rsid w:val="00A869B7"/>
    <w:rsid w:val="00AC205C"/>
    <w:rsid w:val="00AF0A6B"/>
    <w:rsid w:val="00B05A69"/>
    <w:rsid w:val="00B4624A"/>
    <w:rsid w:val="00B9734B"/>
    <w:rsid w:val="00BA30E2"/>
    <w:rsid w:val="00BF0BCB"/>
    <w:rsid w:val="00C11BFE"/>
    <w:rsid w:val="00C163E0"/>
    <w:rsid w:val="00C5068F"/>
    <w:rsid w:val="00C77D6F"/>
    <w:rsid w:val="00C85E2F"/>
    <w:rsid w:val="00C86D74"/>
    <w:rsid w:val="00CD04F1"/>
    <w:rsid w:val="00D45252"/>
    <w:rsid w:val="00D71B4D"/>
    <w:rsid w:val="00D93D55"/>
    <w:rsid w:val="00E10B12"/>
    <w:rsid w:val="00E15015"/>
    <w:rsid w:val="00E335FE"/>
    <w:rsid w:val="00E52571"/>
    <w:rsid w:val="00E63162"/>
    <w:rsid w:val="00EA7D6E"/>
    <w:rsid w:val="00EC4E49"/>
    <w:rsid w:val="00ED77FB"/>
    <w:rsid w:val="00EE45FA"/>
    <w:rsid w:val="00EF68E9"/>
    <w:rsid w:val="00F25A24"/>
    <w:rsid w:val="00F31F4D"/>
    <w:rsid w:val="00F66152"/>
    <w:rsid w:val="00F67A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2D1794"/>
    <w:rPr>
      <w:rFonts w:ascii="Tahoma" w:hAnsi="Tahoma" w:cs="Tahoma"/>
      <w:sz w:val="16"/>
      <w:szCs w:val="16"/>
    </w:rPr>
  </w:style>
  <w:style w:type="character" w:customStyle="1" w:styleId="Char0">
    <w:name w:val="批注框文本 Char"/>
    <w:basedOn w:val="a1"/>
    <w:link w:val="ad"/>
    <w:rsid w:val="002D1794"/>
    <w:rPr>
      <w:rFonts w:ascii="Tahoma" w:eastAsia="SimSun" w:hAnsi="Tahoma" w:cs="Tahoma"/>
      <w:sz w:val="16"/>
      <w:szCs w:val="16"/>
      <w:lang w:val="en-US" w:eastAsia="zh-CN"/>
    </w:rPr>
  </w:style>
  <w:style w:type="paragraph" w:customStyle="1" w:styleId="DecisionInvitingPara">
    <w:name w:val="Decision Inviting Para."/>
    <w:basedOn w:val="a0"/>
    <w:rsid w:val="00EF68E9"/>
    <w:pPr>
      <w:ind w:left="5534"/>
    </w:pPr>
    <w:rPr>
      <w:i/>
    </w:rPr>
  </w:style>
  <w:style w:type="character" w:customStyle="1" w:styleId="Char">
    <w:name w:val="页眉 Char"/>
    <w:basedOn w:val="a1"/>
    <w:link w:val="aa"/>
    <w:uiPriority w:val="99"/>
    <w:rsid w:val="00C77D6F"/>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2D1794"/>
    <w:rPr>
      <w:rFonts w:ascii="Tahoma" w:hAnsi="Tahoma" w:cs="Tahoma"/>
      <w:sz w:val="16"/>
      <w:szCs w:val="16"/>
    </w:rPr>
  </w:style>
  <w:style w:type="character" w:customStyle="1" w:styleId="Char0">
    <w:name w:val="批注框文本 Char"/>
    <w:basedOn w:val="a1"/>
    <w:link w:val="ad"/>
    <w:rsid w:val="002D1794"/>
    <w:rPr>
      <w:rFonts w:ascii="Tahoma" w:eastAsia="SimSun" w:hAnsi="Tahoma" w:cs="Tahoma"/>
      <w:sz w:val="16"/>
      <w:szCs w:val="16"/>
      <w:lang w:val="en-US" w:eastAsia="zh-CN"/>
    </w:rPr>
  </w:style>
  <w:style w:type="paragraph" w:customStyle="1" w:styleId="DecisionInvitingPara">
    <w:name w:val="Decision Inviting Para."/>
    <w:basedOn w:val="a0"/>
    <w:rsid w:val="00EF68E9"/>
    <w:pPr>
      <w:ind w:left="5534"/>
    </w:pPr>
    <w:rPr>
      <w:i/>
    </w:rPr>
  </w:style>
  <w:style w:type="character" w:customStyle="1" w:styleId="Char">
    <w:name w:val="页眉 Char"/>
    <w:basedOn w:val="a1"/>
    <w:link w:val="aa"/>
    <w:uiPriority w:val="99"/>
    <w:rsid w:val="00C77D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83B6-0CC0-44D6-9423-C3969B41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27</Pages>
  <Words>11271</Words>
  <Characters>947</Characters>
  <Application>Microsoft Office Word</Application>
  <DocSecurity>0</DocSecurity>
  <Lines>35</Lines>
  <Paragraphs>230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WIPO/GRTKF/IC/37/4</dc:title>
  <dc:subject>保护传统知识：条款草案</dc:subject>
  <dc:creator>MORENO PALESTINI Maria Del Pilar</dc:creator>
  <cp:lastModifiedBy>SONG Qiao</cp:lastModifiedBy>
  <cp:revision>2</cp:revision>
  <cp:lastPrinted>2018-07-02T09:50:00Z</cp:lastPrinted>
  <dcterms:created xsi:type="dcterms:W3CDTF">2018-07-22T10:43:00Z</dcterms:created>
  <dcterms:modified xsi:type="dcterms:W3CDTF">2018-07-22T10:43:00Z</dcterms:modified>
</cp:coreProperties>
</file>