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BD00EB" w:rsidRPr="005A0CF5" w:rsidTr="000F6851">
        <w:trPr>
          <w:trHeight w:val="1977"/>
        </w:trPr>
        <w:tc>
          <w:tcPr>
            <w:tcW w:w="4594" w:type="dxa"/>
            <w:tcBorders>
              <w:bottom w:val="single" w:sz="4" w:space="0" w:color="auto"/>
            </w:tcBorders>
            <w:tcMar>
              <w:bottom w:w="170" w:type="dxa"/>
            </w:tcMar>
          </w:tcPr>
          <w:p w:rsidR="00BD00EB" w:rsidRPr="005A0CF5" w:rsidRDefault="00BD00EB" w:rsidP="004F510B">
            <w:pPr>
              <w:rPr>
                <w:rFonts w:cs="Times New Roman"/>
                <w:sz w:val="24"/>
              </w:rPr>
            </w:pPr>
            <w:r w:rsidRPr="005A0CF5">
              <w:rPr>
                <w:rFonts w:cs="Times New Roman"/>
                <w:noProof/>
                <w:sz w:val="24"/>
              </w:rPr>
              <w:drawing>
                <wp:anchor distT="0" distB="0" distL="114300" distR="114300" simplePos="0" relativeHeight="251659264" behindDoc="1" locked="0" layoutInCell="0" allowOverlap="1" wp14:anchorId="1E07DA21" wp14:editId="2E47D3FB">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D00EB" w:rsidRPr="005A0CF5" w:rsidRDefault="00BD00EB" w:rsidP="004F510B">
            <w:pPr>
              <w:rPr>
                <w:rFonts w:cs="Times New Roman"/>
                <w:sz w:val="24"/>
              </w:rPr>
            </w:pPr>
          </w:p>
        </w:tc>
        <w:tc>
          <w:tcPr>
            <w:tcW w:w="425" w:type="dxa"/>
            <w:tcBorders>
              <w:bottom w:val="single" w:sz="4" w:space="0" w:color="auto"/>
            </w:tcBorders>
            <w:tcMar>
              <w:left w:w="0" w:type="dxa"/>
              <w:right w:w="0" w:type="dxa"/>
            </w:tcMar>
          </w:tcPr>
          <w:p w:rsidR="00BD00EB" w:rsidRPr="005A0CF5" w:rsidRDefault="00BD00EB" w:rsidP="004F510B">
            <w:pPr>
              <w:jc w:val="right"/>
              <w:rPr>
                <w:sz w:val="24"/>
              </w:rPr>
            </w:pPr>
            <w:r w:rsidRPr="005A0CF5">
              <w:rPr>
                <w:b/>
                <w:sz w:val="40"/>
                <w:szCs w:val="40"/>
              </w:rPr>
              <w:t>C</w:t>
            </w:r>
          </w:p>
        </w:tc>
      </w:tr>
      <w:tr w:rsidR="00BD00EB" w:rsidRPr="00FF33E4" w:rsidTr="000F6851">
        <w:trPr>
          <w:trHeight w:hRule="exact" w:val="340"/>
        </w:trPr>
        <w:tc>
          <w:tcPr>
            <w:tcW w:w="9356" w:type="dxa"/>
            <w:gridSpan w:val="3"/>
            <w:tcBorders>
              <w:top w:val="single" w:sz="4" w:space="0" w:color="auto"/>
            </w:tcBorders>
            <w:tcMar>
              <w:top w:w="170" w:type="dxa"/>
              <w:left w:w="0" w:type="dxa"/>
              <w:right w:w="0" w:type="dxa"/>
            </w:tcMar>
            <w:vAlign w:val="bottom"/>
          </w:tcPr>
          <w:p w:rsidR="00BD00EB" w:rsidRPr="00FF33E4" w:rsidRDefault="00BD00EB" w:rsidP="000543EC">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w:t>
            </w:r>
            <w:r w:rsidR="00CE60DA">
              <w:rPr>
                <w:rFonts w:ascii="Arial Black" w:hAnsi="Arial Black" w:cs="Times New Roman" w:hint="eastAsia"/>
                <w:caps/>
                <w:sz w:val="15"/>
              </w:rPr>
              <w:t>40/</w:t>
            </w:r>
            <w:bookmarkStart w:id="0" w:name="Code"/>
            <w:bookmarkStart w:id="1" w:name="_GoBack"/>
            <w:bookmarkEnd w:id="0"/>
            <w:bookmarkEnd w:id="1"/>
            <w:r w:rsidR="00CE60DA">
              <w:rPr>
                <w:rFonts w:ascii="Arial Black" w:hAnsi="Arial Black" w:cs="Times New Roman" w:hint="eastAsia"/>
                <w:caps/>
                <w:sz w:val="15"/>
              </w:rPr>
              <w:t>9</w:t>
            </w:r>
          </w:p>
        </w:tc>
      </w:tr>
      <w:tr w:rsidR="00BD00EB" w:rsidRPr="00FF33E4" w:rsidTr="000F6851">
        <w:trPr>
          <w:trHeight w:hRule="exact" w:val="170"/>
        </w:trPr>
        <w:tc>
          <w:tcPr>
            <w:tcW w:w="9356" w:type="dxa"/>
            <w:gridSpan w:val="3"/>
            <w:noWrap/>
            <w:tcMar>
              <w:left w:w="0" w:type="dxa"/>
              <w:right w:w="0" w:type="dxa"/>
            </w:tcMar>
            <w:vAlign w:val="bottom"/>
          </w:tcPr>
          <w:p w:rsidR="00BD00EB" w:rsidRPr="00FF33E4" w:rsidRDefault="00BD00EB" w:rsidP="004F510B">
            <w:pPr>
              <w:jc w:val="right"/>
              <w:rPr>
                <w:rFonts w:ascii="Arial Black" w:hAnsi="Arial Black" w:cs="Times New Roman"/>
                <w:b/>
                <w:caps/>
                <w:sz w:val="15"/>
                <w:szCs w:val="15"/>
              </w:rPr>
            </w:pPr>
            <w:r w:rsidRPr="009C37E3">
              <w:rPr>
                <w:rFonts w:eastAsia="SimHei" w:cs="Times New Roman" w:hint="eastAsia"/>
                <w:b/>
                <w:sz w:val="15"/>
                <w:szCs w:val="15"/>
              </w:rPr>
              <w:t>原</w:t>
            </w:r>
            <w:r w:rsidRPr="009C37E3">
              <w:rPr>
                <w:rFonts w:eastAsia="SimHei" w:cs="Times New Roman"/>
                <w:b/>
                <w:sz w:val="15"/>
                <w:szCs w:val="15"/>
                <w:lang w:val="pt-BR"/>
              </w:rPr>
              <w:t xml:space="preserve"> </w:t>
            </w:r>
            <w:r w:rsidRPr="009C37E3">
              <w:rPr>
                <w:rFonts w:eastAsia="SimHei" w:cs="Times New Roman" w:hint="eastAsia"/>
                <w:b/>
                <w:sz w:val="15"/>
                <w:szCs w:val="15"/>
              </w:rPr>
              <w:t>文</w:t>
            </w:r>
            <w:r w:rsidRPr="009C37E3">
              <w:rPr>
                <w:rFonts w:eastAsia="SimHei" w:cs="Times New Roman" w:hint="eastAsia"/>
                <w:b/>
                <w:sz w:val="15"/>
                <w:szCs w:val="15"/>
                <w:lang w:val="pt-BR"/>
              </w:rPr>
              <w:t>：</w:t>
            </w:r>
            <w:bookmarkStart w:id="2" w:name="Original"/>
            <w:bookmarkEnd w:id="2"/>
            <w:r w:rsidRPr="009C37E3">
              <w:rPr>
                <w:rFonts w:eastAsia="SimHei" w:cs="Times New Roman" w:hint="eastAsia"/>
                <w:b/>
                <w:sz w:val="15"/>
                <w:szCs w:val="15"/>
              </w:rPr>
              <w:t>英文</w:t>
            </w:r>
          </w:p>
        </w:tc>
      </w:tr>
      <w:tr w:rsidR="00BD00EB" w:rsidRPr="009C37E3" w:rsidTr="000F6851">
        <w:trPr>
          <w:trHeight w:hRule="exact" w:val="198"/>
        </w:trPr>
        <w:tc>
          <w:tcPr>
            <w:tcW w:w="9356" w:type="dxa"/>
            <w:gridSpan w:val="3"/>
            <w:tcMar>
              <w:left w:w="0" w:type="dxa"/>
              <w:right w:w="0" w:type="dxa"/>
            </w:tcMar>
            <w:vAlign w:val="bottom"/>
          </w:tcPr>
          <w:p w:rsidR="00BD00EB" w:rsidRPr="009C37E3" w:rsidRDefault="00BD00EB" w:rsidP="00CE60DA">
            <w:pPr>
              <w:jc w:val="right"/>
              <w:rPr>
                <w:rFonts w:ascii="STXihei" w:eastAsia="SimHei" w:hAnsi="Arial Black" w:cs="Times New Roman"/>
                <w:b/>
                <w:caps/>
                <w:sz w:val="15"/>
                <w:szCs w:val="15"/>
              </w:rPr>
            </w:pPr>
            <w:r w:rsidRPr="009C37E3">
              <w:rPr>
                <w:rFonts w:ascii="STXihei" w:eastAsia="SimHei" w:hAnsi="Times New Roman" w:cs="Times New Roman" w:hint="eastAsia"/>
                <w:b/>
                <w:sz w:val="15"/>
                <w:szCs w:val="15"/>
              </w:rPr>
              <w:t>日</w:t>
            </w:r>
            <w:r w:rsidRPr="009C37E3">
              <w:rPr>
                <w:rFonts w:ascii="STXihei" w:eastAsia="SimHei" w:hAnsi="Times New Roman" w:cs="Times New Roman" w:hint="eastAsia"/>
                <w:b/>
                <w:sz w:val="15"/>
                <w:szCs w:val="15"/>
                <w:lang w:val="pt-BR"/>
              </w:rPr>
              <w:t xml:space="preserve"> </w:t>
            </w:r>
            <w:r w:rsidRPr="009C37E3">
              <w:rPr>
                <w:rFonts w:ascii="STXihei" w:eastAsia="SimHei" w:hAnsi="Times New Roman" w:cs="Times New Roman" w:hint="eastAsia"/>
                <w:b/>
                <w:sz w:val="15"/>
                <w:szCs w:val="15"/>
              </w:rPr>
              <w:t>期</w:t>
            </w:r>
            <w:r w:rsidRPr="009C37E3">
              <w:rPr>
                <w:rFonts w:ascii="STXihei" w:eastAsia="SimHei" w:hAnsi="SimSun" w:cs="Times New Roman" w:hint="eastAsia"/>
                <w:b/>
                <w:sz w:val="15"/>
                <w:szCs w:val="15"/>
                <w:lang w:val="pt-BR"/>
              </w:rPr>
              <w:t>：</w:t>
            </w:r>
            <w:bookmarkStart w:id="3" w:name="Date"/>
            <w:bookmarkEnd w:id="3"/>
            <w:r w:rsidRPr="009C37E3">
              <w:rPr>
                <w:rFonts w:ascii="Arial Black" w:eastAsia="SimHei" w:hAnsi="Arial Black" w:cs="Times New Roman"/>
                <w:b/>
                <w:sz w:val="15"/>
                <w:szCs w:val="15"/>
                <w:lang w:val="pt-BR"/>
              </w:rPr>
              <w:t>201</w:t>
            </w:r>
            <w:r w:rsidR="000543EC" w:rsidRPr="009C37E3">
              <w:rPr>
                <w:rFonts w:ascii="Arial Black" w:eastAsia="SimHei" w:hAnsi="Arial Black" w:cs="Times New Roman"/>
                <w:b/>
                <w:sz w:val="15"/>
                <w:szCs w:val="15"/>
                <w:lang w:val="pt-BR"/>
              </w:rPr>
              <w:t>9</w:t>
            </w:r>
            <w:r w:rsidRPr="009C37E3">
              <w:rPr>
                <w:rFonts w:ascii="STXihei" w:eastAsia="SimHei" w:hAnsi="Times New Roman" w:cs="Times New Roman" w:hint="eastAsia"/>
                <w:b/>
                <w:sz w:val="15"/>
                <w:szCs w:val="15"/>
              </w:rPr>
              <w:t>年</w:t>
            </w:r>
            <w:r w:rsidR="00CE60DA">
              <w:rPr>
                <w:rFonts w:ascii="Arial Black" w:eastAsia="SimHei" w:hAnsi="Arial Black" w:cs="Times New Roman" w:hint="eastAsia"/>
                <w:b/>
                <w:sz w:val="15"/>
                <w:szCs w:val="15"/>
                <w:lang w:val="pt-BR"/>
              </w:rPr>
              <w:t>4</w:t>
            </w:r>
            <w:r w:rsidRPr="009C37E3">
              <w:rPr>
                <w:rFonts w:ascii="STXihei" w:eastAsia="SimHei" w:hAnsi="Times New Roman" w:cs="Times New Roman" w:hint="eastAsia"/>
                <w:b/>
                <w:sz w:val="15"/>
                <w:szCs w:val="15"/>
              </w:rPr>
              <w:t>月</w:t>
            </w:r>
            <w:r w:rsidR="000543EC" w:rsidRPr="009C37E3">
              <w:rPr>
                <w:rFonts w:ascii="Arial Black" w:eastAsia="SimHei" w:hAnsi="Arial Black" w:cs="Times New Roman"/>
                <w:b/>
                <w:sz w:val="15"/>
                <w:szCs w:val="15"/>
              </w:rPr>
              <w:t>1</w:t>
            </w:r>
            <w:r w:rsidR="00CE60DA">
              <w:rPr>
                <w:rFonts w:ascii="Arial Black" w:eastAsia="SimHei" w:hAnsi="Arial Black" w:cs="Times New Roman" w:hint="eastAsia"/>
                <w:b/>
                <w:sz w:val="15"/>
                <w:szCs w:val="15"/>
              </w:rPr>
              <w:t>0</w:t>
            </w:r>
            <w:r w:rsidRPr="009C37E3">
              <w:rPr>
                <w:rFonts w:ascii="STXihei" w:eastAsia="SimHei" w:hAnsi="Times New Roman" w:cs="Times New Roman" w:hint="eastAsia"/>
                <w:b/>
                <w:sz w:val="15"/>
                <w:szCs w:val="15"/>
              </w:rPr>
              <w:t>日</w:t>
            </w:r>
            <w:r w:rsidRPr="009C37E3">
              <w:rPr>
                <w:rFonts w:ascii="STXihei" w:eastAsia="SimHei" w:hAnsi="Arial Black" w:cs="Times New Roman" w:hint="eastAsia"/>
                <w:b/>
                <w:caps/>
                <w:sz w:val="15"/>
                <w:szCs w:val="15"/>
              </w:rPr>
              <w:t xml:space="preserve">  </w:t>
            </w:r>
          </w:p>
        </w:tc>
      </w:tr>
    </w:tbl>
    <w:p w:rsidR="008F099B" w:rsidRPr="000E5857" w:rsidRDefault="008F099B" w:rsidP="008F099B"/>
    <w:p w:rsidR="008F099B" w:rsidRPr="000E5857" w:rsidRDefault="008F099B" w:rsidP="008F099B"/>
    <w:p w:rsidR="008F099B" w:rsidRPr="000E5857" w:rsidRDefault="008F099B" w:rsidP="008F099B"/>
    <w:p w:rsidR="008F099B" w:rsidRPr="000E5857" w:rsidRDefault="008F099B" w:rsidP="008F099B"/>
    <w:p w:rsidR="008F099B" w:rsidRPr="000E5857" w:rsidRDefault="008F099B" w:rsidP="008F099B"/>
    <w:p w:rsidR="008F099B" w:rsidRPr="009C37E3" w:rsidRDefault="008F099B" w:rsidP="008F099B">
      <w:pPr>
        <w:rPr>
          <w:rFonts w:ascii="STXihei" w:eastAsia="SimHei" w:cs="Times New Roman"/>
          <w:sz w:val="28"/>
          <w:szCs w:val="28"/>
        </w:rPr>
      </w:pPr>
      <w:r w:rsidRPr="009C37E3">
        <w:rPr>
          <w:rFonts w:ascii="STXihei" w:eastAsia="SimHei" w:cs="Times New Roman" w:hint="eastAsia"/>
          <w:sz w:val="28"/>
          <w:szCs w:val="28"/>
        </w:rPr>
        <w:t>知识产权与遗传资源、传统知识和民间文学艺术</w:t>
      </w:r>
      <w:r w:rsidRPr="009C37E3">
        <w:rPr>
          <w:rFonts w:ascii="STXihei" w:eastAsia="SimHei" w:cs="Times New Roman"/>
          <w:sz w:val="28"/>
          <w:szCs w:val="28"/>
        </w:rPr>
        <w:br/>
      </w:r>
      <w:r w:rsidRPr="009C37E3">
        <w:rPr>
          <w:rFonts w:ascii="STXihei" w:eastAsia="SimHei" w:cs="Times New Roman" w:hint="eastAsia"/>
          <w:sz w:val="28"/>
          <w:szCs w:val="28"/>
        </w:rPr>
        <w:t>政府间委员会</w:t>
      </w:r>
    </w:p>
    <w:p w:rsidR="008F099B" w:rsidRPr="000E5857" w:rsidRDefault="008F099B" w:rsidP="008F099B"/>
    <w:p w:rsidR="008F099B" w:rsidRPr="000E5857" w:rsidRDefault="008F099B" w:rsidP="008F099B"/>
    <w:p w:rsidR="008F099B" w:rsidRPr="009C37E3" w:rsidRDefault="008F099B" w:rsidP="008F099B">
      <w:pPr>
        <w:autoSpaceDE w:val="0"/>
        <w:autoSpaceDN w:val="0"/>
        <w:textAlignment w:val="bottom"/>
        <w:rPr>
          <w:rFonts w:ascii="KaiTi" w:eastAsia="KaiTi" w:hAnsi="KaiTi" w:cs="Times New Roman"/>
          <w:b/>
          <w:sz w:val="24"/>
          <w:szCs w:val="24"/>
        </w:rPr>
      </w:pPr>
      <w:r w:rsidRPr="009C37E3">
        <w:rPr>
          <w:rFonts w:ascii="KaiTi" w:eastAsia="KaiTi" w:hAnsi="KaiTi" w:cs="Times New Roman" w:hint="eastAsia"/>
          <w:b/>
          <w:sz w:val="24"/>
          <w:szCs w:val="24"/>
        </w:rPr>
        <w:t>第</w:t>
      </w:r>
      <w:r w:rsidR="00CE60DA">
        <w:rPr>
          <w:rFonts w:ascii="KaiTi" w:eastAsia="KaiTi" w:hAnsi="KaiTi" w:cs="Times New Roman" w:hint="eastAsia"/>
          <w:b/>
          <w:sz w:val="24"/>
          <w:szCs w:val="24"/>
        </w:rPr>
        <w:t>四</w:t>
      </w:r>
      <w:r w:rsidRPr="009C37E3">
        <w:rPr>
          <w:rFonts w:ascii="KaiTi" w:eastAsia="KaiTi" w:hAnsi="KaiTi" w:cs="Times New Roman" w:hint="eastAsia"/>
          <w:b/>
          <w:sz w:val="24"/>
          <w:szCs w:val="24"/>
        </w:rPr>
        <w:t>十届会议</w:t>
      </w:r>
    </w:p>
    <w:p w:rsidR="008F099B" w:rsidRPr="009C37E3" w:rsidRDefault="008F099B" w:rsidP="008F099B">
      <w:pPr>
        <w:rPr>
          <w:rFonts w:ascii="KaiTi" w:eastAsia="KaiTi" w:hAnsi="KaiTi"/>
          <w:b/>
          <w:sz w:val="24"/>
          <w:szCs w:val="24"/>
        </w:rPr>
      </w:pPr>
      <w:r w:rsidRPr="009C37E3">
        <w:rPr>
          <w:rFonts w:ascii="KaiTi" w:eastAsia="KaiTi" w:hAnsi="KaiTi" w:cs="Times New Roman"/>
          <w:sz w:val="24"/>
          <w:szCs w:val="24"/>
        </w:rPr>
        <w:t>201</w:t>
      </w:r>
      <w:r w:rsidR="000543EC" w:rsidRPr="009C37E3">
        <w:rPr>
          <w:rFonts w:ascii="KaiTi" w:eastAsia="KaiTi" w:hAnsi="KaiTi" w:cs="Times New Roman" w:hint="eastAsia"/>
          <w:sz w:val="24"/>
          <w:szCs w:val="24"/>
        </w:rPr>
        <w:t>9</w:t>
      </w:r>
      <w:r w:rsidRPr="009C37E3">
        <w:rPr>
          <w:rFonts w:ascii="KaiTi" w:eastAsia="KaiTi" w:hAnsi="KaiTi" w:hint="eastAsia"/>
          <w:b/>
          <w:sz w:val="24"/>
          <w:szCs w:val="24"/>
        </w:rPr>
        <w:t>年</w:t>
      </w:r>
      <w:r w:rsidR="00CE60DA">
        <w:rPr>
          <w:rFonts w:ascii="KaiTi" w:eastAsia="KaiTi" w:hAnsi="KaiTi" w:cs="Times New Roman" w:hint="eastAsia"/>
          <w:sz w:val="24"/>
          <w:szCs w:val="24"/>
        </w:rPr>
        <w:t>6</w:t>
      </w:r>
      <w:r w:rsidRPr="009C37E3">
        <w:rPr>
          <w:rFonts w:ascii="KaiTi" w:eastAsia="KaiTi" w:hAnsi="KaiTi" w:hint="eastAsia"/>
          <w:b/>
          <w:sz w:val="24"/>
          <w:szCs w:val="24"/>
        </w:rPr>
        <w:t>月</w:t>
      </w:r>
      <w:r w:rsidRPr="009C37E3">
        <w:rPr>
          <w:rFonts w:ascii="KaiTi" w:eastAsia="KaiTi" w:hAnsi="KaiTi" w:cs="Times New Roman" w:hint="eastAsia"/>
          <w:sz w:val="24"/>
          <w:szCs w:val="24"/>
        </w:rPr>
        <w:t>1</w:t>
      </w:r>
      <w:r w:rsidR="00CE60DA">
        <w:rPr>
          <w:rFonts w:ascii="KaiTi" w:eastAsia="KaiTi" w:hAnsi="KaiTi" w:cs="Times New Roman" w:hint="eastAsia"/>
          <w:sz w:val="24"/>
          <w:szCs w:val="24"/>
        </w:rPr>
        <w:t>7</w:t>
      </w:r>
      <w:r w:rsidRPr="009C37E3">
        <w:rPr>
          <w:rFonts w:ascii="KaiTi" w:eastAsia="KaiTi" w:hAnsi="KaiTi" w:hint="eastAsia"/>
          <w:b/>
          <w:sz w:val="24"/>
          <w:szCs w:val="24"/>
        </w:rPr>
        <w:t>日至</w:t>
      </w:r>
      <w:r w:rsidR="000543EC" w:rsidRPr="009C37E3">
        <w:rPr>
          <w:rFonts w:ascii="KaiTi" w:eastAsia="KaiTi" w:hAnsi="KaiTi" w:cs="Times New Roman" w:hint="eastAsia"/>
          <w:sz w:val="24"/>
          <w:szCs w:val="24"/>
        </w:rPr>
        <w:t>2</w:t>
      </w:r>
      <w:r w:rsidR="00CE60DA">
        <w:rPr>
          <w:rFonts w:ascii="KaiTi" w:eastAsia="KaiTi" w:hAnsi="KaiTi" w:cs="Times New Roman" w:hint="eastAsia"/>
          <w:sz w:val="24"/>
          <w:szCs w:val="24"/>
        </w:rPr>
        <w:t>1</w:t>
      </w:r>
      <w:r w:rsidRPr="009C37E3">
        <w:rPr>
          <w:rFonts w:ascii="KaiTi" w:eastAsia="KaiTi" w:hAnsi="KaiTi" w:hint="eastAsia"/>
          <w:b/>
          <w:sz w:val="24"/>
          <w:szCs w:val="24"/>
        </w:rPr>
        <w:t>日，日内瓦</w:t>
      </w:r>
    </w:p>
    <w:p w:rsidR="008F099B" w:rsidRPr="000E5857" w:rsidRDefault="008F099B" w:rsidP="008F099B"/>
    <w:p w:rsidR="008F099B" w:rsidRPr="000E5857" w:rsidRDefault="008F099B" w:rsidP="008F099B"/>
    <w:p w:rsidR="008F099B" w:rsidRPr="000E5857" w:rsidRDefault="008F099B" w:rsidP="008F099B"/>
    <w:p w:rsidR="00720DC2" w:rsidRPr="009C37E3" w:rsidRDefault="00720DC2" w:rsidP="00720DC2">
      <w:pPr>
        <w:widowControl w:val="0"/>
        <w:rPr>
          <w:rFonts w:ascii="KaiTi" w:eastAsia="KaiTi" w:hAnsi="KaiTi"/>
          <w:sz w:val="24"/>
          <w:szCs w:val="22"/>
        </w:rPr>
      </w:pPr>
      <w:bookmarkStart w:id="4" w:name="TitleOfDoc"/>
      <w:bookmarkEnd w:id="4"/>
      <w:r w:rsidRPr="009C37E3">
        <w:rPr>
          <w:rFonts w:ascii="KaiTi" w:eastAsia="KaiTi" w:hAnsi="KaiTi" w:cs="Times New Roman" w:hint="eastAsia"/>
          <w:sz w:val="24"/>
          <w:szCs w:val="32"/>
        </w:rPr>
        <w:t>与遗传资源及相关传统知识有关的数据库资料汇编报告</w:t>
      </w:r>
    </w:p>
    <w:p w:rsidR="00720DC2" w:rsidRPr="00720DC2" w:rsidRDefault="00720DC2" w:rsidP="00720DC2"/>
    <w:p w:rsidR="00720DC2" w:rsidRPr="009C37E3" w:rsidRDefault="00720DC2" w:rsidP="00720DC2">
      <w:pPr>
        <w:widowControl w:val="0"/>
        <w:autoSpaceDE w:val="0"/>
        <w:autoSpaceDN w:val="0"/>
        <w:jc w:val="both"/>
        <w:textAlignment w:val="bottom"/>
        <w:rPr>
          <w:rFonts w:ascii="KaiTi" w:eastAsia="KaiTi" w:hAnsi="KaiTi" w:cs="Times New Roman"/>
          <w:sz w:val="21"/>
          <w:szCs w:val="24"/>
        </w:rPr>
      </w:pPr>
      <w:bookmarkStart w:id="5" w:name="Prepared"/>
      <w:bookmarkEnd w:id="5"/>
      <w:r w:rsidRPr="009C37E3">
        <w:rPr>
          <w:rFonts w:ascii="KaiTi" w:eastAsia="KaiTi" w:hAnsi="KaiTi" w:cs="Times New Roman" w:hint="eastAsia"/>
          <w:sz w:val="21"/>
          <w:szCs w:val="24"/>
        </w:rPr>
        <w:t>秘书处编拟的文件</w:t>
      </w:r>
    </w:p>
    <w:p w:rsidR="00720DC2" w:rsidRPr="00720DC2" w:rsidRDefault="00720DC2" w:rsidP="00720DC2"/>
    <w:p w:rsidR="00720DC2" w:rsidRPr="00720DC2" w:rsidRDefault="00720DC2" w:rsidP="00720DC2"/>
    <w:p w:rsidR="00720DC2" w:rsidRPr="00720DC2" w:rsidRDefault="00720DC2" w:rsidP="00720DC2"/>
    <w:p w:rsidR="00720DC2" w:rsidRPr="00720DC2" w:rsidRDefault="00720DC2" w:rsidP="00720DC2"/>
    <w:p w:rsidR="0043204E" w:rsidRPr="009C37E3" w:rsidRDefault="00BC137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、维护、保护、管理、使用、传播和/或保护遗传资源和传统知识（积极或防御性）</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0543EC">
      <w:pPr>
        <w:keepNext/>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lastRenderedPageBreak/>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“专利制度与遗传资源”，其中提议开发与遗传资源和传统知识相关的数据库，全世界的专利审查员都可以获取。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BD00EB">
        <w:rPr>
          <w:rFonts w:ascii="SimSun" w:hAnsi="SimSun" w:hint="eastAsia"/>
          <w:sz w:val="21"/>
        </w:rPr>
        <w:t>，编拟了</w:t>
      </w:r>
      <w:r w:rsidR="002A0A01" w:rsidRPr="0043204E">
        <w:rPr>
          <w:rFonts w:ascii="SimSun" w:hAnsi="SimSun" w:hint="eastAsia"/>
          <w:sz w:val="21"/>
        </w:rPr>
        <w:t>文件</w:t>
      </w:r>
      <w:r w:rsidR="00BD00EB">
        <w:rPr>
          <w:rFonts w:ascii="SimSun" w:hAnsi="SimSun" w:hint="eastAsia"/>
          <w:sz w:val="21"/>
        </w:rPr>
        <w:t>WIPO/GRTKF/IC/35/5。该文件</w:t>
      </w:r>
      <w:r w:rsidR="002A0A01" w:rsidRPr="0043204E">
        <w:rPr>
          <w:rFonts w:ascii="SimSun" w:hAnsi="SimSun" w:hint="eastAsia"/>
          <w:sz w:val="21"/>
        </w:rPr>
        <w:t>提供了</w:t>
      </w:r>
      <w:r w:rsidR="004B55D7" w:rsidRPr="0043204E">
        <w:rPr>
          <w:rFonts w:ascii="SimSun" w:hAnsi="SimSun" w:hint="eastAsia"/>
          <w:sz w:val="21"/>
        </w:rPr>
        <w:t>有关“数据库”的材料的不完全清单，这些材料可在产权组织网站上获取</w:t>
      </w:r>
      <w:r w:rsidR="00623C2D" w:rsidRPr="0043204E">
        <w:rPr>
          <w:rStyle w:val="af0"/>
          <w:rFonts w:ascii="SimSun" w:hAnsi="SimSun"/>
          <w:sz w:val="21"/>
        </w:rPr>
        <w:footnoteReference w:id="2"/>
      </w:r>
      <w:r w:rsidR="00BD00EB">
        <w:rPr>
          <w:rFonts w:ascii="SimSun" w:hAnsi="SimSun" w:hint="eastAsia"/>
          <w:sz w:val="21"/>
        </w:rPr>
        <w:t>，</w:t>
      </w:r>
      <w:r w:rsidR="00134629" w:rsidRPr="0043204E">
        <w:rPr>
          <w:rFonts w:ascii="SimSun" w:hAnsi="SimSun" w:hint="eastAsia"/>
          <w:sz w:val="21"/>
        </w:rPr>
        <w:t>包</w:t>
      </w:r>
      <w:r w:rsidR="00BD00EB">
        <w:rPr>
          <w:rFonts w:ascii="SimSun" w:hAnsi="SimSun" w:hint="eastAsia"/>
          <w:sz w:val="21"/>
        </w:rPr>
        <w:t>括</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w:t>
      </w:r>
      <w:r w:rsidR="00BF5C72">
        <w:rPr>
          <w:rFonts w:ascii="SimSun" w:hAnsi="SimSun" w:hint="eastAsia"/>
          <w:sz w:val="21"/>
        </w:rPr>
        <w:t>还包</w:t>
      </w:r>
      <w:r w:rsidR="004B55D7" w:rsidRPr="0043204E">
        <w:rPr>
          <w:rFonts w:ascii="SimSun" w:hAnsi="SimSun" w:hint="eastAsia"/>
          <w:sz w:val="21"/>
        </w:rPr>
        <w:t>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r w:rsidR="00BF5C72">
        <w:rPr>
          <w:rFonts w:ascii="SimSun" w:hAnsi="SimSun" w:hint="eastAsia"/>
          <w:sz w:val="21"/>
        </w:rPr>
        <w:t>该文件做了少量更新后</w:t>
      </w:r>
      <w:r w:rsidR="001A6F73">
        <w:rPr>
          <w:rFonts w:ascii="SimSun" w:hAnsi="SimSun" w:hint="eastAsia"/>
          <w:sz w:val="21"/>
        </w:rPr>
        <w:t>，</w:t>
      </w:r>
      <w:r w:rsidR="00BF5C72">
        <w:rPr>
          <w:rFonts w:ascii="SimSun" w:hAnsi="SimSun" w:hint="eastAsia"/>
          <w:sz w:val="21"/>
        </w:rPr>
        <w:t>再次为</w:t>
      </w:r>
      <w:r w:rsidR="001A6F73">
        <w:rPr>
          <w:rFonts w:ascii="SimSun" w:hAnsi="SimSun" w:hint="eastAsia"/>
          <w:sz w:val="21"/>
        </w:rPr>
        <w:t>IGC</w:t>
      </w:r>
      <w:r w:rsidR="00B9482D">
        <w:rPr>
          <w:rFonts w:ascii="SimSun" w:hAnsi="SimSun" w:hint="eastAsia"/>
          <w:sz w:val="21"/>
        </w:rPr>
        <w:t>第三十六届</w:t>
      </w:r>
      <w:r w:rsidR="008F099B">
        <w:rPr>
          <w:rFonts w:ascii="SimSun" w:hAnsi="SimSun" w:hint="eastAsia"/>
          <w:sz w:val="21"/>
        </w:rPr>
        <w:t>、第三十七届</w:t>
      </w:r>
      <w:r w:rsidR="000543EC">
        <w:rPr>
          <w:rFonts w:ascii="SimSun" w:hAnsi="SimSun" w:hint="eastAsia"/>
          <w:sz w:val="21"/>
        </w:rPr>
        <w:t>、第三十八届</w:t>
      </w:r>
      <w:r w:rsidR="00CE60DA">
        <w:rPr>
          <w:rFonts w:ascii="SimSun" w:hAnsi="SimSun" w:hint="eastAsia"/>
          <w:sz w:val="21"/>
        </w:rPr>
        <w:t>、第三十九届</w:t>
      </w:r>
      <w:r w:rsidR="00B9482D">
        <w:rPr>
          <w:rFonts w:ascii="SimSun" w:hAnsi="SimSun" w:hint="eastAsia"/>
          <w:sz w:val="21"/>
        </w:rPr>
        <w:t>会议及</w:t>
      </w:r>
      <w:r w:rsidR="00BF5C72">
        <w:rPr>
          <w:rFonts w:ascii="SimSun" w:hAnsi="SimSun" w:hint="eastAsia"/>
          <w:sz w:val="21"/>
        </w:rPr>
        <w:t>本届会议发布。</w:t>
      </w:r>
    </w:p>
    <w:p w:rsidR="0043204E" w:rsidRPr="009C37E3" w:rsidRDefault="004B55D7"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t>
      </w:r>
      <w:r w:rsidR="000543EC">
        <w:rPr>
          <w:rFonts w:ascii="SimSun" w:hAnsi="SimSun" w:hint="eastAsia"/>
          <w:sz w:val="21"/>
        </w:rPr>
        <w:t>s</w:t>
      </w:r>
      <w:r w:rsidR="0085717D" w:rsidRPr="0043204E">
        <w:rPr>
          <w:rFonts w:ascii="SimSun" w:hAnsi="SimSun"/>
          <w:sz w:val="21"/>
        </w:rPr>
        <w:t>://www.wipo.int/publications/zh/details.</w:t>
      </w:r>
      <w:r w:rsidR="000543EC">
        <w:rPr>
          <w:rFonts w:ascii="SimSun" w:hAnsi="SimSun"/>
          <w:sz w:val="21"/>
        </w:rPr>
        <w:t>‌</w:t>
      </w:r>
      <w:r w:rsidR="0085717D" w:rsidRPr="0043204E">
        <w:rPr>
          <w:rFonts w:ascii="SimSun" w:hAnsi="SimSun"/>
          <w:sz w:val="21"/>
        </w:rPr>
        <w:t>jsp?id=4235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proofErr w:type="gramStart"/>
      <w:r w:rsidR="00BB0554" w:rsidRPr="0043204E">
        <w:rPr>
          <w:rFonts w:ascii="SimSun" w:hAnsi="SimSun" w:hint="eastAsia"/>
          <w:sz w:val="21"/>
        </w:rPr>
        <w:t>份临时</w:t>
      </w:r>
      <w:proofErr w:type="gramEnd"/>
      <w:r w:rsidR="00BB0554" w:rsidRPr="0043204E">
        <w:rPr>
          <w:rFonts w:ascii="SimSun" w:hAnsi="SimSun" w:hint="eastAsia"/>
          <w:sz w:val="21"/>
        </w:rPr>
        <w:t>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8F099B" w:rsidRPr="005A0CF5" w:rsidRDefault="00BE062F" w:rsidP="0043204E">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5A0CF5">
        <w:rPr>
          <w:rFonts w:asciiTheme="minorEastAsia" w:eastAsiaTheme="minorEastAsia" w:hAnsiTheme="minorEastAsia" w:hint="eastAsia"/>
          <w:sz w:val="21"/>
          <w:szCs w:val="22"/>
        </w:rPr>
        <w:t>正如上文简要提到的，在IGC第一届会议上（2001年4月/5</w:t>
      </w:r>
      <w:r w:rsidR="00DD3F52" w:rsidRPr="005A0CF5">
        <w:rPr>
          <w:rFonts w:asciiTheme="minorEastAsia" w:eastAsiaTheme="minorEastAsia" w:hAnsiTheme="minorEastAsia" w:hint="eastAsia"/>
          <w:sz w:val="21"/>
          <w:szCs w:val="22"/>
        </w:rPr>
        <w:t>月），成员国讨论了有关传统知识文献编制和</w:t>
      </w:r>
      <w:proofErr w:type="gramStart"/>
      <w:r w:rsidR="00DD3F52" w:rsidRPr="005A0CF5">
        <w:rPr>
          <w:rFonts w:asciiTheme="minorEastAsia" w:eastAsiaTheme="minorEastAsia" w:hAnsiTheme="minorEastAsia" w:hint="eastAsia"/>
          <w:sz w:val="21"/>
          <w:szCs w:val="22"/>
        </w:rPr>
        <w:t>可</w:t>
      </w:r>
      <w:proofErr w:type="gramEnd"/>
      <w:r w:rsidR="00DD3F52" w:rsidRPr="005A0CF5">
        <w:rPr>
          <w:rFonts w:asciiTheme="minorEastAsia" w:eastAsiaTheme="minorEastAsia" w:hAnsiTheme="minorEastAsia" w:hint="eastAsia"/>
          <w:sz w:val="21"/>
          <w:szCs w:val="22"/>
        </w:rPr>
        <w:t>检索的现有技术</w:t>
      </w:r>
      <w:r w:rsidR="0027785C" w:rsidRPr="005A0CF5">
        <w:rPr>
          <w:rFonts w:asciiTheme="minorEastAsia" w:eastAsiaTheme="minorEastAsia" w:hAnsiTheme="minorEastAsia" w:hint="eastAsia"/>
          <w:sz w:val="21"/>
          <w:szCs w:val="22"/>
        </w:rPr>
        <w:t>问题，即缺乏拥有传统知识文献编制数据的非专利现有技术文献数据库；</w:t>
      </w:r>
      <w:r w:rsidR="0028010F" w:rsidRPr="005A0CF5">
        <w:rPr>
          <w:rFonts w:asciiTheme="minorEastAsia" w:eastAsiaTheme="minorEastAsia" w:hAnsiTheme="minorEastAsia" w:hint="eastAsia"/>
          <w:sz w:val="21"/>
          <w:szCs w:val="22"/>
        </w:rPr>
        <w:t>缺乏将传统知识纳入现有专利文献分类系统所需的</w:t>
      </w:r>
      <w:r w:rsidR="00F66ABB" w:rsidRPr="005A0CF5">
        <w:rPr>
          <w:rFonts w:asciiTheme="minorEastAsia" w:eastAsiaTheme="minorEastAsia" w:hAnsiTheme="minorEastAsia" w:hint="eastAsia"/>
          <w:sz w:val="21"/>
          <w:szCs w:val="22"/>
        </w:rPr>
        <w:t>传统知识</w:t>
      </w:r>
      <w:r w:rsidR="0027785C" w:rsidRPr="005A0CF5">
        <w:rPr>
          <w:rFonts w:asciiTheme="minorEastAsia" w:eastAsiaTheme="minorEastAsia" w:hAnsiTheme="minorEastAsia" w:hint="eastAsia"/>
          <w:sz w:val="21"/>
          <w:szCs w:val="22"/>
        </w:rPr>
        <w:t>分类工具</w:t>
      </w:r>
      <w:r w:rsidR="00F66ABB" w:rsidRPr="005A0CF5">
        <w:rPr>
          <w:rFonts w:asciiTheme="minorEastAsia" w:eastAsiaTheme="minorEastAsia" w:hAnsiTheme="minorEastAsia" w:hint="eastAsia"/>
          <w:sz w:val="21"/>
          <w:szCs w:val="22"/>
        </w:rPr>
        <w:t>；以及</w:t>
      </w:r>
      <w:r w:rsidR="0077505D" w:rsidRPr="005A0CF5">
        <w:rPr>
          <w:rFonts w:asciiTheme="minorEastAsia" w:eastAsiaTheme="minorEastAsia" w:hAnsiTheme="minorEastAsia" w:hint="eastAsia"/>
          <w:sz w:val="21"/>
          <w:szCs w:val="22"/>
        </w:rPr>
        <w:t>在PCT</w:t>
      </w:r>
      <w:r w:rsidR="007C0328" w:rsidRPr="005A0CF5">
        <w:rPr>
          <w:rFonts w:asciiTheme="minorEastAsia" w:eastAsiaTheme="minorEastAsia" w:hAnsiTheme="minorEastAsia" w:hint="eastAsia"/>
          <w:sz w:val="21"/>
          <w:szCs w:val="22"/>
        </w:rPr>
        <w:t>最低限度文献清单中缺乏传统知识相关公报、文章和通讯的著录详情</w:t>
      </w:r>
      <w:r w:rsidR="0077505D" w:rsidRPr="005A0CF5">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5A0CF5">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5A0CF5">
        <w:rPr>
          <w:rFonts w:asciiTheme="minorEastAsia" w:eastAsiaTheme="minorEastAsia" w:hAnsiTheme="minorEastAsia" w:hint="eastAsia"/>
          <w:sz w:val="21"/>
          <w:szCs w:val="22"/>
        </w:rPr>
        <w:t>，关于传统知识作为现有技术的地位，</w:t>
      </w:r>
      <w:r w:rsidR="007C0328" w:rsidRPr="005A0CF5">
        <w:rPr>
          <w:rFonts w:asciiTheme="minorEastAsia" w:eastAsiaTheme="minorEastAsia" w:hAnsiTheme="minorEastAsia" w:hint="eastAsia"/>
          <w:sz w:val="21"/>
          <w:szCs w:val="22"/>
        </w:rPr>
        <w:t>包括提高传统知识相关</w:t>
      </w:r>
      <w:r w:rsidR="006A590D" w:rsidRPr="005A0CF5">
        <w:rPr>
          <w:rFonts w:asciiTheme="minorEastAsia" w:eastAsiaTheme="minorEastAsia" w:hAnsiTheme="minorEastAsia" w:hint="eastAsia"/>
          <w:sz w:val="21"/>
          <w:szCs w:val="22"/>
        </w:rPr>
        <w:t>非专利文献的</w:t>
      </w:r>
      <w:r w:rsidR="007C0328" w:rsidRPr="005A0CF5">
        <w:rPr>
          <w:rFonts w:asciiTheme="minorEastAsia" w:eastAsiaTheme="minorEastAsia" w:hAnsiTheme="minorEastAsia" w:hint="eastAsia"/>
          <w:sz w:val="21"/>
          <w:szCs w:val="22"/>
        </w:rPr>
        <w:t>可获得性、可检索性和可交换性</w:t>
      </w:r>
      <w:r w:rsidR="00012BB2" w:rsidRPr="005A0CF5">
        <w:rPr>
          <w:rFonts w:asciiTheme="minorEastAsia" w:eastAsiaTheme="minorEastAsia" w:hAnsiTheme="minorEastAsia" w:hint="eastAsia"/>
          <w:sz w:val="21"/>
          <w:szCs w:val="22"/>
        </w:rPr>
        <w:t>的实用措施</w:t>
      </w:r>
      <w:r w:rsidR="006A590D" w:rsidRPr="005A0CF5">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5A0CF5">
        <w:rPr>
          <w:rFonts w:asciiTheme="minorEastAsia" w:eastAsiaTheme="minorEastAsia" w:hAnsiTheme="minorEastAsia" w:hint="eastAsia"/>
          <w:sz w:val="21"/>
          <w:szCs w:val="22"/>
        </w:rPr>
        <w:t>，题为“含有传统知识文献编制数据的现有在线数据库</w:t>
      </w:r>
      <w:r w:rsidR="006A590D" w:rsidRPr="005A0CF5">
        <w:rPr>
          <w:rFonts w:asciiTheme="minorEastAsia" w:eastAsiaTheme="minorEastAsia" w:hAnsiTheme="minorEastAsia" w:hint="eastAsia"/>
          <w:sz w:val="21"/>
          <w:szCs w:val="22"/>
        </w:rPr>
        <w:t>目录”，其中包括了中国、印度和委内瑞拉有关传统知识数据库的经验。该文件还包括</w:t>
      </w:r>
      <w:r w:rsidR="00873E57" w:rsidRPr="005A0CF5">
        <w:rPr>
          <w:rFonts w:asciiTheme="minorEastAsia" w:eastAsiaTheme="minorEastAsia" w:hAnsiTheme="minorEastAsia" w:hint="eastAsia"/>
          <w:sz w:val="21"/>
          <w:szCs w:val="22"/>
        </w:rPr>
        <w:t>传统知识相关期刊</w:t>
      </w:r>
      <w:r w:rsidR="00F83660" w:rsidRPr="005A0CF5">
        <w:rPr>
          <w:rFonts w:asciiTheme="minorEastAsia" w:eastAsiaTheme="minorEastAsia" w:hAnsiTheme="minorEastAsia" w:hint="eastAsia"/>
          <w:sz w:val="21"/>
          <w:szCs w:val="22"/>
        </w:rPr>
        <w:t>的</w:t>
      </w:r>
      <w:r w:rsidR="00873E57" w:rsidRPr="005A0CF5">
        <w:rPr>
          <w:rFonts w:asciiTheme="minorEastAsia" w:eastAsiaTheme="minorEastAsia" w:hAnsiTheme="minorEastAsia" w:hint="eastAsia"/>
          <w:sz w:val="21"/>
          <w:szCs w:val="22"/>
        </w:rPr>
        <w:t>不完全清单，并建议国际检索单位考虑将特定期刊纳入</w:t>
      </w:r>
      <w:r w:rsidR="00873E57" w:rsidRPr="005A0CF5">
        <w:rPr>
          <w:rFonts w:asciiTheme="minorEastAsia" w:eastAsiaTheme="minorEastAsia" w:hAnsiTheme="minorEastAsia" w:hint="eastAsia"/>
          <w:b/>
          <w:sz w:val="21"/>
          <w:szCs w:val="22"/>
        </w:rPr>
        <w:t>PCT最低限度文献清单</w:t>
      </w:r>
      <w:r w:rsidR="00873E57" w:rsidRPr="005A0CF5">
        <w:rPr>
          <w:rFonts w:asciiTheme="minorEastAsia" w:eastAsiaTheme="minorEastAsia" w:hAnsiTheme="minorEastAsia" w:hint="eastAsia"/>
          <w:sz w:val="21"/>
          <w:szCs w:val="22"/>
        </w:rPr>
        <w:t>。2005年，</w:t>
      </w:r>
      <w:r w:rsidR="008F099B" w:rsidRPr="005A0CF5">
        <w:rPr>
          <w:rFonts w:asciiTheme="minorEastAsia" w:eastAsiaTheme="minorEastAsia" w:hAnsiTheme="minorEastAsia" w:hint="eastAsia"/>
          <w:sz w:val="21"/>
          <w:szCs w:val="22"/>
        </w:rPr>
        <w:t>PCT国际单位会议（PCT/MIA）决定</w:t>
      </w:r>
      <w:r w:rsidR="00873E57" w:rsidRPr="005A0CF5">
        <w:rPr>
          <w:rFonts w:asciiTheme="minorEastAsia" w:eastAsiaTheme="minorEastAsia" w:hAnsiTheme="minorEastAsia" w:hint="eastAsia"/>
          <w:sz w:val="21"/>
          <w:szCs w:val="22"/>
        </w:rPr>
        <w:t>将一些传统知识相关文献纳入</w:t>
      </w:r>
      <w:r w:rsidR="00C13760" w:rsidRPr="005A0CF5">
        <w:rPr>
          <w:rFonts w:asciiTheme="minorEastAsia" w:eastAsiaTheme="minorEastAsia" w:hAnsiTheme="minorEastAsia" w:hint="eastAsia"/>
          <w:sz w:val="21"/>
          <w:szCs w:val="22"/>
        </w:rPr>
        <w:t>PCT最低限度文献（文件</w:t>
      </w:r>
      <w:r w:rsidR="00C13760" w:rsidRPr="0043204E">
        <w:rPr>
          <w:rFonts w:ascii="SimSun" w:hAnsi="SimSun"/>
          <w:sz w:val="21"/>
          <w:szCs w:val="22"/>
        </w:rPr>
        <w:lastRenderedPageBreak/>
        <w:t>PCT/MIA/11/5</w:t>
      </w:r>
      <w:r w:rsidR="00C13760" w:rsidRPr="005A0CF5">
        <w:rPr>
          <w:rFonts w:asciiTheme="minorEastAsia" w:eastAsiaTheme="minorEastAsia" w:hAnsiTheme="minorEastAsia" w:hint="eastAsia"/>
          <w:sz w:val="21"/>
          <w:szCs w:val="22"/>
        </w:rPr>
        <w:t>）</w:t>
      </w:r>
      <w:r w:rsidR="008F099B" w:rsidRPr="005A0CF5">
        <w:rPr>
          <w:rFonts w:asciiTheme="minorEastAsia" w:eastAsiaTheme="minorEastAsia" w:hAnsiTheme="minorEastAsia" w:hint="eastAsia"/>
          <w:sz w:val="21"/>
          <w:szCs w:val="22"/>
        </w:rPr>
        <w:t>。还决定建立</w:t>
      </w:r>
      <w:r w:rsidR="004242FA" w:rsidRPr="005A0CF5">
        <w:rPr>
          <w:rFonts w:asciiTheme="minorEastAsia" w:eastAsiaTheme="minorEastAsia" w:hAnsiTheme="minorEastAsia" w:hint="eastAsia"/>
          <w:sz w:val="21"/>
          <w:szCs w:val="22"/>
        </w:rPr>
        <w:t>一支工作队，对PCT最低限度文献进行全面审查，审查必须既涉及专利文献也涉及非专利文献，包括传统知识相关数据库（文件PCT/MIA/11/14第9段至第12段和第18段）。</w:t>
      </w:r>
    </w:p>
    <w:p w:rsidR="0043204E" w:rsidRPr="005211C1" w:rsidRDefault="008F099B" w:rsidP="005211C1">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Pr>
          <w:rFonts w:ascii="SimSun" w:hAnsi="SimSun"/>
          <w:sz w:val="21"/>
          <w:szCs w:val="22"/>
        </w:rPr>
        <w:t>.</w:t>
      </w:r>
      <w:r>
        <w:rPr>
          <w:rFonts w:ascii="SimSun" w:hAnsi="SimSun"/>
          <w:sz w:val="21"/>
          <w:szCs w:val="22"/>
        </w:rPr>
        <w:tab/>
      </w:r>
      <w:r w:rsidR="004242FA" w:rsidRPr="004242FA">
        <w:rPr>
          <w:rFonts w:ascii="SimSun" w:hAnsi="SimSun" w:hint="eastAsia"/>
          <w:sz w:val="21"/>
          <w:szCs w:val="22"/>
        </w:rPr>
        <w:t>2015年，印度向</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提交了一份关于在</w:t>
      </w:r>
      <w:r w:rsidR="003D53A3">
        <w:rPr>
          <w:rFonts w:ascii="SimSun" w:hAnsi="SimSun" w:hint="eastAsia"/>
          <w:sz w:val="21"/>
          <w:szCs w:val="22"/>
        </w:rPr>
        <w:t>PCT</w:t>
      </w:r>
      <w:r w:rsidR="004242FA" w:rsidRPr="004242FA">
        <w:rPr>
          <w:rFonts w:ascii="SimSun" w:hAnsi="SimSun" w:hint="eastAsia"/>
          <w:sz w:val="21"/>
          <w:szCs w:val="22"/>
        </w:rPr>
        <w:t>最低限度文献中增加印度传统知识数字</w:t>
      </w:r>
      <w:r w:rsidR="003D53A3">
        <w:rPr>
          <w:rFonts w:ascii="SimSun" w:hAnsi="SimSun" w:hint="eastAsia"/>
          <w:sz w:val="21"/>
          <w:szCs w:val="22"/>
        </w:rPr>
        <w:t>库</w:t>
      </w:r>
      <w:r w:rsidR="004242FA" w:rsidRPr="004242FA">
        <w:rPr>
          <w:rFonts w:ascii="SimSun" w:hAnsi="SimSun" w:hint="eastAsia"/>
          <w:sz w:val="21"/>
          <w:szCs w:val="22"/>
        </w:rPr>
        <w:t>（</w:t>
      </w:r>
      <w:r w:rsidR="003D53A3">
        <w:rPr>
          <w:rFonts w:ascii="SimSun" w:hAnsi="SimSun" w:hint="eastAsia"/>
          <w:sz w:val="21"/>
          <w:szCs w:val="22"/>
        </w:rPr>
        <w:t>TKDL</w:t>
      </w:r>
      <w:r w:rsidR="004242FA" w:rsidRPr="004242FA">
        <w:rPr>
          <w:rFonts w:ascii="SimSun" w:hAnsi="SimSun" w:hint="eastAsia"/>
          <w:sz w:val="21"/>
          <w:szCs w:val="22"/>
        </w:rPr>
        <w:t>）的请求（文件PCT/MIA/22/8）。接下来的一年，</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将该事项提交给了</w:t>
      </w:r>
      <w:r w:rsidR="003D53A3" w:rsidRPr="004242FA">
        <w:rPr>
          <w:rFonts w:ascii="SimSun" w:hAnsi="SimSun" w:hint="eastAsia"/>
          <w:sz w:val="21"/>
          <w:szCs w:val="22"/>
        </w:rPr>
        <w:t>任务授权得到延长</w:t>
      </w:r>
      <w:r w:rsidR="003D53A3">
        <w:rPr>
          <w:rFonts w:ascii="SimSun" w:hAnsi="SimSun" w:hint="eastAsia"/>
          <w:sz w:val="21"/>
          <w:szCs w:val="22"/>
        </w:rPr>
        <w:t>的PCT</w:t>
      </w:r>
      <w:r w:rsidR="004242FA" w:rsidRPr="004242FA">
        <w:rPr>
          <w:rFonts w:ascii="SimSun" w:hAnsi="SimSun" w:hint="eastAsia"/>
          <w:sz w:val="21"/>
          <w:szCs w:val="22"/>
        </w:rPr>
        <w:t>最低</w:t>
      </w:r>
      <w:r w:rsidR="003D53A3">
        <w:rPr>
          <w:rFonts w:ascii="SimSun" w:hAnsi="SimSun" w:hint="eastAsia"/>
          <w:sz w:val="21"/>
          <w:szCs w:val="22"/>
        </w:rPr>
        <w:t>限度</w:t>
      </w:r>
      <w:r w:rsidR="004242FA" w:rsidRPr="004242FA">
        <w:rPr>
          <w:rFonts w:ascii="SimSun" w:hAnsi="SimSun" w:hint="eastAsia"/>
          <w:sz w:val="21"/>
          <w:szCs w:val="22"/>
        </w:rPr>
        <w:t>文献工作</w:t>
      </w:r>
      <w:r w:rsidR="003D53A3">
        <w:rPr>
          <w:rFonts w:ascii="SimSun" w:hAnsi="SimSun" w:hint="eastAsia"/>
          <w:sz w:val="21"/>
          <w:szCs w:val="22"/>
        </w:rPr>
        <w:t>队</w:t>
      </w:r>
      <w:r w:rsidR="004242FA" w:rsidRPr="004242FA">
        <w:rPr>
          <w:rFonts w:ascii="SimSun" w:hAnsi="SimSun" w:hint="eastAsia"/>
          <w:sz w:val="21"/>
          <w:szCs w:val="22"/>
        </w:rPr>
        <w:t>（文件PCT/MIA/23/14</w:t>
      </w:r>
      <w:r w:rsidR="00713B6B">
        <w:rPr>
          <w:rFonts w:ascii="SimSun" w:hAnsi="SimSun" w:hint="eastAsia"/>
          <w:sz w:val="21"/>
          <w:szCs w:val="22"/>
        </w:rPr>
        <w:t>第</w:t>
      </w:r>
      <w:r w:rsidR="004242FA" w:rsidRPr="004242FA">
        <w:rPr>
          <w:rFonts w:ascii="SimSun" w:hAnsi="SimSun" w:hint="eastAsia"/>
          <w:sz w:val="21"/>
          <w:szCs w:val="22"/>
        </w:rPr>
        <w:t>85段）。在2018年2月的</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会议上，印度提交了一份关于在</w:t>
      </w:r>
      <w:r w:rsidR="000B117F">
        <w:rPr>
          <w:rFonts w:ascii="SimSun" w:hAnsi="SimSun" w:hint="eastAsia"/>
          <w:sz w:val="21"/>
          <w:szCs w:val="22"/>
        </w:rPr>
        <w:t>PCT</w:t>
      </w:r>
      <w:r w:rsidR="004242FA" w:rsidRPr="004242FA">
        <w:rPr>
          <w:rFonts w:ascii="SimSun" w:hAnsi="SimSun" w:hint="eastAsia"/>
          <w:sz w:val="21"/>
          <w:szCs w:val="22"/>
        </w:rPr>
        <w:t>最低限度文献中纳入传统知识数字</w:t>
      </w:r>
      <w:r w:rsidR="000B117F">
        <w:rPr>
          <w:rFonts w:ascii="SimSun" w:hAnsi="SimSun" w:hint="eastAsia"/>
          <w:sz w:val="21"/>
          <w:szCs w:val="22"/>
        </w:rPr>
        <w:t>库</w:t>
      </w:r>
      <w:r w:rsidR="004242FA" w:rsidRPr="004242FA">
        <w:rPr>
          <w:rFonts w:ascii="SimSun" w:hAnsi="SimSun" w:hint="eastAsia"/>
          <w:sz w:val="21"/>
          <w:szCs w:val="22"/>
        </w:rPr>
        <w:t>的进一步工作文件，</w:t>
      </w:r>
      <w:r w:rsidR="000B117F">
        <w:rPr>
          <w:rFonts w:ascii="SimSun" w:hAnsi="SimSun" w:hint="eastAsia"/>
          <w:sz w:val="21"/>
          <w:szCs w:val="22"/>
        </w:rPr>
        <w:t>同时还有一份</w:t>
      </w:r>
      <w:r w:rsidR="004242FA" w:rsidRPr="004242FA">
        <w:rPr>
          <w:rFonts w:ascii="SimSun" w:hAnsi="SimSun" w:hint="eastAsia"/>
          <w:sz w:val="21"/>
          <w:szCs w:val="22"/>
        </w:rPr>
        <w:t>经修订的</w:t>
      </w:r>
      <w:r w:rsidR="000B117F">
        <w:rPr>
          <w:rFonts w:ascii="SimSun" w:hAnsi="SimSun" w:hint="eastAsia"/>
          <w:sz w:val="21"/>
          <w:szCs w:val="22"/>
        </w:rPr>
        <w:t>获取</w:t>
      </w:r>
      <w:r w:rsidR="004242FA" w:rsidRPr="004242FA">
        <w:rPr>
          <w:rFonts w:ascii="SimSun" w:hAnsi="SimSun" w:hint="eastAsia"/>
          <w:sz w:val="21"/>
          <w:szCs w:val="22"/>
        </w:rPr>
        <w:t>协议，</w:t>
      </w:r>
      <w:r w:rsidR="000B117F">
        <w:rPr>
          <w:rFonts w:ascii="SimSun" w:hAnsi="SimSun" w:hint="eastAsia"/>
          <w:sz w:val="21"/>
          <w:szCs w:val="22"/>
        </w:rPr>
        <w:t>其目的是</w:t>
      </w:r>
      <w:r w:rsidR="004242FA" w:rsidRPr="004242FA">
        <w:rPr>
          <w:rFonts w:ascii="SimSun" w:hAnsi="SimSun" w:hint="eastAsia"/>
          <w:sz w:val="21"/>
          <w:szCs w:val="22"/>
        </w:rPr>
        <w:t>解决一些国际单位在之前讨论</w:t>
      </w:r>
      <w:r w:rsidR="000B117F">
        <w:rPr>
          <w:rFonts w:ascii="SimSun" w:hAnsi="SimSun" w:hint="eastAsia"/>
          <w:sz w:val="21"/>
          <w:szCs w:val="22"/>
        </w:rPr>
        <w:t>提案时</w:t>
      </w:r>
      <w:r w:rsidR="004242FA" w:rsidRPr="004242FA">
        <w:rPr>
          <w:rFonts w:ascii="SimSun" w:hAnsi="SimSun" w:hint="eastAsia"/>
          <w:sz w:val="21"/>
          <w:szCs w:val="22"/>
        </w:rPr>
        <w:t>提出的关切</w:t>
      </w:r>
      <w:r w:rsidR="000B117F" w:rsidRPr="004242FA">
        <w:rPr>
          <w:rFonts w:ascii="SimSun" w:hAnsi="SimSun" w:hint="eastAsia"/>
          <w:sz w:val="21"/>
          <w:szCs w:val="22"/>
        </w:rPr>
        <w:t>（文件PCT/MIA/25/9）</w:t>
      </w:r>
      <w:r w:rsidR="004242FA" w:rsidRPr="004242FA">
        <w:rPr>
          <w:rFonts w:ascii="SimSun" w:hAnsi="SimSun" w:hint="eastAsia"/>
          <w:sz w:val="21"/>
          <w:szCs w:val="22"/>
        </w:rPr>
        <w:t>。印度专利局自那时起与工作队共享了这些文件，作为就延长后的任务授权中审查</w:t>
      </w:r>
      <w:r w:rsidR="000B117F">
        <w:rPr>
          <w:rFonts w:ascii="SimSun" w:hAnsi="SimSun" w:hint="eastAsia"/>
          <w:sz w:val="21"/>
          <w:szCs w:val="22"/>
        </w:rPr>
        <w:t>、</w:t>
      </w:r>
      <w:r w:rsidR="004242FA" w:rsidRPr="004242FA">
        <w:rPr>
          <w:rFonts w:ascii="SimSun" w:hAnsi="SimSun" w:hint="eastAsia"/>
          <w:sz w:val="21"/>
          <w:szCs w:val="22"/>
        </w:rPr>
        <w:t>补充和</w:t>
      </w:r>
      <w:proofErr w:type="gramStart"/>
      <w:r w:rsidR="004242FA" w:rsidRPr="004242FA">
        <w:rPr>
          <w:rFonts w:ascii="SimSun" w:hAnsi="SimSun" w:hint="eastAsia"/>
          <w:sz w:val="21"/>
          <w:szCs w:val="22"/>
        </w:rPr>
        <w:t>维护非</w:t>
      </w:r>
      <w:proofErr w:type="gramEnd"/>
      <w:r w:rsidR="004242FA" w:rsidRPr="004242FA">
        <w:rPr>
          <w:rFonts w:ascii="SimSun" w:hAnsi="SimSun" w:hint="eastAsia"/>
          <w:sz w:val="21"/>
          <w:szCs w:val="22"/>
        </w:rPr>
        <w:t>专利文献和基于传统知识的现有技术的标准和标准提出建议的目标的一部分。作为</w:t>
      </w:r>
      <w:r w:rsidR="005554FD">
        <w:rPr>
          <w:rFonts w:ascii="SimSun" w:hAnsi="SimSun" w:hint="eastAsia"/>
          <w:sz w:val="21"/>
          <w:szCs w:val="22"/>
        </w:rPr>
        <w:t>实现这一目标的</w:t>
      </w:r>
      <w:r w:rsidR="004242FA" w:rsidRPr="004242FA">
        <w:rPr>
          <w:rFonts w:ascii="SimSun" w:hAnsi="SimSun" w:hint="eastAsia"/>
          <w:sz w:val="21"/>
          <w:szCs w:val="22"/>
        </w:rPr>
        <w:t>第一步，</w:t>
      </w:r>
      <w:r w:rsidR="00634E71" w:rsidRPr="005A0CF5">
        <w:rPr>
          <w:rFonts w:asciiTheme="minorEastAsia" w:eastAsiaTheme="minorEastAsia" w:hAnsiTheme="minorEastAsia" w:hint="eastAsia"/>
          <w:sz w:val="21"/>
          <w:szCs w:val="22"/>
        </w:rPr>
        <w:t>2018年7月，</w:t>
      </w:r>
      <w:r w:rsidR="005554FD" w:rsidRPr="005A0CF5">
        <w:rPr>
          <w:rFonts w:asciiTheme="minorEastAsia" w:eastAsiaTheme="minorEastAsia" w:hAnsiTheme="minorEastAsia" w:hint="eastAsia"/>
          <w:sz w:val="21"/>
          <w:szCs w:val="22"/>
        </w:rPr>
        <w:t>工作队</w:t>
      </w:r>
      <w:r w:rsidR="00634E71" w:rsidRPr="005A0CF5">
        <w:rPr>
          <w:rFonts w:asciiTheme="minorEastAsia" w:eastAsiaTheme="minorEastAsia" w:hAnsiTheme="minorEastAsia" w:hint="eastAsia"/>
          <w:sz w:val="21"/>
          <w:szCs w:val="22"/>
        </w:rPr>
        <w:t>在PCT国际检索和初步审查单位间散发了一份关于非专利文献、基于传统知识的现有技术以及在PCT最低限度文献中增加数据库的问卷</w:t>
      </w:r>
      <w:r w:rsidR="00634E71" w:rsidRPr="005A0CF5">
        <w:rPr>
          <w:rStyle w:val="af0"/>
          <w:rFonts w:asciiTheme="minorEastAsia" w:eastAsiaTheme="minorEastAsia" w:hAnsiTheme="minorEastAsia"/>
          <w:sz w:val="21"/>
          <w:szCs w:val="22"/>
        </w:rPr>
        <w:footnoteReference w:id="3"/>
      </w:r>
      <w:r w:rsidR="00634E71" w:rsidRPr="005A0CF5">
        <w:rPr>
          <w:rFonts w:asciiTheme="minorEastAsia" w:eastAsiaTheme="minorEastAsia" w:hAnsiTheme="minorEastAsia" w:hint="eastAsia"/>
          <w:sz w:val="21"/>
          <w:szCs w:val="22"/>
        </w:rPr>
        <w:t>。</w:t>
      </w:r>
      <w:r w:rsidR="00CF552F">
        <w:rPr>
          <w:rFonts w:asciiTheme="minorEastAsia" w:eastAsiaTheme="minorEastAsia" w:hAnsiTheme="minorEastAsia" w:hint="eastAsia"/>
          <w:sz w:val="21"/>
          <w:szCs w:val="22"/>
        </w:rPr>
        <w:t>已经收到了15个国际单位的答复。将在工作队wiki上并向PCT工作组提供</w:t>
      </w:r>
      <w:r w:rsidR="006A7B9E">
        <w:rPr>
          <w:rFonts w:asciiTheme="minorEastAsia" w:eastAsiaTheme="minorEastAsia" w:hAnsiTheme="minorEastAsia" w:hint="eastAsia"/>
          <w:sz w:val="21"/>
          <w:szCs w:val="22"/>
        </w:rPr>
        <w:t>一项</w:t>
      </w:r>
      <w:r w:rsidR="00CF552F">
        <w:rPr>
          <w:rFonts w:asciiTheme="minorEastAsia" w:eastAsiaTheme="minorEastAsia" w:hAnsiTheme="minorEastAsia" w:hint="eastAsia"/>
          <w:sz w:val="21"/>
          <w:szCs w:val="22"/>
        </w:rPr>
        <w:t>全面分析，作为进一步讨论的基础。初步审查显示，一些主要关切涉及最好的非专利文献来源在不断变化、难以</w:t>
      </w:r>
      <w:r w:rsidR="006A7B9E">
        <w:rPr>
          <w:rFonts w:asciiTheme="minorEastAsia" w:eastAsiaTheme="minorEastAsia" w:hAnsiTheme="minorEastAsia" w:hint="eastAsia"/>
          <w:sz w:val="21"/>
          <w:szCs w:val="22"/>
        </w:rPr>
        <w:t>用文档</w:t>
      </w:r>
      <w:r w:rsidR="00CF552F">
        <w:rPr>
          <w:rFonts w:asciiTheme="minorEastAsia" w:eastAsiaTheme="minorEastAsia" w:hAnsiTheme="minorEastAsia" w:hint="eastAsia"/>
          <w:sz w:val="21"/>
          <w:szCs w:val="22"/>
        </w:rPr>
        <w:t>记录这一事实。许多检索使用了最低限度</w:t>
      </w:r>
      <w:r w:rsidR="006A7B9E">
        <w:rPr>
          <w:rFonts w:asciiTheme="minorEastAsia" w:eastAsiaTheme="minorEastAsia" w:hAnsiTheme="minorEastAsia" w:hint="eastAsia"/>
          <w:sz w:val="21"/>
          <w:szCs w:val="22"/>
        </w:rPr>
        <w:t>文献</w:t>
      </w:r>
      <w:r w:rsidR="00CF552F">
        <w:rPr>
          <w:rFonts w:asciiTheme="minorEastAsia" w:eastAsiaTheme="minorEastAsia" w:hAnsiTheme="minorEastAsia" w:hint="eastAsia"/>
          <w:sz w:val="21"/>
          <w:szCs w:val="22"/>
        </w:rPr>
        <w:t>以外的来源。有时难以获取非专利文献，</w:t>
      </w:r>
      <w:r w:rsidR="006A7B9E">
        <w:rPr>
          <w:rFonts w:asciiTheme="minorEastAsia" w:eastAsiaTheme="minorEastAsia" w:hAnsiTheme="minorEastAsia" w:hint="eastAsia"/>
          <w:sz w:val="21"/>
          <w:szCs w:val="22"/>
        </w:rPr>
        <w:t>另外</w:t>
      </w:r>
      <w:r w:rsidR="00CF552F">
        <w:rPr>
          <w:rFonts w:asciiTheme="minorEastAsia" w:eastAsiaTheme="minorEastAsia" w:hAnsiTheme="minorEastAsia" w:hint="eastAsia"/>
          <w:sz w:val="21"/>
          <w:szCs w:val="22"/>
        </w:rPr>
        <w:t>还有对</w:t>
      </w:r>
      <w:r w:rsidR="006A7B9E">
        <w:rPr>
          <w:rFonts w:asciiTheme="minorEastAsia" w:eastAsiaTheme="minorEastAsia" w:hAnsiTheme="minorEastAsia" w:hint="eastAsia"/>
          <w:sz w:val="21"/>
          <w:szCs w:val="22"/>
        </w:rPr>
        <w:t>保密限制的关切，可能限制审查员、申请人和第三方正确地评价现有技术参考。</w:t>
      </w:r>
      <w:r w:rsidR="006A7B9E">
        <w:rPr>
          <w:rStyle w:val="af0"/>
          <w:rFonts w:asciiTheme="minorEastAsia" w:eastAsiaTheme="minorEastAsia" w:hAnsiTheme="minorEastAsia"/>
          <w:sz w:val="21"/>
          <w:szCs w:val="22"/>
        </w:rPr>
        <w:footnoteReference w:id="4"/>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9" w:history="1">
        <w:r w:rsidR="000543EC" w:rsidRPr="00586811">
          <w:rPr>
            <w:rStyle w:val="af2"/>
            <w:rFonts w:ascii="SimSun" w:hAnsi="SimSun"/>
            <w:color w:val="auto"/>
            <w:sz w:val="21"/>
            <w:szCs w:val="22"/>
            <w:u w:val="none"/>
          </w:rPr>
          <w:t>http</w:t>
        </w:r>
        <w:r w:rsidR="000543EC" w:rsidRPr="00586811">
          <w:rPr>
            <w:rStyle w:val="af2"/>
            <w:rFonts w:ascii="SimSun" w:hAnsi="SimSun" w:hint="eastAsia"/>
            <w:color w:val="auto"/>
            <w:sz w:val="21"/>
            <w:szCs w:val="22"/>
            <w:u w:val="none"/>
          </w:rPr>
          <w:t>s</w:t>
        </w:r>
        <w:r w:rsidR="000543EC" w:rsidRPr="00586811">
          <w:rPr>
            <w:rStyle w:val="af2"/>
            <w:rFonts w:ascii="SimSun" w:hAnsi="SimSun"/>
            <w:color w:val="auto"/>
            <w:sz w:val="21"/>
            <w:szCs w:val="22"/>
            <w:u w:val="none"/>
          </w:rPr>
          <w:t>://www.wipo.int/tk/en/resources/db_‌registry.html</w:t>
        </w:r>
      </w:hyperlink>
      <w:r w:rsidR="00D01F4D" w:rsidRPr="0043204E">
        <w:rPr>
          <w:rFonts w:ascii="SimSun" w:hAnsi="SimSun" w:hint="eastAsia"/>
          <w:sz w:val="21"/>
          <w:szCs w:val="22"/>
        </w:rPr>
        <w:t>。</w:t>
      </w:r>
    </w:p>
    <w:p w:rsidR="0043204E" w:rsidRPr="009C37E3" w:rsidRDefault="00D01F4D"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w:t>
      </w:r>
      <w:r w:rsidR="000576D7" w:rsidRPr="0043204E">
        <w:rPr>
          <w:rFonts w:ascii="SimSun" w:hAnsi="SimSun" w:hint="eastAsia"/>
          <w:sz w:val="21"/>
        </w:rPr>
        <w:lastRenderedPageBreak/>
        <w:t>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w:t>
      </w:r>
      <w:proofErr w:type="gramStart"/>
      <w:r w:rsidR="00D85ABF" w:rsidRPr="0043204E">
        <w:rPr>
          <w:rFonts w:ascii="SimSun" w:hAnsi="SimSun" w:hint="eastAsia"/>
          <w:sz w:val="21"/>
        </w:rPr>
        <w:t>至以下</w:t>
      </w:r>
      <w:proofErr w:type="gramEnd"/>
      <w:r w:rsidR="00D85ABF" w:rsidRPr="0043204E">
        <w:rPr>
          <w:rFonts w:ascii="SimSun" w:hAnsi="SimSun" w:hint="eastAsia"/>
          <w:sz w:val="21"/>
        </w:rPr>
        <w:t>IGC会议：</w:t>
      </w:r>
      <w:r w:rsidR="00D85ABF" w:rsidRPr="0043204E">
        <w:rPr>
          <w:rFonts w:ascii="SimSun" w:hAnsi="SimSun"/>
          <w:sz w:val="21"/>
        </w:rPr>
        <w:t>WIPO/GRTKF/IC/23/5</w:t>
      </w:r>
      <w:r w:rsidR="00D85ABF" w:rsidRPr="0043204E">
        <w:rPr>
          <w:rFonts w:ascii="SimSun" w:hAnsi="SimSun" w:hint="eastAsia"/>
          <w:sz w:val="21"/>
        </w:rPr>
        <w:t>、</w:t>
      </w:r>
      <w:r w:rsidR="00D85ABF" w:rsidRPr="0043204E">
        <w:rPr>
          <w:rFonts w:ascii="SimSun" w:hAnsi="SimSun"/>
          <w:sz w:val="21"/>
        </w:rPr>
        <w:t>WIPO/GRTKF/IC/24/5</w:t>
      </w:r>
      <w:r w:rsidR="00D85ABF" w:rsidRPr="0043204E">
        <w:rPr>
          <w:rFonts w:ascii="SimSun" w:hAnsi="SimSun" w:hint="eastAsia"/>
          <w:sz w:val="21"/>
        </w:rPr>
        <w:t>、</w:t>
      </w:r>
      <w:r w:rsidR="00D85ABF" w:rsidRPr="0043204E">
        <w:rPr>
          <w:rFonts w:ascii="SimSun" w:hAnsi="SimSun"/>
          <w:sz w:val="21"/>
        </w:rPr>
        <w:t>WIPO/</w:t>
      </w:r>
      <w:r w:rsidR="00D85ABF" w:rsidRPr="0043204E">
        <w:rPr>
          <w:rFonts w:ascii="SimSun" w:hAnsi="SimSun"/>
          <w:bCs/>
          <w:sz w:val="21"/>
        </w:rPr>
        <w:t>GRTKF</w:t>
      </w:r>
      <w:r w:rsidR="00D85ABF" w:rsidRPr="0043204E">
        <w:rPr>
          <w:rFonts w:ascii="SimSun" w:hAnsi="SimSun"/>
          <w:sz w:val="21"/>
        </w:rPr>
        <w:t>/IC/26/5</w:t>
      </w:r>
      <w:r w:rsidR="00D85ABF" w:rsidRPr="0043204E">
        <w:rPr>
          <w:rFonts w:ascii="SimSun" w:hAnsi="SimSun" w:hint="eastAsia"/>
          <w:sz w:val="21"/>
        </w:rPr>
        <w:t>、</w:t>
      </w:r>
      <w:r w:rsidR="00D85ABF" w:rsidRPr="0043204E">
        <w:rPr>
          <w:rFonts w:ascii="SimSun" w:hAnsi="SimSun"/>
          <w:sz w:val="21"/>
        </w:rPr>
        <w:t>WIPO/</w:t>
      </w:r>
      <w:r w:rsidR="00884058" w:rsidRPr="00884058">
        <w:rPr>
          <w:rFonts w:ascii="SimSun" w:hAnsi="SimSun"/>
          <w:sz w:val="21"/>
        </w:rPr>
        <w:t>‌</w:t>
      </w:r>
      <w:r w:rsidR="00D85ABF" w:rsidRPr="0043204E">
        <w:rPr>
          <w:rFonts w:ascii="SimSun" w:hAnsi="SimSun"/>
          <w:sz w:val="21"/>
        </w:rPr>
        <w:t>GRTKF/IC/27/6</w:t>
      </w:r>
      <w:r w:rsidR="00D85ABF" w:rsidRPr="0043204E">
        <w:rPr>
          <w:rFonts w:ascii="SimSun" w:hAnsi="SimSun" w:hint="eastAsia"/>
          <w:sz w:val="21"/>
        </w:rPr>
        <w:t>、</w:t>
      </w:r>
      <w:r w:rsidR="00D85ABF" w:rsidRPr="0043204E">
        <w:rPr>
          <w:rFonts w:ascii="SimSun" w:hAnsi="SimSun"/>
          <w:sz w:val="21"/>
        </w:rPr>
        <w:t>WIPO/GRTKF/IC/28/7</w:t>
      </w:r>
      <w:r w:rsidR="00D85ABF" w:rsidRPr="0043204E">
        <w:rPr>
          <w:rFonts w:ascii="SimSun" w:hAnsi="SimSun" w:hint="eastAsia"/>
          <w:sz w:val="21"/>
        </w:rPr>
        <w:t>、</w:t>
      </w:r>
      <w:r w:rsidR="00D85ABF" w:rsidRPr="0043204E">
        <w:rPr>
          <w:rFonts w:ascii="SimSun" w:hAnsi="SimSun"/>
          <w:sz w:val="21"/>
        </w:rPr>
        <w:t>WIPO/GRTKF/IC/29/5</w:t>
      </w:r>
      <w:r w:rsidR="00D85ABF" w:rsidRPr="0043204E">
        <w:rPr>
          <w:rFonts w:ascii="SimSun" w:hAnsi="SimSun" w:hint="eastAsia"/>
          <w:sz w:val="21"/>
        </w:rPr>
        <w:t>、</w:t>
      </w:r>
      <w:r w:rsidR="00D85ABF" w:rsidRPr="0043204E">
        <w:rPr>
          <w:rFonts w:ascii="SimSun" w:hAnsi="SimSun"/>
          <w:sz w:val="21"/>
        </w:rPr>
        <w:t>WIPO/GRTKF/IC/30/6</w:t>
      </w:r>
      <w:r w:rsidR="00D85ABF" w:rsidRPr="0043204E">
        <w:rPr>
          <w:rFonts w:ascii="SimSun" w:hAnsi="SimSun" w:hint="eastAsia"/>
          <w:sz w:val="21"/>
        </w:rPr>
        <w:t>、</w:t>
      </w:r>
      <w:r w:rsidR="00D85ABF" w:rsidRPr="0043204E">
        <w:rPr>
          <w:rFonts w:ascii="SimSun" w:hAnsi="SimSun"/>
          <w:sz w:val="21"/>
        </w:rPr>
        <w:t>WIPO/GRTKF/IC/</w:t>
      </w:r>
      <w:r w:rsidR="00884058" w:rsidRPr="00884058">
        <w:rPr>
          <w:rFonts w:ascii="SimSun" w:hAnsi="SimSun"/>
          <w:sz w:val="21"/>
        </w:rPr>
        <w:t>‌</w:t>
      </w:r>
      <w:r w:rsidR="00D85ABF" w:rsidRPr="0043204E">
        <w:rPr>
          <w:rFonts w:ascii="SimSun" w:hAnsi="SimSun"/>
          <w:sz w:val="21"/>
        </w:rPr>
        <w:t>31/5</w:t>
      </w:r>
      <w:r w:rsidR="00D85ABF" w:rsidRPr="0043204E">
        <w:rPr>
          <w:rFonts w:ascii="SimSun" w:hAnsi="SimSun" w:hint="eastAsia"/>
          <w:sz w:val="21"/>
        </w:rPr>
        <w:t>、</w:t>
      </w:r>
      <w:r w:rsidR="00D85ABF" w:rsidRPr="0043204E">
        <w:rPr>
          <w:rFonts w:ascii="SimSun" w:hAnsi="SimSun"/>
          <w:sz w:val="21"/>
        </w:rPr>
        <w:t>WIPO/GRTKF/IC/32/6</w:t>
      </w:r>
      <w:r w:rsidR="00BF5C72">
        <w:rPr>
          <w:rFonts w:ascii="SimSun" w:hAnsi="SimSun" w:hint="eastAsia"/>
          <w:sz w:val="21"/>
        </w:rPr>
        <w:t>、</w:t>
      </w:r>
      <w:r w:rsidR="00D85ABF" w:rsidRPr="0043204E">
        <w:rPr>
          <w:rFonts w:ascii="SimSun" w:hAnsi="SimSun"/>
          <w:sz w:val="21"/>
        </w:rPr>
        <w:t>WIPO/GRTKF/IC/34/9</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7</w:t>
      </w:r>
      <w:r w:rsidR="000543EC">
        <w:rPr>
          <w:rFonts w:ascii="SimSun" w:hAnsi="SimSun" w:hint="eastAsia"/>
          <w:sz w:val="21"/>
        </w:rPr>
        <w:t>、</w:t>
      </w:r>
      <w:r w:rsidR="000543EC" w:rsidRPr="000543EC">
        <w:rPr>
          <w:rFonts w:ascii="SimSun" w:hAnsi="SimSun"/>
          <w:sz w:val="21"/>
        </w:rPr>
        <w:t>WIPO/GRTKF/IC/36/7</w:t>
      </w:r>
      <w:r w:rsidR="000543EC">
        <w:rPr>
          <w:rFonts w:ascii="SimSun" w:hAnsi="SimSun" w:hint="eastAsia"/>
          <w:sz w:val="21"/>
        </w:rPr>
        <w:t>、</w:t>
      </w:r>
      <w:r w:rsidR="000543EC" w:rsidRPr="000543EC">
        <w:rPr>
          <w:rFonts w:ascii="SimSun" w:hAnsi="SimSun"/>
          <w:sz w:val="21"/>
        </w:rPr>
        <w:t>WIPO/GRTKF/IC/37/12</w:t>
      </w:r>
      <w:r w:rsidR="006A7B9E">
        <w:rPr>
          <w:rFonts w:ascii="SimSun" w:hAnsi="SimSun" w:hint="eastAsia"/>
          <w:sz w:val="21"/>
        </w:rPr>
        <w:t>、</w:t>
      </w:r>
      <w:r w:rsidR="00BF5C72" w:rsidRPr="0043204E">
        <w:rPr>
          <w:rFonts w:ascii="SimSun" w:hAnsi="SimSun"/>
          <w:sz w:val="21"/>
        </w:rPr>
        <w:t>WIPO/GRTKF/IC/3</w:t>
      </w:r>
      <w:r w:rsidR="000543EC">
        <w:rPr>
          <w:rFonts w:ascii="SimSun" w:hAnsi="SimSun" w:hint="eastAsia"/>
          <w:sz w:val="21"/>
        </w:rPr>
        <w:t>8</w:t>
      </w:r>
      <w:r w:rsidR="00BF5C72" w:rsidRPr="0043204E">
        <w:rPr>
          <w:rFonts w:ascii="SimSun" w:hAnsi="SimSun"/>
          <w:sz w:val="21"/>
        </w:rPr>
        <w:t>/</w:t>
      </w:r>
      <w:r w:rsidR="000543EC">
        <w:rPr>
          <w:rFonts w:ascii="SimSun" w:hAnsi="SimSun" w:hint="eastAsia"/>
          <w:sz w:val="21"/>
        </w:rPr>
        <w:t>10</w:t>
      </w:r>
      <w:r w:rsidR="006A7B9E" w:rsidRPr="0043204E">
        <w:rPr>
          <w:rFonts w:ascii="SimSun" w:hAnsi="SimSun" w:hint="eastAsia"/>
          <w:sz w:val="21"/>
        </w:rPr>
        <w:t>和</w:t>
      </w:r>
      <w:r w:rsidR="006A7B9E" w:rsidRPr="0043204E">
        <w:rPr>
          <w:rFonts w:ascii="SimSun" w:hAnsi="SimSun"/>
          <w:sz w:val="21"/>
        </w:rPr>
        <w:t>WIPO/GRTKF/IC/3</w:t>
      </w:r>
      <w:r w:rsidR="006A7B9E">
        <w:rPr>
          <w:rFonts w:ascii="SimSun" w:hAnsi="SimSun" w:hint="eastAsia"/>
          <w:sz w:val="21"/>
        </w:rPr>
        <w:t>9</w:t>
      </w:r>
      <w:r w:rsidR="006A7B9E" w:rsidRPr="0043204E">
        <w:rPr>
          <w:rFonts w:ascii="SimSun" w:hAnsi="SimSun"/>
          <w:sz w:val="21"/>
        </w:rPr>
        <w:t>/</w:t>
      </w:r>
      <w:r w:rsidR="006A7B9E">
        <w:rPr>
          <w:rFonts w:ascii="SimSun" w:hAnsi="SimSun" w:hint="eastAsia"/>
          <w:sz w:val="21"/>
        </w:rPr>
        <w:t>13</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w:t>
      </w:r>
      <w:proofErr w:type="gramStart"/>
      <w:r w:rsidR="004B16EF" w:rsidRPr="0043204E">
        <w:rPr>
          <w:rFonts w:ascii="SimSun" w:hAnsi="SimSun" w:hint="eastAsia"/>
          <w:sz w:val="21"/>
        </w:rPr>
        <w:t>至以下</w:t>
      </w:r>
      <w:proofErr w:type="gramEnd"/>
      <w:r w:rsidR="004B16EF" w:rsidRPr="0043204E">
        <w:rPr>
          <w:rFonts w:ascii="SimSun" w:hAnsi="SimSun" w:hint="eastAsia"/>
          <w:sz w:val="21"/>
        </w:rPr>
        <w:t>IGC会议：</w:t>
      </w:r>
      <w:r w:rsidR="004B16EF" w:rsidRPr="0043204E">
        <w:rPr>
          <w:rFonts w:ascii="SimSun" w:hAnsi="SimSun"/>
          <w:sz w:val="21"/>
        </w:rPr>
        <w:t>WIPO/GRTKF/IC/24/7</w:t>
      </w:r>
      <w:r w:rsidR="004B16EF" w:rsidRPr="0043204E">
        <w:rPr>
          <w:rFonts w:ascii="SimSun" w:hAnsi="SimSun" w:hint="eastAsia"/>
          <w:sz w:val="21"/>
        </w:rPr>
        <w:t>、</w:t>
      </w:r>
      <w:r w:rsidR="004B16EF" w:rsidRPr="0043204E">
        <w:rPr>
          <w:rFonts w:ascii="SimSun" w:hAnsi="SimSun"/>
          <w:sz w:val="21"/>
        </w:rPr>
        <w:t>WIPO/GRTKF/IC/26/</w:t>
      </w:r>
      <w:r w:rsidR="00884058" w:rsidRPr="00884058">
        <w:rPr>
          <w:rFonts w:ascii="SimSun" w:hAnsi="SimSun"/>
          <w:sz w:val="21"/>
        </w:rPr>
        <w:t>‌</w:t>
      </w:r>
      <w:r w:rsidR="004B16EF" w:rsidRPr="0043204E">
        <w:rPr>
          <w:rFonts w:ascii="SimSun" w:hAnsi="SimSun"/>
          <w:sz w:val="21"/>
        </w:rPr>
        <w:t>6</w:t>
      </w:r>
      <w:r w:rsidR="004B16EF" w:rsidRPr="0043204E">
        <w:rPr>
          <w:rFonts w:ascii="SimSun" w:hAnsi="SimSun" w:hint="eastAsia"/>
          <w:sz w:val="21"/>
        </w:rPr>
        <w:t>、</w:t>
      </w:r>
      <w:r w:rsidR="004B16EF" w:rsidRPr="0043204E">
        <w:rPr>
          <w:rFonts w:ascii="SimSun" w:hAnsi="SimSun"/>
          <w:sz w:val="21"/>
        </w:rPr>
        <w:t>WIPO/GRTKF/IC/27/7</w:t>
      </w:r>
      <w:r w:rsidR="0043204E">
        <w:rPr>
          <w:rFonts w:ascii="SimSun" w:hAnsi="SimSun" w:hint="eastAsia"/>
          <w:sz w:val="21"/>
        </w:rPr>
        <w:t>、</w:t>
      </w:r>
      <w:r w:rsidR="004B16EF" w:rsidRPr="0043204E">
        <w:rPr>
          <w:rFonts w:ascii="SimSun" w:hAnsi="SimSun"/>
          <w:sz w:val="21"/>
        </w:rPr>
        <w:t>WIPO/GRTKF/IC/28/8</w:t>
      </w:r>
      <w:r w:rsidR="004B16EF" w:rsidRPr="0043204E">
        <w:rPr>
          <w:rFonts w:ascii="SimSun" w:hAnsi="SimSun" w:hint="eastAsia"/>
          <w:sz w:val="21"/>
        </w:rPr>
        <w:t>、</w:t>
      </w:r>
      <w:r w:rsidR="004B16EF" w:rsidRPr="0043204E">
        <w:rPr>
          <w:rFonts w:ascii="SimSun" w:hAnsi="SimSun"/>
          <w:sz w:val="21"/>
        </w:rPr>
        <w:t>WIPO/GRTKF/IC/29/6</w:t>
      </w:r>
      <w:r w:rsidR="004B16EF" w:rsidRPr="0043204E">
        <w:rPr>
          <w:rFonts w:ascii="SimSun" w:hAnsi="SimSun" w:hint="eastAsia"/>
          <w:sz w:val="21"/>
        </w:rPr>
        <w:t>、</w:t>
      </w:r>
      <w:r w:rsidR="004B16EF" w:rsidRPr="0043204E">
        <w:rPr>
          <w:rFonts w:ascii="SimSun" w:hAnsi="SimSun"/>
          <w:sz w:val="21"/>
        </w:rPr>
        <w:t>WIPO/GRTKF/IC/30/7</w:t>
      </w:r>
      <w:r w:rsidR="004B16EF" w:rsidRPr="0043204E">
        <w:rPr>
          <w:rFonts w:ascii="SimSun" w:hAnsi="SimSun" w:hint="eastAsia"/>
          <w:sz w:val="21"/>
        </w:rPr>
        <w:t>、</w:t>
      </w:r>
      <w:r w:rsidR="004B16EF" w:rsidRPr="0043204E">
        <w:rPr>
          <w:rFonts w:ascii="SimSun" w:hAnsi="SimSun"/>
          <w:sz w:val="21"/>
        </w:rPr>
        <w:t>WIPO/</w:t>
      </w:r>
      <w:r w:rsidR="00884058" w:rsidRPr="00884058">
        <w:rPr>
          <w:rFonts w:ascii="SimSun" w:hAnsi="SimSun"/>
          <w:sz w:val="21"/>
        </w:rPr>
        <w:t>‌</w:t>
      </w:r>
      <w:r w:rsidR="004B16EF" w:rsidRPr="0043204E">
        <w:rPr>
          <w:rFonts w:ascii="SimSun" w:hAnsi="SimSun"/>
          <w:sz w:val="21"/>
        </w:rPr>
        <w:t>GRTKF/IC/31/6</w:t>
      </w:r>
      <w:r w:rsidR="004B16EF" w:rsidRPr="0043204E">
        <w:rPr>
          <w:rFonts w:ascii="SimSun" w:hAnsi="SimSun" w:hint="eastAsia"/>
          <w:sz w:val="21"/>
        </w:rPr>
        <w:t>、</w:t>
      </w:r>
      <w:r w:rsidR="004B16EF" w:rsidRPr="0043204E">
        <w:rPr>
          <w:rFonts w:ascii="SimSun" w:hAnsi="SimSun"/>
          <w:sz w:val="21"/>
        </w:rPr>
        <w:t>WIPO/GRTKF/IC/32/7</w:t>
      </w:r>
      <w:r w:rsidR="00BF5C72">
        <w:rPr>
          <w:rFonts w:ascii="SimSun" w:hAnsi="SimSun" w:hint="eastAsia"/>
          <w:sz w:val="21"/>
        </w:rPr>
        <w:t>、</w:t>
      </w:r>
      <w:r w:rsidR="004B16EF" w:rsidRPr="0043204E">
        <w:rPr>
          <w:rFonts w:ascii="SimSun" w:hAnsi="SimSun"/>
          <w:sz w:val="21"/>
        </w:rPr>
        <w:t>WIPO/GRTKF/IC/34/10</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8</w:t>
      </w:r>
      <w:r w:rsidR="000543EC">
        <w:rPr>
          <w:rFonts w:ascii="SimSun" w:hAnsi="SimSun" w:hint="eastAsia"/>
          <w:sz w:val="21"/>
        </w:rPr>
        <w:t>、</w:t>
      </w:r>
      <w:r w:rsidR="000543EC" w:rsidRPr="000543EC">
        <w:rPr>
          <w:rFonts w:ascii="SimSun" w:hAnsi="SimSun"/>
          <w:sz w:val="21"/>
        </w:rPr>
        <w:t>WIPO/GRTKF/</w:t>
      </w:r>
      <w:r w:rsidR="000543EC" w:rsidRPr="00884058">
        <w:rPr>
          <w:rFonts w:ascii="SimSun" w:hAnsi="SimSun"/>
          <w:sz w:val="21"/>
        </w:rPr>
        <w:t>‌</w:t>
      </w:r>
      <w:r w:rsidR="000543EC" w:rsidRPr="000543EC">
        <w:rPr>
          <w:rFonts w:ascii="SimSun" w:hAnsi="SimSun"/>
          <w:sz w:val="21"/>
        </w:rPr>
        <w:t>IC/36/8</w:t>
      </w:r>
      <w:r w:rsidR="000543EC">
        <w:rPr>
          <w:rFonts w:ascii="SimSun" w:hAnsi="SimSun" w:hint="eastAsia"/>
          <w:sz w:val="21"/>
        </w:rPr>
        <w:t>、</w:t>
      </w:r>
      <w:r w:rsidR="000543EC" w:rsidRPr="000543EC">
        <w:rPr>
          <w:rFonts w:ascii="SimSun" w:hAnsi="SimSun"/>
          <w:sz w:val="21"/>
        </w:rPr>
        <w:t>WIPO/GRTKF/IC/37/13</w:t>
      </w:r>
      <w:r w:rsidR="006A7B9E">
        <w:rPr>
          <w:rFonts w:ascii="SimSun" w:hAnsi="SimSun" w:hint="eastAsia"/>
          <w:sz w:val="21"/>
        </w:rPr>
        <w:t>、</w:t>
      </w:r>
      <w:r w:rsidR="00BF5C72" w:rsidRPr="0043204E">
        <w:rPr>
          <w:rFonts w:ascii="SimSun" w:hAnsi="SimSun"/>
          <w:sz w:val="21"/>
        </w:rPr>
        <w:t>WIPO/GRTKF/IC/3</w:t>
      </w:r>
      <w:r w:rsidR="000543EC">
        <w:rPr>
          <w:rFonts w:ascii="SimSun" w:hAnsi="SimSun" w:hint="eastAsia"/>
          <w:sz w:val="21"/>
        </w:rPr>
        <w:t>8</w:t>
      </w:r>
      <w:r w:rsidR="00BF5C72" w:rsidRPr="0043204E">
        <w:rPr>
          <w:rFonts w:ascii="SimSun" w:hAnsi="SimSun"/>
          <w:sz w:val="21"/>
        </w:rPr>
        <w:t>/</w:t>
      </w:r>
      <w:r w:rsidR="000543EC">
        <w:rPr>
          <w:rFonts w:ascii="SimSun" w:hAnsi="SimSun" w:hint="eastAsia"/>
          <w:sz w:val="21"/>
        </w:rPr>
        <w:t>11</w:t>
      </w:r>
      <w:r w:rsidR="006A7B9E" w:rsidRPr="0043204E">
        <w:rPr>
          <w:rFonts w:ascii="SimSun" w:hAnsi="SimSun" w:hint="eastAsia"/>
          <w:sz w:val="21"/>
        </w:rPr>
        <w:t>和</w:t>
      </w:r>
      <w:r w:rsidR="006A7B9E" w:rsidRPr="0043204E">
        <w:rPr>
          <w:rFonts w:ascii="SimSun" w:hAnsi="SimSun"/>
          <w:sz w:val="21"/>
        </w:rPr>
        <w:t>WIPO/GRTKF/IC/3</w:t>
      </w:r>
      <w:r w:rsidR="006A7B9E">
        <w:rPr>
          <w:rFonts w:ascii="SimSun" w:hAnsi="SimSun" w:hint="eastAsia"/>
          <w:sz w:val="21"/>
        </w:rPr>
        <w:t>9</w:t>
      </w:r>
      <w:r w:rsidR="006A7B9E" w:rsidRPr="0043204E">
        <w:rPr>
          <w:rFonts w:ascii="SimSun" w:hAnsi="SimSun"/>
          <w:sz w:val="21"/>
        </w:rPr>
        <w:t>/</w:t>
      </w:r>
      <w:r w:rsidR="006A7B9E">
        <w:rPr>
          <w:rFonts w:ascii="SimSun" w:hAnsi="SimSun" w:hint="eastAsia"/>
          <w:sz w:val="21"/>
        </w:rPr>
        <w:t>14</w:t>
      </w:r>
      <w:r w:rsidR="004B16EF" w:rsidRPr="0043204E">
        <w:rPr>
          <w:rFonts w:ascii="SimSun" w:hAnsi="SimSun" w:hint="eastAsia"/>
          <w:sz w:val="21"/>
        </w:rPr>
        <w:t>。</w:t>
      </w:r>
    </w:p>
    <w:p w:rsidR="00621CE2" w:rsidRPr="009C37E3" w:rsidRDefault="004B16E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5A0CF5">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5A0CF5">
        <w:rPr>
          <w:rFonts w:asciiTheme="minorEastAsia" w:eastAsiaTheme="minorEastAsia" w:hAnsiTheme="minorEastAsia" w:hint="eastAsia"/>
          <w:sz w:val="21"/>
          <w:szCs w:val="22"/>
        </w:rPr>
        <w:t>包含</w:t>
      </w:r>
      <w:r w:rsidR="00A435B5" w:rsidRPr="005A0CF5">
        <w:rPr>
          <w:rFonts w:asciiTheme="minorEastAsia" w:eastAsiaTheme="minorEastAsia" w:hAnsiTheme="minorEastAsia" w:hint="eastAsia"/>
          <w:sz w:val="21"/>
          <w:szCs w:val="22"/>
        </w:rPr>
        <w:t>了</w:t>
      </w:r>
      <w:r w:rsidR="00FB25FE" w:rsidRPr="005A0CF5">
        <w:rPr>
          <w:rFonts w:asciiTheme="minorEastAsia" w:eastAsiaTheme="minorEastAsia" w:hAnsiTheme="minorEastAsia" w:hint="eastAsia"/>
          <w:sz w:val="21"/>
          <w:szCs w:val="22"/>
        </w:rPr>
        <w:t>巴西2001年8月23日第2</w:t>
      </w:r>
      <w:r w:rsidR="00A435B5" w:rsidRPr="005A0CF5">
        <w:rPr>
          <w:rFonts w:asciiTheme="minorEastAsia" w:eastAsiaTheme="minorEastAsia" w:hAnsiTheme="minorEastAsia" w:hint="eastAsia"/>
          <w:sz w:val="21"/>
          <w:szCs w:val="22"/>
        </w:rPr>
        <w:t>.</w:t>
      </w:r>
      <w:r w:rsidR="00FB25FE" w:rsidRPr="005A0CF5">
        <w:rPr>
          <w:rFonts w:asciiTheme="minorEastAsia" w:eastAsiaTheme="minorEastAsia" w:hAnsiTheme="minorEastAsia" w:hint="eastAsia"/>
          <w:sz w:val="21"/>
          <w:szCs w:val="22"/>
        </w:rPr>
        <w:t>186-16</w:t>
      </w:r>
      <w:r w:rsidR="00A435B5" w:rsidRPr="005A0CF5">
        <w:rPr>
          <w:rFonts w:asciiTheme="minorEastAsia" w:eastAsiaTheme="minorEastAsia" w:hAnsiTheme="minorEastAsia" w:hint="eastAsia"/>
          <w:sz w:val="21"/>
          <w:szCs w:val="22"/>
        </w:rPr>
        <w:t>号临时措施</w:t>
      </w:r>
      <w:r w:rsidR="00FB25FE" w:rsidRPr="005A0CF5">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5A0CF5">
        <w:rPr>
          <w:rFonts w:asciiTheme="minorEastAsia" w:eastAsiaTheme="minorEastAsia" w:hAnsiTheme="minorEastAsia" w:hint="eastAsia"/>
          <w:sz w:val="21"/>
          <w:szCs w:val="22"/>
        </w:rPr>
        <w:t>提供了</w:t>
      </w:r>
      <w:r w:rsidR="00AF0D67" w:rsidRPr="005A0CF5">
        <w:rPr>
          <w:rFonts w:asciiTheme="minorEastAsia" w:eastAsiaTheme="minorEastAsia" w:hAnsiTheme="minorEastAsia" w:hint="eastAsia"/>
          <w:sz w:val="21"/>
          <w:szCs w:val="22"/>
        </w:rPr>
        <w:t>以下</w:t>
      </w:r>
      <w:r w:rsidR="00A60062" w:rsidRPr="005A0CF5">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5A0CF5">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5A0CF5">
        <w:rPr>
          <w:rFonts w:asciiTheme="minorEastAsia" w:eastAsiaTheme="minorEastAsia" w:hAnsiTheme="minorEastAsia" w:hint="eastAsia"/>
          <w:sz w:val="21"/>
          <w:szCs w:val="22"/>
        </w:rPr>
        <w:t>部落“</w:t>
      </w:r>
      <w:proofErr w:type="spellStart"/>
      <w:r w:rsidR="00AF0D67" w:rsidRPr="005A0CF5">
        <w:rPr>
          <w:rFonts w:asciiTheme="minorEastAsia" w:eastAsiaTheme="minorEastAsia" w:hAnsiTheme="minorEastAsia" w:hint="eastAsia"/>
          <w:sz w:val="21"/>
          <w:szCs w:val="22"/>
        </w:rPr>
        <w:t>StoryBase</w:t>
      </w:r>
      <w:proofErr w:type="spellEnd"/>
      <w:r w:rsidR="00AF0D67" w:rsidRPr="005A0CF5">
        <w:rPr>
          <w:rFonts w:asciiTheme="minorEastAsia" w:eastAsiaTheme="minorEastAsia" w:hAnsiTheme="minorEastAsia" w:hint="eastAsia"/>
          <w:sz w:val="21"/>
          <w:szCs w:val="22"/>
        </w:rPr>
        <w:t>”</w:t>
      </w:r>
      <w:r w:rsidR="002066BA" w:rsidRPr="005A0CF5">
        <w:rPr>
          <w:rFonts w:asciiTheme="minorEastAsia" w:eastAsiaTheme="minorEastAsia" w:hAnsiTheme="minorEastAsia" w:hint="eastAsia"/>
          <w:sz w:val="21"/>
          <w:szCs w:val="22"/>
        </w:rPr>
        <w:t>、阿</w:t>
      </w:r>
      <w:r w:rsidR="002066BA" w:rsidRPr="005A0CF5">
        <w:rPr>
          <w:rFonts w:asciiTheme="minorEastAsia" w:eastAsiaTheme="minorEastAsia" w:hAnsiTheme="minorEastAsia" w:hint="eastAsia"/>
          <w:sz w:val="21"/>
          <w:szCs w:val="22"/>
        </w:rPr>
        <w:lastRenderedPageBreak/>
        <w:t>育吠</w:t>
      </w:r>
      <w:proofErr w:type="gramStart"/>
      <w:r w:rsidR="002066BA" w:rsidRPr="005A0CF5">
        <w:rPr>
          <w:rFonts w:asciiTheme="minorEastAsia" w:eastAsiaTheme="minorEastAsia" w:hAnsiTheme="minorEastAsia" w:hint="eastAsia"/>
          <w:sz w:val="21"/>
          <w:szCs w:val="22"/>
        </w:rPr>
        <w:t>陀</w:t>
      </w:r>
      <w:proofErr w:type="gramEnd"/>
      <w:r w:rsidR="002066BA" w:rsidRPr="005A0CF5">
        <w:rPr>
          <w:rFonts w:asciiTheme="minorEastAsia" w:eastAsiaTheme="minorEastAsia" w:hAnsiTheme="minorEastAsia" w:hint="eastAsia"/>
          <w:sz w:val="21"/>
          <w:szCs w:val="22"/>
        </w:rPr>
        <w:t>传统知识</w:t>
      </w:r>
      <w:r w:rsidR="00884058" w:rsidRPr="005A0CF5">
        <w:rPr>
          <w:rFonts w:asciiTheme="minorEastAsia" w:eastAsiaTheme="minorEastAsia" w:hAnsiTheme="minorEastAsia" w:hint="eastAsia"/>
          <w:sz w:val="21"/>
          <w:szCs w:val="22"/>
        </w:rPr>
        <w:t>数字库</w:t>
      </w:r>
      <w:r w:rsidR="002066BA" w:rsidRPr="005A0CF5">
        <w:rPr>
          <w:rFonts w:asciiTheme="minorEastAsia" w:eastAsiaTheme="minorEastAsia" w:hAnsiTheme="minorEastAsia" w:hint="eastAsia"/>
          <w:sz w:val="21"/>
          <w:szCs w:val="22"/>
        </w:rPr>
        <w:t>和</w:t>
      </w:r>
      <w:r w:rsidR="009B6B6E" w:rsidRPr="005A0CF5">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5A0CF5">
        <w:rPr>
          <w:rFonts w:asciiTheme="minorEastAsia" w:eastAsiaTheme="minorEastAsia" w:hAnsiTheme="minorEastAsia" w:hint="eastAsia"/>
          <w:sz w:val="21"/>
          <w:szCs w:val="22"/>
        </w:rPr>
        <w:t>在IGC第八届会议（2005年6月</w:t>
      </w:r>
      <w:r w:rsidR="009B6B6E" w:rsidRPr="005A0CF5">
        <w:rPr>
          <w:rFonts w:asciiTheme="minorEastAsia" w:eastAsiaTheme="minorEastAsia" w:hAnsiTheme="minorEastAsia"/>
          <w:sz w:val="21"/>
          <w:szCs w:val="22"/>
        </w:rPr>
        <w:t>）</w:t>
      </w:r>
      <w:r w:rsidR="003A5967" w:rsidRPr="005A0CF5">
        <w:rPr>
          <w:rFonts w:asciiTheme="minorEastAsia" w:eastAsiaTheme="minorEastAsia" w:hAnsiTheme="minorEastAsia" w:hint="eastAsia"/>
          <w:sz w:val="21"/>
          <w:szCs w:val="22"/>
        </w:rPr>
        <w:t>上</w:t>
      </w:r>
      <w:r w:rsidR="009B6B6E" w:rsidRPr="005A0CF5">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5A0CF5">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5A0CF5">
        <w:rPr>
          <w:rFonts w:asciiTheme="minorEastAsia" w:eastAsiaTheme="minorEastAsia" w:hAnsiTheme="minorEastAsia" w:hint="eastAsia"/>
          <w:sz w:val="21"/>
          <w:szCs w:val="22"/>
        </w:rPr>
        <w:t>，题为“南非共和国：土著知识体系的政策”，</w:t>
      </w:r>
      <w:r w:rsidR="00042D59" w:rsidRPr="005A0CF5">
        <w:rPr>
          <w:rFonts w:asciiTheme="minorEastAsia" w:eastAsiaTheme="minorEastAsia" w:hAnsiTheme="minorEastAsia" w:hint="eastAsia"/>
          <w:sz w:val="21"/>
          <w:szCs w:val="22"/>
        </w:rPr>
        <w:t>其中</w:t>
      </w:r>
      <w:r w:rsidR="0015573E" w:rsidRPr="005A0CF5">
        <w:rPr>
          <w:rFonts w:asciiTheme="minorEastAsia" w:eastAsiaTheme="minorEastAsia" w:hAnsiTheme="minorEastAsia" w:hint="eastAsia"/>
          <w:sz w:val="21"/>
          <w:szCs w:val="22"/>
        </w:rPr>
        <w:t>包括</w:t>
      </w:r>
      <w:r w:rsidR="00042D59" w:rsidRPr="005A0CF5">
        <w:rPr>
          <w:rFonts w:asciiTheme="minorEastAsia" w:eastAsiaTheme="minorEastAsia" w:hAnsiTheme="minorEastAsia" w:hint="eastAsia"/>
          <w:sz w:val="21"/>
          <w:szCs w:val="22"/>
        </w:rPr>
        <w:t>了</w:t>
      </w:r>
      <w:r w:rsidR="0015573E" w:rsidRPr="005A0CF5">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5A0CF5">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5A0CF5">
        <w:rPr>
          <w:rFonts w:asciiTheme="minorEastAsia" w:eastAsiaTheme="minorEastAsia" w:hAnsiTheme="minorEastAsia" w:hint="eastAsia"/>
          <w:sz w:val="21"/>
          <w:szCs w:val="22"/>
        </w:rPr>
        <w:t>[……]</w:t>
      </w:r>
      <w:r w:rsidR="008850F3" w:rsidRPr="005A0CF5">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5A0CF5">
        <w:rPr>
          <w:rFonts w:asciiTheme="minorEastAsia" w:eastAsiaTheme="minorEastAsia" w:hAnsiTheme="minorEastAsia" w:hint="eastAsia"/>
          <w:sz w:val="21"/>
          <w:szCs w:val="22"/>
        </w:rPr>
        <w:t>应以</w:t>
      </w:r>
      <w:r w:rsidR="00605D9A" w:rsidRPr="005A0CF5">
        <w:rPr>
          <w:rFonts w:asciiTheme="minorEastAsia" w:eastAsiaTheme="minorEastAsia" w:hAnsiTheme="minorEastAsia" w:hint="eastAsia"/>
          <w:sz w:val="21"/>
          <w:szCs w:val="22"/>
        </w:rPr>
        <w:t>信息文件的形式，将收到的此种资源的清单送交委员会第三十届会议</w:t>
      </w:r>
      <w:r w:rsidR="008850F3"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。大韩民国和</w:t>
      </w:r>
      <w:r w:rsidR="00605D9A" w:rsidRPr="005A0CF5">
        <w:rPr>
          <w:rFonts w:asciiTheme="minorEastAsia" w:eastAsiaTheme="minorEastAsia" w:hAnsiTheme="minorEastAsia" w:cs="SimSun" w:hint="eastAsia"/>
          <w:sz w:val="21"/>
          <w:szCs w:val="22"/>
        </w:rPr>
        <w:t>美利坚合众国代表团分享</w:t>
      </w:r>
      <w:r w:rsidR="00BC71D2" w:rsidRPr="005A0CF5">
        <w:rPr>
          <w:rFonts w:asciiTheme="minorEastAsia" w:eastAsiaTheme="minorEastAsia" w:hAnsiTheme="minorEastAsia" w:cs="SimSun" w:hint="eastAsia"/>
          <w:sz w:val="21"/>
          <w:szCs w:val="22"/>
        </w:rPr>
        <w:t>了</w:t>
      </w:r>
      <w:r w:rsidR="00DC34B3" w:rsidRPr="005A0CF5">
        <w:rPr>
          <w:rFonts w:asciiTheme="minorEastAsia" w:eastAsiaTheme="minorEastAsia" w:hAnsiTheme="minorEastAsia" w:cs="SimSun" w:hint="eastAsia"/>
          <w:sz w:val="21"/>
          <w:szCs w:val="22"/>
        </w:rPr>
        <w:t>他们</w:t>
      </w:r>
      <w:r w:rsidR="00605D9A" w:rsidRPr="005A0CF5">
        <w:rPr>
          <w:rFonts w:asciiTheme="minorEastAsia" w:eastAsiaTheme="minorEastAsia" w:hAnsiTheme="minorEastAsia" w:cs="SimSun" w:hint="eastAsia"/>
          <w:sz w:val="21"/>
          <w:szCs w:val="22"/>
        </w:rPr>
        <w:t>在数据库方面的经验（文件</w:t>
      </w:r>
      <w:r w:rsidR="00605D9A" w:rsidRPr="005A0CF5">
        <w:rPr>
          <w:rFonts w:asciiTheme="minorEastAsia" w:eastAsiaTheme="minorEastAsia" w:hAnsiTheme="minorEastAsia"/>
          <w:sz w:val="21"/>
          <w:szCs w:val="22"/>
        </w:rPr>
        <w:t>WIPO/GRTKF/IC/30/INF/9</w:t>
      </w:r>
      <w:r w:rsidR="00605D9A" w:rsidRPr="005A0CF5">
        <w:rPr>
          <w:rFonts w:asciiTheme="minorEastAsia" w:eastAsiaTheme="minorEastAsia" w:hAnsiTheme="minorEastAsia" w:hint="eastAsia"/>
          <w:sz w:val="21"/>
          <w:szCs w:val="22"/>
        </w:rPr>
        <w:t>和</w:t>
      </w:r>
      <w:r w:rsidR="00605D9A" w:rsidRPr="005A0CF5">
        <w:rPr>
          <w:rFonts w:asciiTheme="minorEastAsia" w:eastAsiaTheme="minorEastAsia" w:hAnsiTheme="minorEastAsia"/>
          <w:sz w:val="21"/>
          <w:szCs w:val="22"/>
        </w:rPr>
        <w:t>WIPO/GRTKF/IC/31/INF/8</w:t>
      </w:r>
      <w:r w:rsidR="00605D9A" w:rsidRPr="005A0CF5">
        <w:rPr>
          <w:rFonts w:asciiTheme="minorEastAsia" w:eastAsiaTheme="minorEastAsia" w:hAnsiTheme="minorEastAsia" w:cs="SimSun" w:hint="eastAsia"/>
          <w:sz w:val="21"/>
          <w:szCs w:val="22"/>
        </w:rPr>
        <w:t>）。</w:t>
      </w:r>
    </w:p>
    <w:p w:rsidR="0043204E" w:rsidRPr="00586811"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5A0CF5">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5A0CF5">
        <w:rPr>
          <w:rFonts w:asciiTheme="minorEastAsia" w:eastAsiaTheme="minorEastAsia" w:hAnsiTheme="minorEastAsia" w:hint="eastAsia"/>
          <w:sz w:val="21"/>
          <w:szCs w:val="22"/>
        </w:rPr>
        <w:t>传统知识</w:t>
      </w:r>
      <w:r w:rsidR="00884058" w:rsidRPr="005A0CF5">
        <w:rPr>
          <w:rFonts w:asciiTheme="minorEastAsia" w:eastAsiaTheme="minorEastAsia" w:hAnsiTheme="minorEastAsia" w:hint="eastAsia"/>
          <w:sz w:val="21"/>
          <w:szCs w:val="22"/>
        </w:rPr>
        <w:t>数字库</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TKDL</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作为传统知识保护模式国际会议</w:t>
      </w:r>
      <w:r w:rsidR="00A27BA3" w:rsidRPr="005A0CF5">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r w:rsidR="00586811" w:rsidRPr="00586811">
        <w:rPr>
          <w:rFonts w:asciiTheme="minorEastAsia" w:eastAsiaTheme="minorEastAsia" w:hAnsiTheme="minorEastAsia"/>
          <w:sz w:val="21"/>
          <w:szCs w:val="22"/>
        </w:rPr>
        <w:fldChar w:fldCharType="begin"/>
      </w:r>
      <w:r w:rsidR="00586811" w:rsidRPr="00586811">
        <w:rPr>
          <w:rFonts w:asciiTheme="minorEastAsia" w:eastAsiaTheme="minorEastAsia" w:hAnsiTheme="minorEastAsia"/>
          <w:sz w:val="21"/>
          <w:szCs w:val="22"/>
        </w:rPr>
        <w:instrText xml:space="preserve"> HYPERLINK "https://www.wipo.int/meetings/zh/details.jsp?</w:instrText>
      </w:r>
      <w:r w:rsidR="00586811" w:rsidRPr="00586811">
        <w:rPr>
          <w:rFonts w:ascii="SimSun" w:hAnsi="SimSun"/>
          <w:sz w:val="21"/>
        </w:rPr>
        <w:instrText>‌</w:instrText>
      </w:r>
      <w:r w:rsidR="00586811" w:rsidRPr="00586811">
        <w:rPr>
          <w:rFonts w:asciiTheme="minorEastAsia" w:eastAsiaTheme="minorEastAsia" w:hAnsiTheme="minorEastAsia"/>
          <w:sz w:val="21"/>
          <w:szCs w:val="22"/>
        </w:rPr>
        <w:instrText xml:space="preserve">meeting_id=22423" </w:instrText>
      </w:r>
      <w:r w:rsidR="00586811" w:rsidRPr="00586811">
        <w:rPr>
          <w:rFonts w:asciiTheme="minorEastAsia" w:eastAsiaTheme="minorEastAsia" w:hAnsiTheme="minorEastAsia"/>
          <w:sz w:val="21"/>
          <w:szCs w:val="22"/>
        </w:rPr>
        <w:fldChar w:fldCharType="separate"/>
      </w:r>
      <w:r w:rsidR="00586811" w:rsidRPr="00586811">
        <w:rPr>
          <w:rStyle w:val="af2"/>
          <w:rFonts w:asciiTheme="minorEastAsia" w:eastAsiaTheme="minorEastAsia" w:hAnsiTheme="minorEastAsia"/>
          <w:color w:val="auto"/>
          <w:sz w:val="21"/>
          <w:szCs w:val="22"/>
          <w:u w:val="none"/>
        </w:rPr>
        <w:t>https://www.wipo.int/meetings/zh/details.jsp?</w:t>
      </w:r>
      <w:r w:rsidR="00586811" w:rsidRPr="00586811">
        <w:rPr>
          <w:rStyle w:val="af2"/>
          <w:rFonts w:ascii="SimSun" w:hAnsi="SimSun"/>
          <w:color w:val="auto"/>
          <w:sz w:val="21"/>
          <w:u w:val="none"/>
        </w:rPr>
        <w:t>‌</w:t>
      </w:r>
      <w:r w:rsidR="00586811" w:rsidRPr="00586811">
        <w:rPr>
          <w:rStyle w:val="af2"/>
          <w:rFonts w:asciiTheme="minorEastAsia" w:eastAsiaTheme="minorEastAsia" w:hAnsiTheme="minorEastAsia"/>
          <w:color w:val="auto"/>
          <w:sz w:val="21"/>
          <w:szCs w:val="22"/>
          <w:u w:val="none"/>
        </w:rPr>
        <w:t>meeting_id=22423</w:t>
      </w:r>
      <w:r w:rsidR="00586811" w:rsidRPr="00586811">
        <w:rPr>
          <w:rFonts w:asciiTheme="minorEastAsia" w:eastAsiaTheme="minorEastAsia" w:hAnsiTheme="minorEastAsia"/>
          <w:sz w:val="21"/>
          <w:szCs w:val="22"/>
        </w:rPr>
        <w:fldChar w:fldCharType="end"/>
      </w:r>
      <w:r w:rsidR="00A27BA3" w:rsidRPr="00586811">
        <w:rPr>
          <w:rFonts w:asciiTheme="minorEastAsia" w:eastAsiaTheme="minorEastAsia" w:hAnsiTheme="minorEastAsia" w:hint="eastAsia"/>
          <w:sz w:val="21"/>
          <w:szCs w:val="22"/>
        </w:rPr>
        <w:t>。</w:t>
      </w:r>
    </w:p>
    <w:p w:rsidR="0050361A" w:rsidRPr="00586811" w:rsidRDefault="006B0612" w:rsidP="0043204E">
      <w:pPr>
        <w:overflowPunct w:val="0"/>
        <w:spacing w:afterLines="50" w:after="120" w:line="340" w:lineRule="atLeast"/>
        <w:jc w:val="both"/>
        <w:rPr>
          <w:rFonts w:ascii="SimSun" w:hAnsi="SimSun"/>
          <w:sz w:val="21"/>
          <w:szCs w:val="22"/>
        </w:rPr>
      </w:pPr>
      <w:r w:rsidRPr="00586811">
        <w:rPr>
          <w:rFonts w:ascii="SimSun" w:hAnsi="SimSun"/>
          <w:sz w:val="21"/>
          <w:szCs w:val="22"/>
        </w:rPr>
        <w:fldChar w:fldCharType="begin"/>
      </w:r>
      <w:r w:rsidRPr="00586811">
        <w:rPr>
          <w:rFonts w:ascii="SimSun" w:hAnsi="SimSun"/>
          <w:sz w:val="21"/>
          <w:szCs w:val="22"/>
        </w:rPr>
        <w:instrText xml:space="preserve"> AUTONUM  </w:instrText>
      </w:r>
      <w:r w:rsidRPr="00586811">
        <w:rPr>
          <w:rFonts w:ascii="SimSun" w:hAnsi="SimSun"/>
          <w:sz w:val="21"/>
          <w:szCs w:val="22"/>
        </w:rPr>
        <w:fldChar w:fldCharType="end"/>
      </w:r>
      <w:r w:rsidR="0043204E" w:rsidRPr="00586811">
        <w:rPr>
          <w:rFonts w:ascii="SimSun" w:hAnsi="SimSun"/>
          <w:sz w:val="21"/>
          <w:szCs w:val="22"/>
        </w:rPr>
        <w:t>.</w:t>
      </w:r>
      <w:r w:rsidR="0043204E" w:rsidRPr="00586811">
        <w:rPr>
          <w:rFonts w:ascii="SimSun" w:hAnsi="SimSun"/>
          <w:sz w:val="21"/>
          <w:szCs w:val="22"/>
        </w:rPr>
        <w:tab/>
      </w:r>
      <w:r w:rsidR="00243CF6" w:rsidRPr="00586811">
        <w:rPr>
          <w:rFonts w:asciiTheme="minorEastAsia" w:eastAsiaTheme="minorEastAsia" w:hAnsiTheme="minorEastAsia" w:hint="eastAsia"/>
          <w:sz w:val="21"/>
          <w:szCs w:val="22"/>
        </w:rPr>
        <w:t>在2015年、2016年和2017年，产权组织秘书处组织了多场关于知识产权和遗传资源/</w:t>
      </w:r>
      <w:r w:rsidR="00F24AAE" w:rsidRPr="00586811">
        <w:rPr>
          <w:rFonts w:asciiTheme="minorEastAsia" w:eastAsiaTheme="minorEastAsia" w:hAnsiTheme="minorEastAsia" w:hint="eastAsia"/>
          <w:sz w:val="21"/>
          <w:szCs w:val="22"/>
        </w:rPr>
        <w:t>传统知识的研讨会。来自以下国家的发言人分享了他们在</w:t>
      </w:r>
      <w:r w:rsidR="00243CF6" w:rsidRPr="00586811">
        <w:rPr>
          <w:rFonts w:asciiTheme="minorEastAsia" w:eastAsiaTheme="minorEastAsia" w:hAnsiTheme="minorEastAsia" w:hint="eastAsia"/>
          <w:sz w:val="21"/>
          <w:szCs w:val="22"/>
        </w:rPr>
        <w:t>数据库</w:t>
      </w:r>
      <w:r w:rsidR="00F24AAE" w:rsidRPr="00586811">
        <w:rPr>
          <w:rFonts w:asciiTheme="minorEastAsia" w:eastAsiaTheme="minorEastAsia" w:hAnsiTheme="minorEastAsia" w:hint="eastAsia"/>
          <w:sz w:val="21"/>
          <w:szCs w:val="22"/>
        </w:rPr>
        <w:t>方面</w:t>
      </w:r>
      <w:r w:rsidR="00243CF6" w:rsidRPr="00586811">
        <w:rPr>
          <w:rFonts w:asciiTheme="minorEastAsia" w:eastAsiaTheme="minorEastAsia" w:hAnsiTheme="minorEastAsia" w:hint="eastAsia"/>
          <w:sz w:val="21"/>
          <w:szCs w:val="22"/>
        </w:rPr>
        <w:t>的经验：</w:t>
      </w:r>
    </w:p>
    <w:p w:rsidR="002D7C89" w:rsidRPr="00586811" w:rsidRDefault="002D7C89" w:rsidP="00884058">
      <w:pPr>
        <w:pStyle w:val="Endofdocument"/>
        <w:numPr>
          <w:ilvl w:val="0"/>
          <w:numId w:val="27"/>
        </w:numPr>
        <w:spacing w:afterLines="50" w:line="340" w:lineRule="atLeast"/>
        <w:ind w:left="924" w:hanging="357"/>
        <w:jc w:val="left"/>
        <w:rPr>
          <w:rFonts w:ascii="SimSun" w:eastAsia="SimSun" w:hAnsi="SimSun"/>
          <w:sz w:val="21"/>
          <w:szCs w:val="22"/>
          <w:lang w:val="es-ES_tradnl"/>
        </w:rPr>
      </w:pPr>
      <w:r w:rsidRPr="00586811">
        <w:rPr>
          <w:rStyle w:val="af2"/>
          <w:rFonts w:ascii="SimSun" w:eastAsia="SimSun" w:hAnsi="SimSun"/>
          <w:color w:val="auto"/>
          <w:sz w:val="21"/>
          <w:szCs w:val="22"/>
          <w:u w:val="none"/>
        </w:rPr>
        <w:t>AR</w:t>
      </w:r>
      <w:r w:rsidR="00DC34B3" w:rsidRPr="00586811">
        <w:rPr>
          <w:rStyle w:val="af2"/>
          <w:rFonts w:ascii="SimSun" w:eastAsia="SimSun" w:hAnsi="SimSun"/>
          <w:color w:val="auto"/>
          <w:sz w:val="21"/>
          <w:szCs w:val="22"/>
          <w:u w:val="none"/>
        </w:rPr>
        <w:t>IPO</w:t>
      </w:r>
      <w:r w:rsidR="00DC34B3" w:rsidRPr="00586811">
        <w:rPr>
          <w:rStyle w:val="af2"/>
          <w:rFonts w:ascii="SimSun" w:eastAsia="SimSun" w:hAnsi="SimSun" w:hint="eastAsia"/>
          <w:color w:val="auto"/>
          <w:sz w:val="21"/>
          <w:szCs w:val="22"/>
          <w:u w:val="none"/>
        </w:rPr>
        <w:t>：</w:t>
      </w:r>
      <w:hyperlink r:id="rId10" w:history="1">
        <w:r w:rsidR="00586811" w:rsidRPr="00586811">
          <w:rPr>
            <w:rStyle w:val="af2"/>
            <w:rFonts w:ascii="SimSun" w:eastAsia="SimSun" w:hAnsi="SimSun"/>
            <w:color w:val="auto"/>
            <w:sz w:val="21"/>
            <w:szCs w:val="22"/>
            <w:u w:val="none"/>
          </w:rPr>
          <w:t>https://www.wipo.int/edocs/mdocs/tk/en/wipo_iptk_ge_16/wipo_iptk_ge_16_presentation_15sackey.pdf</w:t>
        </w:r>
      </w:hyperlink>
      <w:r w:rsidR="00884058" w:rsidRPr="00586811">
        <w:rPr>
          <w:rFonts w:ascii="SimSun" w:eastAsia="SimSun" w:hAnsi="SimSun"/>
          <w:sz w:val="21"/>
          <w:szCs w:val="22"/>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af2"/>
          <w:color w:val="auto"/>
          <w:u w:val="none"/>
          <w:lang w:val="es-ES_tradnl"/>
        </w:rPr>
      </w:pPr>
      <w:proofErr w:type="spellStart"/>
      <w:r w:rsidRPr="00586811">
        <w:rPr>
          <w:rStyle w:val="af2"/>
          <w:rFonts w:ascii="SimSun" w:eastAsia="SimSun" w:hAnsi="SimSun" w:hint="eastAsia"/>
          <w:color w:val="auto"/>
          <w:u w:val="none"/>
        </w:rPr>
        <w:t>欧专局</w:t>
      </w:r>
      <w:proofErr w:type="spellEnd"/>
      <w:r w:rsidRPr="00586811">
        <w:rPr>
          <w:rStyle w:val="af2"/>
          <w:rFonts w:ascii="SimSun" w:eastAsia="SimSun" w:hAnsi="SimSun" w:hint="eastAsia"/>
          <w:color w:val="auto"/>
          <w:u w:val="none"/>
          <w:lang w:val="es-ES_tradnl"/>
        </w:rPr>
        <w:t>：</w:t>
      </w:r>
      <w:r w:rsidR="00622C62">
        <w:fldChar w:fldCharType="begin"/>
      </w:r>
      <w:r w:rsidR="00622C62" w:rsidRPr="00622C62">
        <w:rPr>
          <w:lang w:val="es-ES_tradnl"/>
        </w:rPr>
        <w:instrText xml:space="preserve"> HYPERLINK "https://www.wipo.int/edocs/mdocs/tk/en/wipo_iptk_ge_2_15/wipo_iptk_ge_2_15_presentation_enrico_luzzatto.pdf" </w:instrText>
      </w:r>
      <w:r w:rsidR="00622C62">
        <w:fldChar w:fldCharType="separate"/>
      </w:r>
      <w:r w:rsidR="00586811" w:rsidRPr="00586811">
        <w:rPr>
          <w:rStyle w:val="af2"/>
          <w:rFonts w:ascii="SimSun" w:eastAsia="SimSun" w:hAnsi="SimSun"/>
          <w:color w:val="auto"/>
          <w:sz w:val="21"/>
          <w:szCs w:val="22"/>
          <w:u w:val="none"/>
          <w:lang w:val="es-ES_tradnl"/>
        </w:rPr>
        <w:t>https://www.wipo.int/edocs/mdocs/tk/en/wipo_iptk_ge_2_15/wipo_iptk_ge_2_15_presentation_enrico_luzzatto.pdf</w:t>
      </w:r>
      <w:r w:rsidR="00622C62">
        <w:rPr>
          <w:rStyle w:val="af2"/>
          <w:rFonts w:ascii="SimSun" w:eastAsia="SimSun" w:hAnsi="SimSun"/>
          <w:color w:val="auto"/>
          <w:sz w:val="21"/>
          <w:szCs w:val="22"/>
          <w:u w:val="none"/>
          <w:lang w:val="es-ES_tradnl"/>
        </w:rPr>
        <w:fldChar w:fldCharType="end"/>
      </w:r>
      <w:r w:rsidR="00884058" w:rsidRPr="00586811">
        <w:rPr>
          <w:rStyle w:val="af2"/>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af2"/>
          <w:color w:val="auto"/>
          <w:u w:val="none"/>
          <w:lang w:val="es-ES_tradnl"/>
        </w:rPr>
      </w:pPr>
      <w:proofErr w:type="spellStart"/>
      <w:r w:rsidRPr="00586811">
        <w:rPr>
          <w:rStyle w:val="af2"/>
          <w:rFonts w:eastAsia="SimSun" w:hint="eastAsia"/>
          <w:color w:val="auto"/>
          <w:u w:val="none"/>
        </w:rPr>
        <w:t>印度</w:t>
      </w:r>
      <w:proofErr w:type="spellEnd"/>
      <w:r w:rsidR="00243CF6" w:rsidRPr="00586811">
        <w:rPr>
          <w:rStyle w:val="af2"/>
          <w:rFonts w:ascii="SimSun" w:eastAsia="SimSun" w:hAnsi="SimSun" w:hint="eastAsia"/>
          <w:color w:val="auto"/>
          <w:u w:val="none"/>
          <w:lang w:val="es-ES_tradnl"/>
        </w:rPr>
        <w:t>：</w:t>
      </w:r>
      <w:r w:rsidR="00622C62">
        <w:fldChar w:fldCharType="begin"/>
      </w:r>
      <w:r w:rsidR="00622C62" w:rsidRPr="00622C62">
        <w:rPr>
          <w:lang w:val="es-ES_tradnl"/>
        </w:rPr>
        <w:instrText xml:space="preserve"> HYPERLINK "https://www.wipo.int/edocs/mdocs/tk/en/wipo_iptk_ge_2_15/wipo_iptk_ge_2_15_presentation_usha_rao.pdf" </w:instrText>
      </w:r>
      <w:r w:rsidR="00622C62">
        <w:fldChar w:fldCharType="separate"/>
      </w:r>
      <w:r w:rsidR="00586811" w:rsidRPr="00586811">
        <w:rPr>
          <w:rStyle w:val="af2"/>
          <w:rFonts w:ascii="SimSun" w:eastAsia="SimSun" w:hAnsi="SimSun"/>
          <w:color w:val="auto"/>
          <w:sz w:val="21"/>
          <w:szCs w:val="22"/>
          <w:u w:val="none"/>
          <w:lang w:val="es-ES_tradnl"/>
        </w:rPr>
        <w:t>https://www.wipo.int/edocs/mdocs/tk/en/wipo_iptk_ge_2_15/wipo_iptk_ge_2_15_presentation_usha_rao.pdf</w:t>
      </w:r>
      <w:r w:rsidR="00622C62">
        <w:rPr>
          <w:rStyle w:val="af2"/>
          <w:rFonts w:ascii="SimSun" w:eastAsia="SimSun" w:hAnsi="SimSun"/>
          <w:color w:val="auto"/>
          <w:sz w:val="21"/>
          <w:szCs w:val="22"/>
          <w:u w:val="none"/>
          <w:lang w:val="es-ES_tradnl"/>
        </w:rPr>
        <w:fldChar w:fldCharType="end"/>
      </w:r>
      <w:r w:rsidR="00884058" w:rsidRPr="00586811">
        <w:rPr>
          <w:rStyle w:val="af2"/>
          <w:rFonts w:ascii="SimSun" w:eastAsia="SimSun" w:hAnsi="SimSun" w:cs="SimSun" w:hint="eastAsia"/>
          <w:color w:val="auto"/>
          <w:u w:val="none"/>
          <w:lang w:val="es-ES_tradnl"/>
        </w:rPr>
        <w:t>；</w:t>
      </w:r>
    </w:p>
    <w:p w:rsidR="002D7C89" w:rsidRPr="00586811" w:rsidRDefault="00622C62" w:rsidP="00884058">
      <w:pPr>
        <w:pStyle w:val="Endofdocument"/>
        <w:numPr>
          <w:ilvl w:val="0"/>
          <w:numId w:val="27"/>
        </w:numPr>
        <w:spacing w:afterLines="50" w:line="340" w:lineRule="atLeast"/>
        <w:ind w:left="924" w:hanging="357"/>
        <w:jc w:val="left"/>
        <w:rPr>
          <w:rStyle w:val="af2"/>
          <w:color w:val="auto"/>
          <w:u w:val="none"/>
          <w:lang w:val="es-ES_tradnl"/>
        </w:rPr>
      </w:pPr>
      <w:r>
        <w:fldChar w:fldCharType="begin"/>
      </w:r>
      <w:r w:rsidRPr="00622C62">
        <w:rPr>
          <w:lang w:val="es-ES_tradnl"/>
        </w:rPr>
        <w:instrText xml:space="preserve"> HYPERLINK "https://www.wipo.int/edoc</w:instrText>
      </w:r>
      <w:r w:rsidRPr="00622C62">
        <w:rPr>
          <w:lang w:val="es-ES_tradnl"/>
        </w:rPr>
        <w:instrText xml:space="preserve">s/mdocs/tk/en/wipo_iptk_ge_2_16/wipo_iptk_ge_2_16_presentation_12javed.pdf" </w:instrText>
      </w:r>
      <w:r>
        <w:fldChar w:fldCharType="separate"/>
      </w:r>
      <w:r w:rsidR="00586811" w:rsidRPr="00586811">
        <w:rPr>
          <w:rStyle w:val="af2"/>
          <w:rFonts w:ascii="SimSun" w:eastAsia="SimSun" w:hAnsi="SimSun"/>
          <w:color w:val="auto"/>
          <w:sz w:val="21"/>
          <w:szCs w:val="22"/>
          <w:u w:val="none"/>
          <w:lang w:val="es-ES_tradnl"/>
        </w:rPr>
        <w:t>https://www.wipo.int/edocs/mdocs/tk/en/wipo_iptk_ge_2_16/wipo_iptk_ge_2_16_presentation_12javed.pdf</w:t>
      </w:r>
      <w:r>
        <w:rPr>
          <w:rStyle w:val="af2"/>
          <w:rFonts w:ascii="SimSun" w:eastAsia="SimSun" w:hAnsi="SimSun"/>
          <w:color w:val="auto"/>
          <w:sz w:val="21"/>
          <w:szCs w:val="22"/>
          <w:u w:val="none"/>
          <w:lang w:val="es-ES_tradnl"/>
        </w:rPr>
        <w:fldChar w:fldCharType="end"/>
      </w:r>
      <w:r w:rsidR="00884058" w:rsidRPr="00586811">
        <w:rPr>
          <w:rStyle w:val="af2"/>
          <w:rFonts w:ascii="SimSun" w:eastAsia="SimSun" w:hAnsi="SimSun" w:cs="SimSun" w:hint="eastAsia"/>
          <w:color w:val="auto"/>
          <w:u w:val="none"/>
          <w:lang w:val="es-ES_tradnl"/>
        </w:rPr>
        <w:t>；</w:t>
      </w:r>
    </w:p>
    <w:p w:rsidR="002D7C89" w:rsidRPr="00586811" w:rsidRDefault="00622C62" w:rsidP="00884058">
      <w:pPr>
        <w:pStyle w:val="Endofdocument"/>
        <w:numPr>
          <w:ilvl w:val="0"/>
          <w:numId w:val="27"/>
        </w:numPr>
        <w:spacing w:afterLines="50" w:line="340" w:lineRule="atLeast"/>
        <w:ind w:left="924" w:hanging="357"/>
        <w:jc w:val="left"/>
        <w:rPr>
          <w:rStyle w:val="af2"/>
          <w:color w:val="auto"/>
          <w:u w:val="none"/>
          <w:lang w:val="es-ES_tradnl"/>
        </w:rPr>
      </w:pPr>
      <w:r>
        <w:fldChar w:fldCharType="begin"/>
      </w:r>
      <w:r w:rsidRPr="00622C62">
        <w:rPr>
          <w:lang w:val="es-ES_tradnl"/>
        </w:rPr>
        <w:instrText xml:space="preserve"> HYPERLINK "https://www.wipo.int/edocs/mdocs/tk/en/wipo_iptk_ge_16/wipo_iptk</w:instrText>
      </w:r>
      <w:r w:rsidRPr="00622C62">
        <w:rPr>
          <w:lang w:val="es-ES_tradnl"/>
        </w:rPr>
        <w:instrText xml:space="preserve">_ge_16_presentation_13dhar.pdf" </w:instrText>
      </w:r>
      <w:r>
        <w:fldChar w:fldCharType="separate"/>
      </w:r>
      <w:r w:rsidR="00586811" w:rsidRPr="00586811">
        <w:rPr>
          <w:rStyle w:val="af2"/>
          <w:rFonts w:ascii="SimSun" w:eastAsia="SimSun" w:hAnsi="SimSun"/>
          <w:color w:val="auto"/>
          <w:sz w:val="21"/>
          <w:szCs w:val="22"/>
          <w:u w:val="none"/>
          <w:lang w:val="es-ES_tradnl"/>
        </w:rPr>
        <w:t>https://www.wipo.int/edocs/mdocs/tk/en/wipo_iptk_ge_16/wipo_iptk_ge_16_presentation_13dhar.pdf</w:t>
      </w:r>
      <w:r>
        <w:rPr>
          <w:rStyle w:val="af2"/>
          <w:rFonts w:ascii="SimSun" w:eastAsia="SimSun" w:hAnsi="SimSun"/>
          <w:color w:val="auto"/>
          <w:sz w:val="21"/>
          <w:szCs w:val="22"/>
          <w:u w:val="none"/>
          <w:lang w:val="es-ES_tradnl"/>
        </w:rPr>
        <w:fldChar w:fldCharType="end"/>
      </w:r>
      <w:r w:rsidR="00884058" w:rsidRPr="00586811">
        <w:rPr>
          <w:rStyle w:val="af2"/>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af2"/>
          <w:color w:val="auto"/>
          <w:u w:val="none"/>
          <w:lang w:val="es-ES_tradnl"/>
        </w:rPr>
      </w:pPr>
      <w:proofErr w:type="spellStart"/>
      <w:r w:rsidRPr="00586811">
        <w:rPr>
          <w:rStyle w:val="af2"/>
          <w:rFonts w:eastAsia="SimSun" w:hint="eastAsia"/>
          <w:color w:val="auto"/>
          <w:u w:val="none"/>
        </w:rPr>
        <w:lastRenderedPageBreak/>
        <w:t>日本</w:t>
      </w:r>
      <w:proofErr w:type="spellEnd"/>
      <w:r w:rsidR="00243CF6" w:rsidRPr="00586811">
        <w:rPr>
          <w:rStyle w:val="af2"/>
          <w:rFonts w:ascii="SimSun" w:eastAsia="SimSun" w:hAnsi="SimSun" w:hint="eastAsia"/>
          <w:color w:val="auto"/>
          <w:u w:val="none"/>
          <w:lang w:val="es-ES_tradnl"/>
        </w:rPr>
        <w:t>：</w:t>
      </w:r>
      <w:r w:rsidR="00622C62">
        <w:fldChar w:fldCharType="begin"/>
      </w:r>
      <w:r w:rsidR="00622C62" w:rsidRPr="00622C62">
        <w:rPr>
          <w:lang w:val="es-ES_tradnl"/>
        </w:rPr>
        <w:instrText xml:space="preserve"> HYPERLINK "https://www.wipo.int/edocs/mdocs/tk/en/wipo_iptk_ge_2_15/wipo_iptk_ge_2_15_presentation_yoshinari_oyama.pdf" </w:instrText>
      </w:r>
      <w:r w:rsidR="00622C62">
        <w:fldChar w:fldCharType="separate"/>
      </w:r>
      <w:r w:rsidR="00586811" w:rsidRPr="00586811">
        <w:rPr>
          <w:rStyle w:val="af2"/>
          <w:rFonts w:ascii="SimSun" w:eastAsia="SimSun" w:hAnsi="SimSun"/>
          <w:color w:val="auto"/>
          <w:sz w:val="21"/>
          <w:szCs w:val="22"/>
          <w:u w:val="none"/>
          <w:lang w:val="es-ES_tradnl"/>
        </w:rPr>
        <w:t>https://www.wipo.int/edocs/mdocs/tk/en/wipo_iptk_ge_2_15/wipo_iptk_ge_2_15_presentation_yoshinari_oyama.pdf</w:t>
      </w:r>
      <w:r w:rsidR="00622C62">
        <w:rPr>
          <w:rStyle w:val="af2"/>
          <w:rFonts w:ascii="SimSun" w:eastAsia="SimSun" w:hAnsi="SimSun"/>
          <w:color w:val="auto"/>
          <w:sz w:val="21"/>
          <w:szCs w:val="22"/>
          <w:u w:val="none"/>
          <w:lang w:val="es-ES_tradnl"/>
        </w:rPr>
        <w:fldChar w:fldCharType="end"/>
      </w:r>
      <w:r w:rsidR="00884058" w:rsidRPr="00586811">
        <w:rPr>
          <w:rStyle w:val="af2"/>
          <w:rFonts w:ascii="SimSun" w:eastAsia="SimSun" w:hAnsi="SimSun" w:cs="SimSun" w:hint="eastAsia"/>
          <w:color w:val="auto"/>
          <w:u w:val="none"/>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af2"/>
          <w:color w:val="auto"/>
          <w:u w:val="none"/>
          <w:lang w:val="es-ES_tradnl"/>
        </w:rPr>
      </w:pPr>
      <w:proofErr w:type="spellStart"/>
      <w:r w:rsidRPr="00586811">
        <w:rPr>
          <w:rStyle w:val="af2"/>
          <w:rFonts w:eastAsia="SimSun" w:hint="eastAsia"/>
          <w:color w:val="auto"/>
          <w:u w:val="none"/>
        </w:rPr>
        <w:t>基尤皇家植物园</w:t>
      </w:r>
      <w:proofErr w:type="spellEnd"/>
      <w:r w:rsidR="00DC34B3" w:rsidRPr="00586811">
        <w:rPr>
          <w:rStyle w:val="af2"/>
          <w:rFonts w:eastAsia="SimSun" w:hint="eastAsia"/>
          <w:color w:val="auto"/>
          <w:u w:val="none"/>
          <w:lang w:val="es-ES_tradnl"/>
        </w:rPr>
        <w:t>：</w:t>
      </w:r>
      <w:r w:rsidR="00622C62">
        <w:fldChar w:fldCharType="begin"/>
      </w:r>
      <w:r w:rsidR="00622C62" w:rsidRPr="00622C62">
        <w:rPr>
          <w:lang w:val="es-ES_tradnl"/>
        </w:rPr>
        <w:instrText xml:space="preserve"> HYPERLINK "https://www.wipo.int/edocs/mdocs/tk/en/wipo_iptk_ge_16/wipo_iptk_ge_16_presentation_17williams.pdf" </w:instrText>
      </w:r>
      <w:r w:rsidR="00622C62">
        <w:fldChar w:fldCharType="separate"/>
      </w:r>
      <w:r w:rsidR="00586811" w:rsidRPr="00586811">
        <w:rPr>
          <w:rStyle w:val="af2"/>
          <w:rFonts w:ascii="SimSun" w:eastAsia="SimSun" w:hAnsi="SimSun"/>
          <w:color w:val="auto"/>
          <w:sz w:val="21"/>
          <w:szCs w:val="22"/>
          <w:u w:val="none"/>
          <w:lang w:val="es-ES_tradnl"/>
        </w:rPr>
        <w:t>https://www.wipo.int/edocs/mdocs/tk/en/wipo_iptk_ge_16/wipo_iptk_ge_16_presentation_17williams.pdf</w:t>
      </w:r>
      <w:r w:rsidR="00622C62">
        <w:rPr>
          <w:rStyle w:val="af2"/>
          <w:rFonts w:ascii="SimSun" w:eastAsia="SimSun" w:hAnsi="SimSun"/>
          <w:color w:val="auto"/>
          <w:sz w:val="21"/>
          <w:szCs w:val="22"/>
          <w:u w:val="none"/>
          <w:lang w:val="es-ES_tradnl"/>
        </w:rPr>
        <w:fldChar w:fldCharType="end"/>
      </w:r>
      <w:r w:rsidR="00884058" w:rsidRPr="00586811">
        <w:rPr>
          <w:rStyle w:val="af2"/>
          <w:rFonts w:ascii="SimSun" w:eastAsia="SimSun" w:hAnsi="SimSun" w:cs="SimSun" w:hint="eastAsia"/>
          <w:color w:val="auto"/>
          <w:u w:val="none"/>
          <w:lang w:val="es-ES_tradnl"/>
        </w:rPr>
        <w:t>；</w:t>
      </w:r>
    </w:p>
    <w:p w:rsidR="0043204E" w:rsidRPr="00586811" w:rsidRDefault="004B16EF" w:rsidP="00884058">
      <w:pPr>
        <w:pStyle w:val="Endofdocument"/>
        <w:numPr>
          <w:ilvl w:val="0"/>
          <w:numId w:val="27"/>
        </w:numPr>
        <w:spacing w:afterLines="50" w:line="340" w:lineRule="atLeast"/>
        <w:ind w:left="924" w:hanging="357"/>
        <w:jc w:val="left"/>
        <w:rPr>
          <w:rStyle w:val="af2"/>
          <w:rFonts w:eastAsia="SimSun"/>
          <w:color w:val="auto"/>
          <w:u w:val="none"/>
          <w:lang w:val="es-ES_tradnl"/>
        </w:rPr>
      </w:pPr>
      <w:proofErr w:type="spellStart"/>
      <w:r w:rsidRPr="00586811">
        <w:rPr>
          <w:rStyle w:val="af2"/>
          <w:rFonts w:eastAsia="SimSun" w:hint="eastAsia"/>
          <w:color w:val="auto"/>
          <w:u w:val="none"/>
        </w:rPr>
        <w:t>南非</w:t>
      </w:r>
      <w:proofErr w:type="spellEnd"/>
      <w:r w:rsidR="00243CF6" w:rsidRPr="00586811">
        <w:rPr>
          <w:rStyle w:val="af2"/>
          <w:rFonts w:ascii="SimSun" w:eastAsia="SimSun" w:hAnsi="SimSun" w:hint="eastAsia"/>
          <w:color w:val="auto"/>
          <w:u w:val="none"/>
          <w:lang w:val="es-ES_tradnl"/>
        </w:rPr>
        <w:t>：</w:t>
      </w:r>
      <w:r w:rsidR="00622C62">
        <w:fldChar w:fldCharType="begin"/>
      </w:r>
      <w:r w:rsidR="00622C62" w:rsidRPr="00622C62">
        <w:rPr>
          <w:lang w:val="es-ES_tradnl"/>
        </w:rPr>
        <w:instrText xml:space="preserve"> HYPERLINK "https://www.wipo.int/edocs/mdocs/tk/en/wipo_iptk_ge_2_15/wipo_iptk_ge_2_15_presentation_yonah_seleti.pdf" </w:instrText>
      </w:r>
      <w:r w:rsidR="00622C62">
        <w:fldChar w:fldCharType="separate"/>
      </w:r>
      <w:r w:rsidR="00586811" w:rsidRPr="00586811">
        <w:rPr>
          <w:rStyle w:val="af2"/>
          <w:rFonts w:ascii="SimSun" w:eastAsia="SimSun" w:hAnsi="SimSun"/>
          <w:color w:val="auto"/>
          <w:sz w:val="21"/>
          <w:szCs w:val="22"/>
          <w:u w:val="none"/>
          <w:lang w:val="es-ES_tradnl"/>
        </w:rPr>
        <w:t>https://www.wipo.int/edocs/mdocs/tk/en/wipo_iptk_ge_2_15/wipo_iptk_ge_2_15_presentation_yonah_seleti.pdf</w:t>
      </w:r>
      <w:r w:rsidR="00622C62">
        <w:rPr>
          <w:rStyle w:val="af2"/>
          <w:rFonts w:ascii="SimSun" w:eastAsia="SimSun" w:hAnsi="SimSun"/>
          <w:color w:val="auto"/>
          <w:sz w:val="21"/>
          <w:szCs w:val="22"/>
          <w:u w:val="none"/>
          <w:lang w:val="es-ES_tradnl"/>
        </w:rPr>
        <w:fldChar w:fldCharType="end"/>
      </w:r>
      <w:r w:rsidR="00884058" w:rsidRPr="00586811">
        <w:rPr>
          <w:rStyle w:val="af2"/>
          <w:rFonts w:asciiTheme="minorEastAsia" w:eastAsiaTheme="minorEastAsia" w:hAnsiTheme="minorEastAsia" w:hint="eastAsia"/>
          <w:color w:val="auto"/>
          <w:u w:val="none"/>
          <w:lang w:eastAsia="zh-CN"/>
        </w:rPr>
        <w:t>。</w:t>
      </w:r>
    </w:p>
    <w:p w:rsidR="0043204E" w:rsidRPr="009C37E3" w:rsidRDefault="005F000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1A6F73">
        <w:rPr>
          <w:rFonts w:ascii="SimSun" w:hAnsi="SimSun" w:hint="eastAsia"/>
          <w:sz w:val="21"/>
        </w:rPr>
        <w:t>、</w:t>
      </w:r>
      <w:r w:rsidR="001A6F73" w:rsidRPr="001A6F73">
        <w:rPr>
          <w:rFonts w:ascii="SimSun" w:hAnsi="SimSun"/>
          <w:sz w:val="21"/>
        </w:rPr>
        <w:t>WIPO/GRTKF/IC/34/</w:t>
      </w:r>
      <w:r w:rsidR="001A6F73">
        <w:rPr>
          <w:rFonts w:ascii="SimSun" w:hAnsi="SimSun" w:hint="eastAsia"/>
          <w:sz w:val="21"/>
        </w:rPr>
        <w:t>5</w:t>
      </w:r>
      <w:r w:rsidR="00897FC4">
        <w:rPr>
          <w:rFonts w:ascii="SimSun" w:hAnsi="SimSun" w:hint="eastAsia"/>
          <w:sz w:val="21"/>
        </w:rPr>
        <w:t>、</w:t>
      </w:r>
      <w:r w:rsidR="001A6F73">
        <w:rPr>
          <w:rFonts w:ascii="SimSun" w:hAnsi="SimSun"/>
          <w:sz w:val="21"/>
        </w:rPr>
        <w:t>WIPO/</w:t>
      </w:r>
      <w:r w:rsidR="00D47063">
        <w:rPr>
          <w:rFonts w:ascii="SimSun" w:hAnsi="SimSun"/>
          <w:sz w:val="21"/>
        </w:rPr>
        <w:t>‌</w:t>
      </w:r>
      <w:r w:rsidR="001A6F73">
        <w:rPr>
          <w:rFonts w:ascii="SimSun" w:hAnsi="SimSun"/>
          <w:sz w:val="21"/>
        </w:rPr>
        <w:t>GRTKF/IC/3</w:t>
      </w:r>
      <w:r w:rsidR="001A6F73">
        <w:rPr>
          <w:rFonts w:ascii="SimSun" w:hAnsi="SimSun" w:hint="eastAsia"/>
          <w:sz w:val="21"/>
        </w:rPr>
        <w:t>7</w:t>
      </w:r>
      <w:r w:rsidR="001A6F73">
        <w:rPr>
          <w:rFonts w:ascii="SimSun" w:hAnsi="SimSun"/>
          <w:sz w:val="21"/>
        </w:rPr>
        <w:t>/</w:t>
      </w:r>
      <w:r w:rsidR="001A6F73">
        <w:rPr>
          <w:rFonts w:ascii="SimSun" w:hAnsi="SimSun" w:hint="eastAsia"/>
          <w:sz w:val="21"/>
        </w:rPr>
        <w:t>4</w:t>
      </w:r>
      <w:r w:rsidR="00586811">
        <w:rPr>
          <w:rFonts w:ascii="SimSun" w:hAnsi="SimSun" w:hint="eastAsia"/>
          <w:sz w:val="21"/>
        </w:rPr>
        <w:t>、</w:t>
      </w:r>
      <w:r w:rsidR="00897FC4">
        <w:rPr>
          <w:rFonts w:ascii="SimSun" w:hAnsi="SimSun"/>
          <w:sz w:val="21"/>
        </w:rPr>
        <w:t>WIPO/GRTKF/IC/3</w:t>
      </w:r>
      <w:r w:rsidR="00897FC4">
        <w:rPr>
          <w:rFonts w:ascii="SimSun" w:hAnsi="SimSun" w:hint="eastAsia"/>
          <w:sz w:val="21"/>
        </w:rPr>
        <w:t>8</w:t>
      </w:r>
      <w:r w:rsidR="00897FC4">
        <w:rPr>
          <w:rFonts w:ascii="SimSun" w:hAnsi="SimSun"/>
          <w:sz w:val="21"/>
        </w:rPr>
        <w:t>/</w:t>
      </w:r>
      <w:r w:rsidR="00897FC4">
        <w:rPr>
          <w:rFonts w:ascii="SimSun" w:hAnsi="SimSun" w:hint="eastAsia"/>
          <w:sz w:val="21"/>
        </w:rPr>
        <w:t>4</w:t>
      </w:r>
      <w:r w:rsidR="006A7B9E">
        <w:rPr>
          <w:rFonts w:ascii="SimSun" w:hAnsi="SimSun" w:hint="eastAsia"/>
          <w:sz w:val="21"/>
        </w:rPr>
        <w:t>、</w:t>
      </w:r>
      <w:r w:rsidR="00586811">
        <w:rPr>
          <w:rFonts w:ascii="SimSun" w:hAnsi="SimSun"/>
          <w:sz w:val="21"/>
        </w:rPr>
        <w:t>WIPO/GRTKF/IC/3</w:t>
      </w:r>
      <w:r w:rsidR="00586811">
        <w:rPr>
          <w:rFonts w:ascii="SimSun" w:hAnsi="SimSun" w:hint="eastAsia"/>
          <w:sz w:val="21"/>
        </w:rPr>
        <w:t>9</w:t>
      </w:r>
      <w:r w:rsidR="00586811">
        <w:rPr>
          <w:rFonts w:ascii="SimSun" w:hAnsi="SimSun"/>
          <w:sz w:val="21"/>
        </w:rPr>
        <w:t>/</w:t>
      </w:r>
      <w:r w:rsidR="00586811">
        <w:rPr>
          <w:rFonts w:ascii="SimSun" w:hAnsi="SimSun" w:hint="eastAsia"/>
          <w:sz w:val="21"/>
        </w:rPr>
        <w:t>4</w:t>
      </w:r>
      <w:r w:rsidR="006A7B9E">
        <w:rPr>
          <w:rFonts w:ascii="SimSun" w:hAnsi="SimSun" w:hint="eastAsia"/>
          <w:sz w:val="21"/>
        </w:rPr>
        <w:t>和</w:t>
      </w:r>
      <w:r w:rsidR="006A7B9E">
        <w:rPr>
          <w:rFonts w:ascii="SimSun" w:hAnsi="SimSun"/>
          <w:sz w:val="21"/>
        </w:rPr>
        <w:t>WIPO/GRTKF/IC/</w:t>
      </w:r>
      <w:r w:rsidR="006A7B9E">
        <w:rPr>
          <w:rFonts w:ascii="SimSun" w:hAnsi="SimSun" w:hint="eastAsia"/>
          <w:sz w:val="21"/>
        </w:rPr>
        <w:t>40</w:t>
      </w:r>
      <w:r w:rsidR="006A7B9E">
        <w:rPr>
          <w:rFonts w:ascii="SimSun" w:hAnsi="SimSun"/>
          <w:sz w:val="21"/>
        </w:rPr>
        <w:t>/</w:t>
      </w:r>
      <w:r w:rsidR="006A7B9E">
        <w:rPr>
          <w:rFonts w:ascii="SimSun" w:hAnsi="SimSun" w:hint="eastAsia"/>
          <w:sz w:val="21"/>
        </w:rPr>
        <w:t>4</w:t>
      </w:r>
      <w:r w:rsidR="004F0FDC" w:rsidRPr="0043204E">
        <w:rPr>
          <w:rFonts w:ascii="SimSun" w:hAnsi="SimSun" w:hint="eastAsia"/>
          <w:sz w:val="21"/>
        </w:rPr>
        <w:t>）上，IGC进一步讨论并推进了案文。</w:t>
      </w:r>
    </w:p>
    <w:p w:rsidR="0043204E" w:rsidRPr="009C37E3" w:rsidRDefault="004F0FDC"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5A0CF5">
        <w:rPr>
          <w:rFonts w:ascii="SimSun" w:hAnsi="SimSun" w:cs="Times New Roman"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，题为“涉及知识产权与遗传资源的目标与原则草案”，其中包括了关于数据库的原则。该草案在IGC第十九届会议和第二十届会议（文件</w:t>
      </w:r>
      <w:r w:rsidR="00663B2A" w:rsidRPr="0043204E">
        <w:rPr>
          <w:rFonts w:ascii="SimSun" w:hAnsi="SimSun"/>
          <w:sz w:val="21"/>
        </w:rPr>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1A6F73">
      <w:pPr>
        <w:overflowPunct w:val="0"/>
        <w:spacing w:afterLines="50" w:after="120" w:line="340" w:lineRule="atLeast"/>
        <w:jc w:val="both"/>
        <w:rPr>
          <w:rFonts w:ascii="SimSun" w:hAnsi="SimSun"/>
          <w:sz w:val="21"/>
        </w:rPr>
      </w:pPr>
      <w:r w:rsidRPr="0043204E">
        <w:rPr>
          <w:rFonts w:ascii="SimSun" w:hAnsi="SimSun"/>
          <w:sz w:val="21"/>
        </w:rPr>
        <w:lastRenderedPageBreak/>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BF5C72">
        <w:rPr>
          <w:rFonts w:ascii="SimSun" w:hAnsi="SimSun" w:hint="eastAsia"/>
          <w:sz w:val="21"/>
        </w:rPr>
        <w:t>、</w:t>
      </w:r>
      <w:r w:rsidR="003A4BFB" w:rsidRPr="0043204E">
        <w:rPr>
          <w:rFonts w:ascii="SimSun" w:hAnsi="SimSun"/>
          <w:sz w:val="21"/>
        </w:rPr>
        <w:t>WIPO/</w:t>
      </w:r>
      <w:r w:rsidR="00D47063">
        <w:rPr>
          <w:rFonts w:ascii="SimSun" w:hAnsi="SimSun"/>
          <w:sz w:val="21"/>
        </w:rPr>
        <w:t>‌</w:t>
      </w:r>
      <w:r w:rsidR="003A4BFB" w:rsidRPr="0043204E">
        <w:rPr>
          <w:rFonts w:ascii="SimSun" w:hAnsi="SimSun"/>
          <w:sz w:val="21"/>
        </w:rPr>
        <w:t>GRTKF/IC/34/4</w:t>
      </w:r>
      <w:r w:rsidR="001A6F73">
        <w:rPr>
          <w:rFonts w:ascii="SimSun" w:hAnsi="SimSun" w:hint="eastAsia"/>
          <w:sz w:val="21"/>
        </w:rPr>
        <w:t>、</w:t>
      </w:r>
      <w:r w:rsidR="001A6F73" w:rsidRP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4</w:t>
      </w:r>
      <w:r w:rsidR="006A7B9E">
        <w:rPr>
          <w:rFonts w:ascii="SimSun" w:hAnsi="SimSun" w:hint="eastAsia"/>
          <w:sz w:val="21"/>
        </w:rPr>
        <w:t>、</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/4</w:t>
      </w:r>
      <w:r w:rsidR="006A7B9E" w:rsidRPr="0043204E">
        <w:rPr>
          <w:rFonts w:ascii="SimSun" w:hAnsi="SimSun" w:hint="eastAsia"/>
          <w:sz w:val="21"/>
        </w:rPr>
        <w:t>和</w:t>
      </w:r>
      <w:r w:rsidR="006A7B9E" w:rsidRPr="0043204E">
        <w:rPr>
          <w:rFonts w:ascii="SimSun" w:hAnsi="SimSun"/>
          <w:sz w:val="21"/>
        </w:rPr>
        <w:t>WIPO/GRTKF/IC/</w:t>
      </w:r>
      <w:r w:rsidR="006A7B9E">
        <w:rPr>
          <w:rFonts w:ascii="SimSun" w:hAnsi="SimSun" w:hint="eastAsia"/>
          <w:sz w:val="21"/>
        </w:rPr>
        <w:t>40</w:t>
      </w:r>
      <w:r w:rsidR="006A7B9E" w:rsidRPr="0043204E">
        <w:rPr>
          <w:rFonts w:ascii="SimSun" w:hAnsi="SimSun"/>
          <w:sz w:val="21"/>
        </w:rPr>
        <w:t>/</w:t>
      </w:r>
      <w:r w:rsidR="006A7B9E">
        <w:rPr>
          <w:rFonts w:ascii="SimSun" w:hAnsi="SimSun" w:hint="eastAsia"/>
          <w:sz w:val="21"/>
        </w:rPr>
        <w:t>6</w:t>
      </w:r>
      <w:r w:rsidR="006A7B9E" w:rsidRPr="0043204E">
        <w:rPr>
          <w:rFonts w:ascii="SimSun" w:hAnsi="SimSun" w:hint="eastAsia"/>
          <w:sz w:val="21"/>
        </w:rPr>
        <w:t>）</w:t>
      </w:r>
      <w:r w:rsidR="003A4BFB" w:rsidRPr="0043204E">
        <w:rPr>
          <w:rFonts w:ascii="SimSun" w:hAnsi="SimSun" w:hint="eastAsia"/>
          <w:sz w:val="21"/>
        </w:rPr>
        <w:t>上进一步讨论并推进了案文。</w:t>
      </w:r>
    </w:p>
    <w:p w:rsidR="0043204E" w:rsidRPr="009C37E3" w:rsidRDefault="00B6159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586811">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w:t>
      </w:r>
      <w:r w:rsidR="0076791A">
        <w:rPr>
          <w:rFonts w:ascii="SimSun" w:hAnsi="SimSun"/>
          <w:sz w:val="21"/>
        </w:rPr>
        <w:t>‍</w:t>
      </w:r>
      <w:r w:rsidR="00BC59A8" w:rsidRPr="0043204E">
        <w:rPr>
          <w:rFonts w:ascii="SimSun" w:hAnsi="SimSun" w:hint="eastAsia"/>
          <w:sz w:val="21"/>
        </w:rPr>
        <w:t>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5A0CF5">
        <w:rPr>
          <w:rFonts w:asciiTheme="minorEastAsia" w:eastAsiaTheme="minorEastAsia" w:hAnsiTheme="minorEastAsia" w:hint="eastAsia"/>
          <w:sz w:val="21"/>
          <w:szCs w:val="22"/>
        </w:rPr>
        <w:t>2015年、2016年和2017年，产权组织秘书处组织了</w:t>
      </w:r>
      <w:r w:rsidR="00D612F1" w:rsidRPr="005A0CF5">
        <w:rPr>
          <w:rFonts w:asciiTheme="minorEastAsia" w:eastAsiaTheme="minorEastAsia" w:hAnsiTheme="minorEastAsia" w:hint="eastAsia"/>
          <w:sz w:val="21"/>
          <w:szCs w:val="22"/>
        </w:rPr>
        <w:t>多场</w:t>
      </w:r>
      <w:r w:rsidR="005457F7" w:rsidRPr="005A0CF5">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586811"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t>Shelley Rowe</w:t>
      </w:r>
      <w:r w:rsidR="005457F7" w:rsidRPr="005A0CF5">
        <w:rPr>
          <w:rFonts w:asciiTheme="minorEastAsia" w:eastAsiaTheme="minorEastAsia" w:hAnsiTheme="minorEastAsia" w:hint="eastAsia"/>
          <w:sz w:val="21"/>
          <w:szCs w:val="22"/>
          <w:lang w:eastAsia="zh-CN"/>
        </w:rPr>
        <w:t>女士：</w:t>
      </w:r>
      <w:r w:rsidR="00586811" w:rsidRPr="00586811">
        <w:rPr>
          <w:rFonts w:ascii="SimSun" w:eastAsia="SimSun" w:hAnsi="SimSun"/>
          <w:sz w:val="21"/>
          <w:szCs w:val="22"/>
          <w:lang w:eastAsia="zh-CN"/>
        </w:rPr>
        <w:fldChar w:fldCharType="begin"/>
      </w:r>
      <w:r w:rsidR="00586811" w:rsidRPr="00586811">
        <w:rPr>
          <w:rFonts w:ascii="SimSun" w:eastAsia="SimSun" w:hAnsi="SimSun"/>
          <w:sz w:val="21"/>
          <w:szCs w:val="22"/>
          <w:lang w:eastAsia="zh-CN"/>
        </w:rPr>
        <w:instrText xml:space="preserve"> HYPERLINK "ht</w:instrText>
      </w:r>
      <w:r w:rsidR="00586811" w:rsidRPr="00586811">
        <w:rPr>
          <w:rFonts w:ascii="SimSun" w:eastAsia="SimSun" w:hAnsi="SimSun"/>
          <w:sz w:val="21"/>
          <w:szCs w:val="22"/>
        </w:rPr>
        <w:instrText>tps://www.wipo.int/edocs/mdocs/tk/en/wipo_iptk_ge_16/wipo_iptk_ge_16_presentation_14rowe.pdf</w:instrText>
      </w:r>
      <w:r w:rsidR="00586811" w:rsidRPr="00586811">
        <w:rPr>
          <w:rFonts w:ascii="SimSun" w:eastAsia="SimSun" w:hAnsi="SimSun"/>
          <w:sz w:val="21"/>
          <w:szCs w:val="22"/>
          <w:lang w:eastAsia="zh-CN"/>
        </w:rPr>
        <w:instrText xml:space="preserve">" </w:instrText>
      </w:r>
      <w:r w:rsidR="00586811" w:rsidRPr="00586811">
        <w:rPr>
          <w:rFonts w:ascii="SimSun" w:eastAsia="SimSun" w:hAnsi="SimSun"/>
          <w:sz w:val="21"/>
          <w:szCs w:val="22"/>
          <w:lang w:eastAsia="zh-CN"/>
        </w:rPr>
        <w:fldChar w:fldCharType="separate"/>
      </w:r>
      <w:r w:rsidR="00586811" w:rsidRPr="00586811">
        <w:rPr>
          <w:rStyle w:val="af2"/>
          <w:rFonts w:ascii="SimSun" w:eastAsia="SimSun" w:hAnsi="SimSun"/>
          <w:color w:val="auto"/>
          <w:sz w:val="21"/>
          <w:szCs w:val="22"/>
          <w:u w:val="none"/>
          <w:lang w:eastAsia="zh-CN"/>
        </w:rPr>
        <w:t>ht</w:t>
      </w:r>
      <w:r w:rsidR="00586811" w:rsidRPr="00586811">
        <w:rPr>
          <w:rStyle w:val="af2"/>
          <w:rFonts w:ascii="SimSun" w:eastAsia="SimSun" w:hAnsi="SimSun"/>
          <w:color w:val="auto"/>
          <w:sz w:val="21"/>
          <w:szCs w:val="22"/>
          <w:u w:val="none"/>
        </w:rPr>
        <w:t>tps://www.wipo.int/edocs/mdocs/tk/en/wipo_iptk_ge_16/wipo_iptk_ge_16_presentation_14rowe.pdf</w:t>
      </w:r>
      <w:r w:rsidR="00586811" w:rsidRPr="00586811">
        <w:rPr>
          <w:rFonts w:ascii="SimSun" w:eastAsia="SimSun" w:hAnsi="SimSun"/>
          <w:sz w:val="21"/>
          <w:szCs w:val="22"/>
          <w:lang w:eastAsia="zh-CN"/>
        </w:rPr>
        <w:fldChar w:fldCharType="end"/>
      </w:r>
      <w:r w:rsidR="00884058" w:rsidRPr="00586811">
        <w:rPr>
          <w:rFonts w:ascii="SimSun" w:eastAsia="SimSun" w:hAnsi="SimSun"/>
          <w:sz w:val="21"/>
          <w:szCs w:val="22"/>
        </w:rPr>
        <w:t>；</w:t>
      </w:r>
      <w:r w:rsidR="00884058" w:rsidRPr="00586811">
        <w:rPr>
          <w:rFonts w:ascii="SimSun" w:eastAsia="SimSun" w:hAnsi="SimSun" w:hint="eastAsia"/>
          <w:sz w:val="21"/>
          <w:szCs w:val="22"/>
          <w:lang w:eastAsia="zh-CN"/>
        </w:rPr>
        <w:t>和</w:t>
      </w:r>
    </w:p>
    <w:p w:rsid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586811">
        <w:rPr>
          <w:rFonts w:ascii="SimSun" w:eastAsia="SimSun" w:hAnsi="SimSun"/>
          <w:sz w:val="21"/>
          <w:szCs w:val="22"/>
        </w:rPr>
        <w:t xml:space="preserve">Aroha </w:t>
      </w:r>
      <w:proofErr w:type="spellStart"/>
      <w:r w:rsidRPr="00586811">
        <w:rPr>
          <w:rFonts w:ascii="SimSun" w:eastAsia="SimSun" w:hAnsi="SimSun"/>
          <w:sz w:val="21"/>
          <w:szCs w:val="22"/>
        </w:rPr>
        <w:t>Te</w:t>
      </w:r>
      <w:proofErr w:type="spellEnd"/>
      <w:r w:rsidRPr="00586811">
        <w:rPr>
          <w:rFonts w:ascii="SimSun" w:eastAsia="SimSun" w:hAnsi="SimSun"/>
          <w:sz w:val="21"/>
          <w:szCs w:val="22"/>
        </w:rPr>
        <w:t xml:space="preserve"> </w:t>
      </w:r>
      <w:proofErr w:type="spellStart"/>
      <w:r w:rsidRPr="00586811">
        <w:rPr>
          <w:rFonts w:ascii="SimSun" w:eastAsia="SimSun" w:hAnsi="SimSun"/>
          <w:sz w:val="21"/>
          <w:szCs w:val="22"/>
        </w:rPr>
        <w:t>Pareake</w:t>
      </w:r>
      <w:proofErr w:type="spellEnd"/>
      <w:r w:rsidRPr="00586811">
        <w:rPr>
          <w:rFonts w:ascii="SimSun" w:eastAsia="SimSun" w:hAnsi="SimSun"/>
          <w:sz w:val="21"/>
          <w:szCs w:val="22"/>
        </w:rPr>
        <w:t xml:space="preserve"> Mead</w:t>
      </w:r>
      <w:r w:rsidR="005457F7" w:rsidRPr="00586811">
        <w:rPr>
          <w:rFonts w:asciiTheme="minorEastAsia" w:eastAsiaTheme="minorEastAsia" w:hAnsiTheme="minorEastAsia" w:hint="eastAsia"/>
          <w:sz w:val="21"/>
          <w:szCs w:val="22"/>
          <w:lang w:eastAsia="zh-CN"/>
        </w:rPr>
        <w:t>女士：</w:t>
      </w:r>
      <w:hyperlink r:id="rId11" w:history="1">
        <w:r w:rsidR="00586811" w:rsidRPr="00586811">
          <w:rPr>
            <w:rStyle w:val="af2"/>
            <w:rFonts w:ascii="SimSun" w:eastAsia="SimSun" w:hAnsi="SimSun"/>
            <w:color w:val="auto"/>
            <w:sz w:val="21"/>
            <w:szCs w:val="22"/>
            <w:u w:val="none"/>
          </w:rPr>
          <w:t>https://www.wipo.int/edocs/mdocs/tk/en/wipo_iptk_ge_16/wipo_iptk_ge_16_presentation_16mead.pdf</w:t>
        </w:r>
      </w:hyperlink>
      <w:r w:rsidR="00884058">
        <w:rPr>
          <w:rFonts w:ascii="SimSun" w:eastAsia="SimSun" w:hAnsi="SimSun" w:hint="eastAsia"/>
          <w:sz w:val="21"/>
          <w:szCs w:val="22"/>
          <w:lang w:eastAsia="zh-CN"/>
        </w:rPr>
        <w:t>。</w:t>
      </w:r>
    </w:p>
    <w:p w:rsidR="0043204E" w:rsidRPr="009C37E3" w:rsidRDefault="00005FBC" w:rsidP="00884058">
      <w:pPr>
        <w:spacing w:afterLines="50" w:after="120" w:line="340" w:lineRule="atLeast"/>
        <w:ind w:left="5534"/>
        <w:jc w:val="both"/>
        <w:rPr>
          <w:rFonts w:ascii="KaiTi" w:eastAsia="KaiTi" w:hAnsi="KaiTi"/>
          <w:sz w:val="21"/>
        </w:rPr>
      </w:pPr>
      <w:r w:rsidRPr="009C37E3">
        <w:rPr>
          <w:rFonts w:ascii="KaiTi" w:eastAsia="KaiTi" w:hAnsi="KaiTi"/>
          <w:sz w:val="21"/>
        </w:rPr>
        <w:fldChar w:fldCharType="begin"/>
      </w:r>
      <w:r w:rsidRPr="009C37E3">
        <w:rPr>
          <w:rFonts w:ascii="KaiTi" w:eastAsia="KaiTi" w:hAnsi="KaiTi"/>
          <w:sz w:val="21"/>
        </w:rPr>
        <w:instrText xml:space="preserve"> AUTONUM  </w:instrText>
      </w:r>
      <w:r w:rsidRPr="009C37E3">
        <w:rPr>
          <w:rFonts w:ascii="KaiTi" w:eastAsia="KaiTi" w:hAnsi="KaiTi"/>
          <w:sz w:val="21"/>
        </w:rPr>
        <w:fldChar w:fldCharType="end"/>
      </w:r>
      <w:r w:rsidR="0043204E" w:rsidRPr="009C37E3">
        <w:rPr>
          <w:rFonts w:ascii="KaiTi" w:eastAsia="KaiTi" w:hAnsi="KaiTi"/>
          <w:sz w:val="21"/>
        </w:rPr>
        <w:t>.</w:t>
      </w:r>
      <w:r w:rsidR="0043204E" w:rsidRPr="009C37E3">
        <w:rPr>
          <w:rFonts w:ascii="KaiTi" w:eastAsia="KaiTi" w:hAnsi="KaiTi"/>
          <w:sz w:val="21"/>
        </w:rPr>
        <w:tab/>
      </w:r>
      <w:r w:rsidR="005457F7" w:rsidRPr="009C37E3">
        <w:rPr>
          <w:rFonts w:ascii="KaiTi" w:eastAsia="KaiTi" w:hAnsi="KaiTi" w:hint="eastAsia"/>
          <w:sz w:val="21"/>
        </w:rPr>
        <w:t>请委员会注意本文件，并提出其希望提出的评论意见，包括查明任何差距。</w:t>
      </w:r>
    </w:p>
    <w:p w:rsidR="00005FBC" w:rsidRPr="009C37E3" w:rsidRDefault="00005FBC" w:rsidP="00884058">
      <w:pPr>
        <w:spacing w:afterLines="50" w:after="120" w:line="340" w:lineRule="atLeast"/>
        <w:ind w:left="5534"/>
        <w:jc w:val="both"/>
        <w:rPr>
          <w:rFonts w:ascii="KaiTi" w:eastAsia="KaiTi" w:hAnsi="KaiTi"/>
          <w:sz w:val="21"/>
        </w:rPr>
      </w:pPr>
    </w:p>
    <w:p w:rsidR="00005FBC" w:rsidRPr="009C37E3" w:rsidRDefault="005457F7" w:rsidP="00884058">
      <w:pPr>
        <w:spacing w:afterLines="50" w:after="120" w:line="340" w:lineRule="atLeast"/>
        <w:ind w:left="5534"/>
        <w:jc w:val="both"/>
        <w:rPr>
          <w:rFonts w:ascii="KaiTi" w:eastAsia="KaiTi" w:hAnsi="KaiTi"/>
          <w:sz w:val="21"/>
        </w:rPr>
      </w:pPr>
      <w:r w:rsidRPr="009C37E3">
        <w:rPr>
          <w:rFonts w:ascii="KaiTi" w:eastAsia="KaiTi" w:hAnsi="KaiTi" w:cs="Times New Roman"/>
          <w:sz w:val="21"/>
        </w:rPr>
        <w:t>[</w:t>
      </w:r>
      <w:r w:rsidR="00B61595" w:rsidRPr="009C37E3">
        <w:rPr>
          <w:rFonts w:ascii="KaiTi" w:eastAsia="KaiTi" w:hAnsi="KaiTi" w:cs="Times New Roman" w:hint="eastAsia"/>
          <w:sz w:val="21"/>
        </w:rPr>
        <w:t>文件完</w:t>
      </w:r>
      <w:r w:rsidR="00005FBC" w:rsidRPr="009C37E3">
        <w:rPr>
          <w:rFonts w:ascii="KaiTi" w:eastAsia="KaiTi" w:hAnsi="KaiTi" w:cs="Times New Roman"/>
          <w:sz w:val="21"/>
        </w:rPr>
        <w:t>]</w:t>
      </w:r>
    </w:p>
    <w:sectPr w:rsidR="00005FBC" w:rsidRPr="009C37E3" w:rsidSect="00FB1F55">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aa"/>
        <w:jc w:val="both"/>
        <w:rPr>
          <w:rFonts w:ascii="SimSun" w:hAnsi="SimSun"/>
        </w:rPr>
      </w:pPr>
      <w:r w:rsidRPr="0043204E">
        <w:rPr>
          <w:rStyle w:val="af0"/>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 w:id="3">
    <w:p w:rsidR="00634E71" w:rsidRPr="00634E71" w:rsidRDefault="00634E71" w:rsidP="00634E71">
      <w:pPr>
        <w:pStyle w:val="aa"/>
        <w:jc w:val="both"/>
        <w:rPr>
          <w:rFonts w:ascii="SimSun" w:hAnsi="SimSun"/>
        </w:rPr>
      </w:pPr>
      <w:r w:rsidRPr="00634E71">
        <w:rPr>
          <w:rStyle w:val="af0"/>
          <w:rFonts w:ascii="SimSun" w:hAnsi="SimSun"/>
        </w:rPr>
        <w:footnoteRef/>
      </w:r>
      <w:r w:rsidRPr="00634E71">
        <w:rPr>
          <w:rFonts w:ascii="SimSun" w:hAnsi="SimSun"/>
        </w:rPr>
        <w:t xml:space="preserve"> </w:t>
      </w:r>
      <w:r>
        <w:rPr>
          <w:rFonts w:ascii="SimSun" w:hAnsi="SimSun" w:hint="eastAsia"/>
        </w:rPr>
        <w:tab/>
      </w:r>
      <w:r w:rsidRPr="00634E71">
        <w:rPr>
          <w:rFonts w:ascii="SimSun" w:hAnsi="SimSun" w:hint="eastAsia"/>
        </w:rPr>
        <w:t>2018年7月9日</w:t>
      </w:r>
      <w:r w:rsidRPr="00634E71">
        <w:rPr>
          <w:rFonts w:ascii="SimSun" w:hAnsi="SimSun"/>
        </w:rPr>
        <w:t>C. PCT 1544</w:t>
      </w:r>
      <w:r w:rsidRPr="00634E71">
        <w:rPr>
          <w:rFonts w:ascii="SimSun" w:hAnsi="SimSun" w:hint="eastAsia"/>
        </w:rPr>
        <w:t>，可见</w:t>
      </w:r>
      <w:r w:rsidRPr="00634E71">
        <w:rPr>
          <w:rFonts w:ascii="SimSun" w:hAnsi="SimSun"/>
        </w:rPr>
        <w:t>http</w:t>
      </w:r>
      <w:r w:rsidR="00586811">
        <w:rPr>
          <w:rFonts w:ascii="SimSun" w:hAnsi="SimSun"/>
        </w:rPr>
        <w:t>s</w:t>
      </w:r>
      <w:r w:rsidRPr="00634E71">
        <w:rPr>
          <w:rFonts w:ascii="SimSun" w:hAnsi="SimSun"/>
        </w:rPr>
        <w:t>://www.wipo.int/export/sites/www/pct/en/circulars/2018/1544.</w:t>
      </w:r>
      <w:r>
        <w:rPr>
          <w:rFonts w:ascii="SimSun" w:hAnsi="SimSun"/>
        </w:rPr>
        <w:t>‌</w:t>
      </w:r>
      <w:r w:rsidRPr="00634E71">
        <w:rPr>
          <w:rFonts w:ascii="SimSun" w:hAnsi="SimSun"/>
        </w:rPr>
        <w:t>pdf</w:t>
      </w:r>
    </w:p>
  </w:footnote>
  <w:footnote w:id="4">
    <w:p w:rsidR="006A7B9E" w:rsidRPr="006A7B9E" w:rsidRDefault="006A7B9E">
      <w:pPr>
        <w:pStyle w:val="aa"/>
        <w:rPr>
          <w:rFonts w:ascii="SimSun" w:hAnsi="SimSun"/>
        </w:rPr>
      </w:pPr>
      <w:r w:rsidRPr="006A7B9E">
        <w:rPr>
          <w:rStyle w:val="af0"/>
          <w:rFonts w:ascii="SimSun" w:hAnsi="SimSun"/>
        </w:rPr>
        <w:footnoteRef/>
      </w:r>
      <w:r w:rsidRPr="006A7B9E">
        <w:rPr>
          <w:rFonts w:ascii="SimSun" w:hAnsi="SimSun"/>
        </w:rPr>
        <w:t xml:space="preserve"> </w:t>
      </w:r>
      <w:r w:rsidRPr="006A7B9E">
        <w:rPr>
          <w:rFonts w:ascii="SimSun" w:hAnsi="SimSun"/>
        </w:rPr>
        <w:tab/>
      </w:r>
      <w:r w:rsidRPr="006A7B9E">
        <w:rPr>
          <w:rFonts w:ascii="SimSun" w:hAnsi="SimSun" w:hint="eastAsia"/>
        </w:rPr>
        <w:t>见</w:t>
      </w:r>
      <w:r w:rsidRPr="006A7B9E">
        <w:rPr>
          <w:rFonts w:ascii="SimSun" w:hAnsi="SimSun"/>
        </w:rPr>
        <w:t>PCT/MIA/26/13</w:t>
      </w:r>
      <w:r w:rsidRPr="006A7B9E">
        <w:rPr>
          <w:rFonts w:ascii="SimSun" w:hAnsi="SimSun" w:hint="eastAsia"/>
        </w:rPr>
        <w:t>，第</w:t>
      </w:r>
      <w:r w:rsidRPr="006A7B9E">
        <w:rPr>
          <w:rFonts w:ascii="SimSun" w:hAnsi="SimSun"/>
        </w:rPr>
        <w:t>76</w:t>
      </w:r>
      <w:r w:rsidRPr="006A7B9E">
        <w:rPr>
          <w:rFonts w:ascii="SimSun" w:hAnsi="SimSun" w:hint="eastAsia"/>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50" w:rsidRPr="0043204E" w:rsidRDefault="00364E50" w:rsidP="00477D6B">
    <w:pPr>
      <w:jc w:val="right"/>
      <w:rPr>
        <w:rFonts w:ascii="SimSun" w:hAnsi="SimSun"/>
        <w:sz w:val="21"/>
      </w:rPr>
    </w:pPr>
    <w:bookmarkStart w:id="6" w:name="Code2"/>
    <w:bookmarkEnd w:id="6"/>
    <w:r w:rsidRPr="0043204E">
      <w:rPr>
        <w:rFonts w:ascii="SimSun" w:hAnsi="SimSun"/>
        <w:sz w:val="21"/>
      </w:rPr>
      <w:t>WIPO/GRTKF/IC/</w:t>
    </w:r>
    <w:r w:rsidR="00CE60DA">
      <w:rPr>
        <w:rFonts w:ascii="SimSun" w:hAnsi="SimSun"/>
        <w:sz w:val="21"/>
      </w:rPr>
      <w:t>40/9</w:t>
    </w:r>
  </w:p>
  <w:p w:rsidR="00364E50" w:rsidRPr="0043204E" w:rsidRDefault="00884058" w:rsidP="00477D6B">
    <w:pPr>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622C62">
      <w:rPr>
        <w:rFonts w:ascii="SimSun" w:hAnsi="SimSun"/>
        <w:noProof/>
        <w:sz w:val="21"/>
      </w:rPr>
      <w:t>2</w:t>
    </w:r>
    <w:r w:rsidR="00364E50" w:rsidRPr="0043204E">
      <w:rPr>
        <w:rFonts w:ascii="SimSun" w:hAnsi="SimSun"/>
        <w:sz w:val="21"/>
      </w:rPr>
      <w:fldChar w:fldCharType="end"/>
    </w:r>
    <w:r>
      <w:rPr>
        <w:rFonts w:ascii="SimSun" w:hAnsi="SimSun" w:hint="eastAsia"/>
        <w:sz w:val="21"/>
      </w:rPr>
      <w:t>页</w:t>
    </w:r>
  </w:p>
  <w:p w:rsidR="00364E50" w:rsidRPr="0043204E" w:rsidRDefault="00364E50"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43EC"/>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117F"/>
    <w:rsid w:val="000B47FC"/>
    <w:rsid w:val="000B5B5B"/>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E56"/>
    <w:rsid w:val="000F6851"/>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6F73"/>
    <w:rsid w:val="001A79C0"/>
    <w:rsid w:val="001B1D30"/>
    <w:rsid w:val="001B2538"/>
    <w:rsid w:val="001B383C"/>
    <w:rsid w:val="001B5068"/>
    <w:rsid w:val="001B6FA7"/>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7814"/>
    <w:rsid w:val="002C43D2"/>
    <w:rsid w:val="002C6CAD"/>
    <w:rsid w:val="002C7404"/>
    <w:rsid w:val="002D0AB9"/>
    <w:rsid w:val="002D3BA6"/>
    <w:rsid w:val="002D59C0"/>
    <w:rsid w:val="002D6F9F"/>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53A3"/>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42FA"/>
    <w:rsid w:val="0042518A"/>
    <w:rsid w:val="00427AF4"/>
    <w:rsid w:val="00430BBB"/>
    <w:rsid w:val="004318B3"/>
    <w:rsid w:val="0043204E"/>
    <w:rsid w:val="004328DE"/>
    <w:rsid w:val="0043598A"/>
    <w:rsid w:val="00436AA7"/>
    <w:rsid w:val="0044016D"/>
    <w:rsid w:val="00440B71"/>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2215"/>
    <w:rsid w:val="004C382A"/>
    <w:rsid w:val="004C6808"/>
    <w:rsid w:val="004D11A7"/>
    <w:rsid w:val="004D378D"/>
    <w:rsid w:val="004D7C81"/>
    <w:rsid w:val="004E087E"/>
    <w:rsid w:val="004E10C4"/>
    <w:rsid w:val="004E1709"/>
    <w:rsid w:val="004E4447"/>
    <w:rsid w:val="004F0FDC"/>
    <w:rsid w:val="004F43E7"/>
    <w:rsid w:val="004F7E37"/>
    <w:rsid w:val="005019FF"/>
    <w:rsid w:val="0050361A"/>
    <w:rsid w:val="00510EE8"/>
    <w:rsid w:val="005121E3"/>
    <w:rsid w:val="00512FF7"/>
    <w:rsid w:val="00513585"/>
    <w:rsid w:val="00516FFB"/>
    <w:rsid w:val="00520DFF"/>
    <w:rsid w:val="005211C1"/>
    <w:rsid w:val="00524FAA"/>
    <w:rsid w:val="005253AF"/>
    <w:rsid w:val="005261F7"/>
    <w:rsid w:val="00527D69"/>
    <w:rsid w:val="0053057A"/>
    <w:rsid w:val="00530717"/>
    <w:rsid w:val="00530E68"/>
    <w:rsid w:val="0054022D"/>
    <w:rsid w:val="0054035E"/>
    <w:rsid w:val="005457F7"/>
    <w:rsid w:val="00553D5E"/>
    <w:rsid w:val="005554FD"/>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86811"/>
    <w:rsid w:val="00593F83"/>
    <w:rsid w:val="005957EB"/>
    <w:rsid w:val="0059758C"/>
    <w:rsid w:val="005A06EA"/>
    <w:rsid w:val="005A0CF5"/>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6A15"/>
    <w:rsid w:val="005D7ACB"/>
    <w:rsid w:val="005E007E"/>
    <w:rsid w:val="005E1AB6"/>
    <w:rsid w:val="005E225C"/>
    <w:rsid w:val="005F000F"/>
    <w:rsid w:val="005F637B"/>
    <w:rsid w:val="00603873"/>
    <w:rsid w:val="006044E2"/>
    <w:rsid w:val="00604A21"/>
    <w:rsid w:val="00605827"/>
    <w:rsid w:val="00605D9A"/>
    <w:rsid w:val="006116A7"/>
    <w:rsid w:val="0061243C"/>
    <w:rsid w:val="006138FE"/>
    <w:rsid w:val="00615A0C"/>
    <w:rsid w:val="00615CB1"/>
    <w:rsid w:val="00616014"/>
    <w:rsid w:val="006169D7"/>
    <w:rsid w:val="00617E76"/>
    <w:rsid w:val="00621CE2"/>
    <w:rsid w:val="00622292"/>
    <w:rsid w:val="00622518"/>
    <w:rsid w:val="00622C62"/>
    <w:rsid w:val="00623C2D"/>
    <w:rsid w:val="00625A46"/>
    <w:rsid w:val="00626E2C"/>
    <w:rsid w:val="00634E71"/>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A7B9E"/>
    <w:rsid w:val="006B0612"/>
    <w:rsid w:val="006B3DAC"/>
    <w:rsid w:val="006B4668"/>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3B6B"/>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1C54"/>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97FC4"/>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099B"/>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47FF"/>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37E3"/>
    <w:rsid w:val="009C4E57"/>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482D"/>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00EB"/>
    <w:rsid w:val="00BD1067"/>
    <w:rsid w:val="00BD78A9"/>
    <w:rsid w:val="00BE062F"/>
    <w:rsid w:val="00BE1342"/>
    <w:rsid w:val="00BE2F3A"/>
    <w:rsid w:val="00BE6C25"/>
    <w:rsid w:val="00BF14E6"/>
    <w:rsid w:val="00BF2FE1"/>
    <w:rsid w:val="00BF4936"/>
    <w:rsid w:val="00BF5C72"/>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3D95"/>
    <w:rsid w:val="00C86F0D"/>
    <w:rsid w:val="00C92980"/>
    <w:rsid w:val="00C93B0A"/>
    <w:rsid w:val="00C946CC"/>
    <w:rsid w:val="00CB205D"/>
    <w:rsid w:val="00CB3022"/>
    <w:rsid w:val="00CB6F18"/>
    <w:rsid w:val="00CB79CA"/>
    <w:rsid w:val="00CC0EA1"/>
    <w:rsid w:val="00CC170C"/>
    <w:rsid w:val="00CC53E0"/>
    <w:rsid w:val="00CC635A"/>
    <w:rsid w:val="00CD0CE0"/>
    <w:rsid w:val="00CD1338"/>
    <w:rsid w:val="00CD4ACB"/>
    <w:rsid w:val="00CE60DA"/>
    <w:rsid w:val="00CF1276"/>
    <w:rsid w:val="00CF2A59"/>
    <w:rsid w:val="00CF4996"/>
    <w:rsid w:val="00CF4C92"/>
    <w:rsid w:val="00CF552F"/>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063"/>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11028"/>
    <w:rsid w:val="00E17563"/>
    <w:rsid w:val="00E21906"/>
    <w:rsid w:val="00E21F07"/>
    <w:rsid w:val="00E22405"/>
    <w:rsid w:val="00E24679"/>
    <w:rsid w:val="00E33129"/>
    <w:rsid w:val="00E335FE"/>
    <w:rsid w:val="00E35A0B"/>
    <w:rsid w:val="00E36D71"/>
    <w:rsid w:val="00E37C06"/>
    <w:rsid w:val="00E404BB"/>
    <w:rsid w:val="00E41DCE"/>
    <w:rsid w:val="00E42326"/>
    <w:rsid w:val="00E428EF"/>
    <w:rsid w:val="00E439F1"/>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customStyle="1" w:styleId="Endofdocument">
    <w:name w:val="End of document"/>
    <w:basedOn w:val="a0"/>
    <w:semiHidden/>
    <w:qFormat/>
    <w:rsid w:val="00FB1F55"/>
    <w:pPr>
      <w:spacing w:after="120" w:line="260" w:lineRule="atLeast"/>
      <w:ind w:left="4536"/>
      <w:contextualSpacing/>
      <w:jc w:val="center"/>
    </w:pPr>
    <w:rPr>
      <w:rFonts w:eastAsia="Times New Roman" w:cs="Times New Roman"/>
      <w:sz w:val="20"/>
      <w:lang w:eastAsia="en-US"/>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
    <w:name w:val="Char 字元 字元"/>
    <w:basedOn w:val="a0"/>
    <w:rsid w:val="00FB1F55"/>
    <w:pPr>
      <w:spacing w:after="160" w:line="240" w:lineRule="exact"/>
    </w:pPr>
    <w:rPr>
      <w:rFonts w:ascii="Verdana" w:hAnsi="Verdana" w:cs="Times New Roman"/>
      <w:sz w:val="20"/>
      <w:lang w:eastAsia="en-US"/>
    </w:rPr>
  </w:style>
  <w:style w:type="paragraph" w:styleId="ae">
    <w:name w:val="Balloon Text"/>
    <w:basedOn w:val="a0"/>
    <w:semiHidden/>
    <w:rsid w:val="00CB6F18"/>
    <w:rPr>
      <w:rFonts w:ascii="Tahoma" w:hAnsi="Tahoma" w:cs="Tahoma"/>
      <w:sz w:val="16"/>
      <w:szCs w:val="16"/>
    </w:rPr>
  </w:style>
  <w:style w:type="paragraph" w:styleId="af">
    <w:name w:val="List Paragraph"/>
    <w:basedOn w:val="a0"/>
    <w:uiPriority w:val="34"/>
    <w:qFormat/>
    <w:rsid w:val="001011D2"/>
    <w:pPr>
      <w:ind w:left="720"/>
    </w:pPr>
  </w:style>
  <w:style w:type="character" w:styleId="af0">
    <w:name w:val="footnote reference"/>
    <w:rsid w:val="00BE2F3A"/>
    <w:rPr>
      <w:vertAlign w:val="superscript"/>
    </w:rPr>
  </w:style>
  <w:style w:type="table" w:styleId="af1">
    <w:name w:val="Table Grid"/>
    <w:basedOn w:val="a2"/>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sid w:val="007E1589"/>
    <w:rPr>
      <w:color w:val="0000FF"/>
      <w:u w:val="single"/>
    </w:rPr>
  </w:style>
  <w:style w:type="character" w:styleId="af3">
    <w:name w:val="annotation reference"/>
    <w:rsid w:val="002A2659"/>
    <w:rPr>
      <w:sz w:val="16"/>
      <w:szCs w:val="16"/>
    </w:rPr>
  </w:style>
  <w:style w:type="paragraph" w:styleId="af4">
    <w:name w:val="annotation subject"/>
    <w:basedOn w:val="a6"/>
    <w:next w:val="a6"/>
    <w:link w:val="af5"/>
    <w:rsid w:val="002A2659"/>
    <w:rPr>
      <w:b/>
      <w:bCs/>
      <w:sz w:val="20"/>
    </w:rPr>
  </w:style>
  <w:style w:type="character" w:customStyle="1" w:styleId="a7">
    <w:name w:val="批注文字 字符"/>
    <w:link w:val="a6"/>
    <w:semiHidden/>
    <w:rsid w:val="002A2659"/>
    <w:rPr>
      <w:rFonts w:ascii="Arial" w:eastAsia="SimSun" w:hAnsi="Arial" w:cs="Arial"/>
      <w:sz w:val="18"/>
      <w:lang w:eastAsia="zh-CN"/>
    </w:rPr>
  </w:style>
  <w:style w:type="character" w:customStyle="1" w:styleId="af5">
    <w:name w:val="批注主题 字符"/>
    <w:link w:val="af4"/>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af6">
    <w:name w:val="FollowedHyperlink"/>
    <w:basedOn w:val="a1"/>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16/wipo_iptk_ge_16_presentation_16mead.pdf" TargetMode="External"/><Relationship Id="rId5" Type="http://schemas.openxmlformats.org/officeDocument/2006/relationships/webSettings" Target="webSettings.xml"/><Relationship Id="rId10" Type="http://schemas.openxmlformats.org/officeDocument/2006/relationships/hyperlink" Target="https://www.wipo.int/edocs/mdocs/tk/en/wipo_iptk_ge_16/wipo_iptk_ge_16_presentation_15sackey.pdf" TargetMode="External"/><Relationship Id="rId4" Type="http://schemas.openxmlformats.org/officeDocument/2006/relationships/settings" Target="settings.xml"/><Relationship Id="rId9" Type="http://schemas.openxmlformats.org/officeDocument/2006/relationships/hyperlink" Target="https://www.wipo.int/tk/en/resources/db_&#8204;registr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FF13-CC47-4FC4-8F25-BCC4BB32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1803</Words>
  <Characters>10279</Characters>
  <Application>Microsoft Office Word</Application>
  <DocSecurity>0</DocSecurity>
  <Lines>85</Lines>
  <Paragraphs>24</Paragraphs>
  <ScaleCrop>false</ScaleCrop>
  <LinksUpToDate>false</LinksUpToDate>
  <CharactersWithSpaces>12058</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WIPO/GRTKF/IC/40/9</dc:title>
  <dc:subject>与遗传资源及相关传统知识有关的数据库资料汇编报告</dc:subject>
  <dc:creator/>
  <cp:lastModifiedBy/>
  <cp:revision>1</cp:revision>
  <dcterms:created xsi:type="dcterms:W3CDTF">2019-05-02T08:22:00Z</dcterms:created>
  <dcterms:modified xsi:type="dcterms:W3CDTF">2019-05-02T13:45:00Z</dcterms:modified>
</cp:coreProperties>
</file>