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EE" w:rsidRPr="00953AEE" w:rsidRDefault="00953AEE" w:rsidP="00953AEE">
      <w:pPr>
        <w:widowControl/>
        <w:adjustRightInd/>
        <w:spacing w:line="240" w:lineRule="auto"/>
        <w:jc w:val="right"/>
        <w:textAlignment w:val="auto"/>
        <w:rPr>
          <w:rFonts w:ascii="Arial Black" w:hAnsi="Arial Black"/>
          <w:caps/>
          <w:sz w:val="15"/>
          <w:szCs w:val="21"/>
          <w:lang w:val="fr-CH"/>
        </w:rPr>
      </w:pPr>
      <w:r w:rsidRPr="00953AEE">
        <w:rPr>
          <w:rFonts w:ascii="Calibri" w:hAnsi="Calibri" w:hint="eastAsia"/>
          <w:noProof/>
          <w:sz w:val="21"/>
          <w:szCs w:val="21"/>
        </w:rPr>
        <w:drawing>
          <wp:inline distT="0" distB="0" distL="0" distR="0" wp14:anchorId="4B3AFE89" wp14:editId="3143AD3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3AEE" w:rsidRPr="00953AEE" w:rsidRDefault="00953AEE" w:rsidP="00953AEE">
      <w:pPr>
        <w:widowControl/>
        <w:pBdr>
          <w:top w:val="single" w:sz="4" w:space="10" w:color="auto"/>
        </w:pBdr>
        <w:wordWrap w:val="0"/>
        <w:adjustRightInd/>
        <w:spacing w:before="120" w:line="240" w:lineRule="auto"/>
        <w:jc w:val="right"/>
        <w:textAlignment w:val="auto"/>
        <w:rPr>
          <w:rFonts w:ascii="Arial Black" w:hAnsi="Arial Black"/>
          <w:b/>
          <w:caps/>
          <w:sz w:val="15"/>
          <w:szCs w:val="21"/>
          <w:lang w:val="fr-CH"/>
        </w:rPr>
      </w:pPr>
      <w:r w:rsidRPr="00953AEE">
        <w:rPr>
          <w:rFonts w:ascii="Arial Black" w:hAnsi="Arial Black" w:hint="eastAsia"/>
          <w:b/>
          <w:caps/>
          <w:sz w:val="15"/>
          <w:szCs w:val="21"/>
          <w:lang w:val="fr-CH"/>
        </w:rPr>
        <w:t>WIPO/GRTKF/IC/</w:t>
      </w:r>
      <w:r w:rsidR="00ED272E">
        <w:rPr>
          <w:rFonts w:ascii="Arial Black" w:hAnsi="Arial Black" w:hint="eastAsia"/>
          <w:b/>
          <w:caps/>
          <w:sz w:val="15"/>
          <w:szCs w:val="21"/>
          <w:lang w:val="fr-CH"/>
        </w:rPr>
        <w:t>4</w:t>
      </w:r>
      <w:r w:rsidR="00204F72">
        <w:rPr>
          <w:rFonts w:ascii="Arial Black" w:hAnsi="Arial Black"/>
          <w:b/>
          <w:caps/>
          <w:sz w:val="15"/>
          <w:szCs w:val="21"/>
          <w:lang w:val="fr-CH"/>
        </w:rPr>
        <w:t>7</w:t>
      </w:r>
      <w:r w:rsidR="00ED272E">
        <w:rPr>
          <w:rFonts w:ascii="Arial Black" w:hAnsi="Arial Black" w:hint="eastAsia"/>
          <w:b/>
          <w:caps/>
          <w:sz w:val="15"/>
          <w:szCs w:val="21"/>
          <w:lang w:val="fr-CH"/>
        </w:rPr>
        <w:t>/</w:t>
      </w:r>
      <w:r w:rsidR="00204F72">
        <w:rPr>
          <w:rFonts w:ascii="Arial Black" w:hAnsi="Arial Black"/>
          <w:b/>
          <w:caps/>
          <w:sz w:val="15"/>
          <w:szCs w:val="21"/>
          <w:lang w:val="fr-CH"/>
        </w:rPr>
        <w:t>8</w:t>
      </w:r>
      <w:bookmarkStart w:id="0" w:name="Code"/>
    </w:p>
    <w:bookmarkEnd w:id="0"/>
    <w:p w:rsidR="00953AEE" w:rsidRPr="00953AEE" w:rsidRDefault="00953AEE" w:rsidP="00953AEE">
      <w:pPr>
        <w:widowControl/>
        <w:adjustRightInd/>
        <w:spacing w:line="240" w:lineRule="auto"/>
        <w:jc w:val="right"/>
        <w:textAlignment w:val="auto"/>
        <w:rPr>
          <w:rFonts w:ascii="Arial Black" w:hAnsi="Arial Black"/>
          <w:b/>
          <w:caps/>
          <w:sz w:val="15"/>
          <w:szCs w:val="15"/>
          <w:lang w:val="fr-CH"/>
        </w:rPr>
      </w:pPr>
      <w:r w:rsidRPr="00953AEE">
        <w:rPr>
          <w:rFonts w:ascii="Calibri" w:eastAsia="SimHei" w:hAnsi="Calibri" w:hint="eastAsia"/>
          <w:b/>
          <w:sz w:val="15"/>
          <w:szCs w:val="15"/>
          <w:lang w:val="fr-CH"/>
        </w:rPr>
        <w:t>原文</w:t>
      </w:r>
      <w:r w:rsidRPr="00953AEE">
        <w:rPr>
          <w:rFonts w:ascii="Calibri" w:eastAsia="SimHei" w:hAnsi="Calibri" w:hint="eastAsia"/>
          <w:b/>
          <w:sz w:val="15"/>
          <w:szCs w:val="15"/>
          <w:lang w:val="pt-BR"/>
        </w:rPr>
        <w:t>：</w:t>
      </w:r>
      <w:bookmarkStart w:id="1" w:name="Original"/>
      <w:r w:rsidRPr="00953AEE">
        <w:rPr>
          <w:rFonts w:ascii="Calibri" w:eastAsia="SimHei" w:hAnsi="Calibri" w:hint="eastAsia"/>
          <w:b/>
          <w:sz w:val="15"/>
          <w:szCs w:val="15"/>
          <w:lang w:val="pt-BR"/>
        </w:rPr>
        <w:t>英</w:t>
      </w:r>
      <w:r w:rsidRPr="00953AEE">
        <w:rPr>
          <w:rFonts w:ascii="Calibri" w:eastAsia="SimHei" w:hAnsi="Calibri" w:hint="eastAsia"/>
          <w:b/>
          <w:sz w:val="15"/>
          <w:szCs w:val="15"/>
          <w:lang w:val="fr-CH"/>
        </w:rPr>
        <w:t>文</w:t>
      </w:r>
      <w:bookmarkEnd w:id="1"/>
    </w:p>
    <w:p w:rsidR="00953AEE" w:rsidRPr="00953AEE" w:rsidRDefault="00953AEE" w:rsidP="00953AEE">
      <w:pPr>
        <w:widowControl/>
        <w:adjustRightInd/>
        <w:spacing w:line="1680" w:lineRule="auto"/>
        <w:jc w:val="right"/>
        <w:textAlignment w:val="auto"/>
        <w:rPr>
          <w:rFonts w:ascii="STXihei" w:eastAsia="SimHei" w:hAnsi="Arial Black"/>
          <w:b/>
          <w:caps/>
          <w:sz w:val="15"/>
          <w:szCs w:val="15"/>
          <w:lang w:val="fr-CH"/>
        </w:rPr>
      </w:pPr>
      <w:r w:rsidRPr="00953AEE">
        <w:rPr>
          <w:rFonts w:ascii="STXihei" w:eastAsia="SimHei" w:hAnsi="Calibri" w:hint="eastAsia"/>
          <w:b/>
          <w:sz w:val="15"/>
          <w:szCs w:val="15"/>
          <w:lang w:val="fr-CH"/>
        </w:rPr>
        <w:t>日期</w:t>
      </w:r>
      <w:r w:rsidRPr="00953AEE">
        <w:rPr>
          <w:rFonts w:ascii="STXihei" w:eastAsia="SimHei" w:hAnsi="SimSun" w:hint="eastAsia"/>
          <w:b/>
          <w:sz w:val="15"/>
          <w:szCs w:val="15"/>
          <w:lang w:val="pt-BR"/>
        </w:rPr>
        <w:t>：</w:t>
      </w:r>
      <w:bookmarkStart w:id="2" w:name="Date"/>
      <w:r w:rsidRPr="00953AEE">
        <w:rPr>
          <w:rFonts w:ascii="Arial Black" w:eastAsia="SimHei" w:hAnsi="Arial Black" w:hint="eastAsia"/>
          <w:b/>
          <w:sz w:val="15"/>
          <w:szCs w:val="15"/>
          <w:lang w:val="pt-BR"/>
        </w:rPr>
        <w:t>202</w:t>
      </w:r>
      <w:r w:rsidR="00204F72">
        <w:rPr>
          <w:rFonts w:ascii="Arial Black" w:eastAsia="SimHei" w:hAnsi="Arial Black"/>
          <w:b/>
          <w:sz w:val="15"/>
          <w:szCs w:val="15"/>
          <w:lang w:val="pt-BR"/>
        </w:rPr>
        <w:t>3</w:t>
      </w:r>
      <w:r w:rsidRPr="00953AEE">
        <w:rPr>
          <w:rFonts w:ascii="STXihei" w:eastAsia="SimHei" w:hint="eastAsia"/>
          <w:b/>
          <w:sz w:val="15"/>
          <w:szCs w:val="15"/>
          <w:lang w:val="fr-CH"/>
        </w:rPr>
        <w:t>年</w:t>
      </w:r>
      <w:r w:rsidR="00204F72">
        <w:rPr>
          <w:rFonts w:ascii="Arial Black" w:eastAsia="SimHei" w:hAnsi="Arial Black"/>
          <w:b/>
          <w:sz w:val="15"/>
          <w:szCs w:val="15"/>
          <w:lang w:val="pt-BR"/>
        </w:rPr>
        <w:t>3</w:t>
      </w:r>
      <w:r w:rsidRPr="00953AEE">
        <w:rPr>
          <w:rFonts w:ascii="STXihei" w:eastAsia="SimHei" w:hint="eastAsia"/>
          <w:b/>
          <w:sz w:val="15"/>
          <w:szCs w:val="15"/>
          <w:lang w:val="fr-CH"/>
        </w:rPr>
        <w:t>月</w:t>
      </w:r>
      <w:r w:rsidR="00204F72">
        <w:rPr>
          <w:rFonts w:ascii="Arial Black" w:eastAsia="SimHei" w:hAnsi="Arial Black"/>
          <w:b/>
          <w:sz w:val="15"/>
          <w:szCs w:val="15"/>
          <w:lang w:val="pt-BR"/>
        </w:rPr>
        <w:t>21</w:t>
      </w:r>
      <w:r w:rsidRPr="00953AEE">
        <w:rPr>
          <w:rFonts w:ascii="STXihei" w:eastAsia="SimHei" w:hint="eastAsia"/>
          <w:b/>
          <w:sz w:val="15"/>
          <w:szCs w:val="15"/>
          <w:lang w:val="fr-CH"/>
        </w:rPr>
        <w:t>日</w:t>
      </w:r>
    </w:p>
    <w:bookmarkEnd w:id="2"/>
    <w:p w:rsidR="00953AEE" w:rsidRPr="00953AEE" w:rsidRDefault="00953AEE" w:rsidP="00953AEE">
      <w:pPr>
        <w:widowControl/>
        <w:adjustRightInd/>
        <w:spacing w:after="600" w:line="240" w:lineRule="auto"/>
        <w:textAlignment w:val="auto"/>
        <w:rPr>
          <w:rFonts w:ascii="STXihei" w:eastAsia="SimHei" w:hAnsi="Calibri"/>
          <w:sz w:val="28"/>
          <w:szCs w:val="28"/>
          <w:lang w:val="fr-CH"/>
        </w:rPr>
      </w:pPr>
      <w:r w:rsidRPr="00953AEE">
        <w:rPr>
          <w:rFonts w:ascii="STXihei" w:eastAsia="SimHei" w:hAnsi="Calibri" w:hint="eastAsia"/>
          <w:sz w:val="28"/>
          <w:szCs w:val="28"/>
          <w:lang w:val="fr-CH"/>
        </w:rPr>
        <w:t>知识产权与遗传资源、传统知识和民间文学艺术政府间委员会</w:t>
      </w:r>
    </w:p>
    <w:p w:rsidR="00953AEE" w:rsidRPr="00953AEE" w:rsidRDefault="00953AEE" w:rsidP="00953AEE">
      <w:pPr>
        <w:widowControl/>
        <w:adjustRightInd/>
        <w:spacing w:after="720" w:line="240" w:lineRule="auto"/>
        <w:textAlignment w:val="bottom"/>
        <w:rPr>
          <w:rFonts w:ascii="KaiTi" w:eastAsia="KaiTi" w:hAnsi="KaiTi"/>
          <w:b/>
          <w:szCs w:val="24"/>
          <w:lang w:val="fr-CH"/>
        </w:rPr>
      </w:pPr>
      <w:r w:rsidRPr="00953AEE">
        <w:rPr>
          <w:rFonts w:ascii="KaiTi" w:eastAsia="KaiTi" w:hAnsi="KaiTi" w:hint="eastAsia"/>
          <w:b/>
          <w:szCs w:val="24"/>
          <w:lang w:val="fr-CH"/>
        </w:rPr>
        <w:t>第四十</w:t>
      </w:r>
      <w:r w:rsidR="00204F72">
        <w:rPr>
          <w:rFonts w:ascii="KaiTi" w:eastAsia="KaiTi" w:hAnsi="KaiTi" w:hint="eastAsia"/>
          <w:b/>
          <w:szCs w:val="24"/>
          <w:lang w:val="fr-CH"/>
        </w:rPr>
        <w:t>七</w:t>
      </w:r>
      <w:r w:rsidRPr="00953AEE">
        <w:rPr>
          <w:rFonts w:ascii="KaiTi" w:eastAsia="KaiTi" w:hAnsi="KaiTi" w:hint="eastAsia"/>
          <w:b/>
          <w:szCs w:val="24"/>
          <w:lang w:val="fr-CH"/>
        </w:rPr>
        <w:t>届会议</w:t>
      </w:r>
      <w:r w:rsidRPr="00953AEE">
        <w:rPr>
          <w:rFonts w:ascii="KaiTi" w:eastAsia="KaiTi" w:hAnsi="KaiTi" w:hint="eastAsia"/>
          <w:b/>
          <w:szCs w:val="24"/>
          <w:lang w:val="fr-CH"/>
        </w:rPr>
        <w:br/>
      </w:r>
      <w:r w:rsidRPr="00953AEE">
        <w:rPr>
          <w:rFonts w:ascii="KaiTi" w:eastAsia="KaiTi" w:hAnsi="KaiTi" w:hint="eastAsia"/>
          <w:szCs w:val="24"/>
          <w:lang w:val="fr-CH"/>
        </w:rPr>
        <w:t>202</w:t>
      </w:r>
      <w:r w:rsidR="00ED272E">
        <w:rPr>
          <w:rFonts w:ascii="KaiTi" w:eastAsia="KaiTi" w:hAnsi="KaiTi"/>
          <w:szCs w:val="24"/>
          <w:lang w:val="fr-CH"/>
        </w:rPr>
        <w:t>3</w:t>
      </w:r>
      <w:r w:rsidRPr="00953AEE">
        <w:rPr>
          <w:rFonts w:ascii="KaiTi" w:eastAsia="KaiTi" w:hAnsi="KaiTi" w:hint="eastAsia"/>
          <w:b/>
          <w:szCs w:val="24"/>
          <w:lang w:val="fr-CH"/>
        </w:rPr>
        <w:t>年</w:t>
      </w:r>
      <w:r w:rsidR="00204F72">
        <w:rPr>
          <w:rFonts w:ascii="KaiTi" w:eastAsia="KaiTi" w:hAnsi="KaiTi"/>
          <w:szCs w:val="24"/>
          <w:lang w:val="fr-CH"/>
        </w:rPr>
        <w:t>6</w:t>
      </w:r>
      <w:r w:rsidRPr="00953AEE">
        <w:rPr>
          <w:rFonts w:ascii="KaiTi" w:eastAsia="KaiTi" w:hAnsi="KaiTi" w:hint="eastAsia"/>
          <w:b/>
          <w:szCs w:val="24"/>
          <w:lang w:val="fr-CH"/>
        </w:rPr>
        <w:t>月</w:t>
      </w:r>
      <w:r w:rsidR="00204F72">
        <w:rPr>
          <w:rFonts w:ascii="KaiTi" w:eastAsia="KaiTi" w:hAnsi="KaiTi"/>
          <w:szCs w:val="24"/>
          <w:lang w:val="fr-CH"/>
        </w:rPr>
        <w:t>5</w:t>
      </w:r>
      <w:r w:rsidRPr="00953AEE">
        <w:rPr>
          <w:rFonts w:ascii="KaiTi" w:eastAsia="KaiTi" w:hAnsi="KaiTi" w:hint="eastAsia"/>
          <w:b/>
          <w:szCs w:val="24"/>
          <w:lang w:val="fr-CH"/>
        </w:rPr>
        <w:t>日至</w:t>
      </w:r>
      <w:r w:rsidR="00204F72">
        <w:rPr>
          <w:rFonts w:ascii="KaiTi" w:eastAsia="KaiTi" w:hAnsi="KaiTi"/>
          <w:szCs w:val="24"/>
          <w:lang w:val="fr-CH"/>
        </w:rPr>
        <w:t>9</w:t>
      </w:r>
      <w:r w:rsidRPr="00953AEE">
        <w:rPr>
          <w:rFonts w:ascii="KaiTi" w:eastAsia="KaiTi" w:hAnsi="KaiTi" w:hint="eastAsia"/>
          <w:b/>
          <w:szCs w:val="24"/>
          <w:lang w:val="fr-CH"/>
        </w:rPr>
        <w:t>日，日内瓦</w:t>
      </w:r>
    </w:p>
    <w:p w:rsidR="00953AEE" w:rsidRPr="00953AEE" w:rsidRDefault="00953AEE" w:rsidP="00953AEE">
      <w:pPr>
        <w:widowControl/>
        <w:adjustRightInd/>
        <w:spacing w:after="360" w:line="240" w:lineRule="auto"/>
        <w:textAlignment w:val="auto"/>
        <w:rPr>
          <w:rFonts w:ascii="KaiTi" w:eastAsia="KaiTi" w:hAnsi="KaiTi"/>
          <w:szCs w:val="32"/>
          <w:lang w:val="fr-CH"/>
        </w:rPr>
      </w:pPr>
      <w:bookmarkStart w:id="3" w:name="TitleOfDoc"/>
      <w:r w:rsidRPr="00953AEE">
        <w:rPr>
          <w:rFonts w:ascii="KaiTi" w:eastAsia="KaiTi" w:hAnsi="KaiTi" w:hint="eastAsia"/>
          <w:szCs w:val="32"/>
          <w:lang w:val="fr-CH"/>
        </w:rPr>
        <w:t>保护传统知识：差距分析更新稿</w:t>
      </w:r>
      <w:bookmarkStart w:id="4" w:name="_GoBack"/>
      <w:bookmarkEnd w:id="4"/>
    </w:p>
    <w:p w:rsidR="00953AEE" w:rsidRPr="00953AEE" w:rsidRDefault="00953AEE" w:rsidP="00953AEE">
      <w:pPr>
        <w:widowControl/>
        <w:adjustRightInd/>
        <w:spacing w:after="960" w:line="240" w:lineRule="auto"/>
        <w:textAlignment w:val="auto"/>
        <w:rPr>
          <w:rFonts w:ascii="KaiTi" w:eastAsia="KaiTi" w:hAnsi="KaiTi"/>
          <w:sz w:val="21"/>
          <w:szCs w:val="24"/>
          <w:lang w:val="fr-CH"/>
        </w:rPr>
      </w:pPr>
      <w:bookmarkStart w:id="5" w:name="Prepared"/>
      <w:bookmarkEnd w:id="3"/>
      <w:r w:rsidRPr="00953AEE">
        <w:rPr>
          <w:rFonts w:ascii="KaiTi" w:eastAsia="KaiTi" w:hAnsi="KaiTi" w:hint="eastAsia"/>
          <w:sz w:val="21"/>
          <w:szCs w:val="24"/>
          <w:lang w:val="fr-CH"/>
        </w:rPr>
        <w:t>秘书处编拟的文件</w:t>
      </w:r>
    </w:p>
    <w:bookmarkEnd w:id="5"/>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FootnoteReference"/>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r w:rsidR="00787558" w:rsidRPr="000545EB">
        <w:rPr>
          <w:rFonts w:ascii="SimSun" w:hAnsi="SimSun"/>
          <w:sz w:val="21"/>
          <w:vertAlign w:val="superscript"/>
        </w:rPr>
        <w:footnoteReference w:id="3"/>
      </w:r>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w:t>
      </w:r>
      <w:r w:rsidR="00760577">
        <w:rPr>
          <w:rFonts w:ascii="SimSun" w:hAnsi="SimSun" w:hint="eastAsia"/>
          <w:sz w:val="21"/>
          <w:szCs w:val="21"/>
          <w:lang w:bidi="he-IL"/>
        </w:rPr>
        <w:t>、第三十九届</w:t>
      </w:r>
      <w:r w:rsidR="00995054">
        <w:rPr>
          <w:rFonts w:ascii="SimSun" w:hAnsi="SimSun" w:hint="eastAsia"/>
          <w:sz w:val="21"/>
          <w:szCs w:val="21"/>
          <w:lang w:bidi="he-IL"/>
        </w:rPr>
        <w:t>、第四十届</w:t>
      </w:r>
      <w:r w:rsidR="004D7FED">
        <w:rPr>
          <w:rFonts w:ascii="SimSun" w:hAnsi="SimSun" w:hint="eastAsia"/>
          <w:sz w:val="21"/>
          <w:szCs w:val="21"/>
          <w:lang w:bidi="he-IL"/>
        </w:rPr>
        <w:t>、第四十四届</w:t>
      </w:r>
      <w:r w:rsidR="00ED272E">
        <w:rPr>
          <w:rFonts w:ascii="SimSun" w:hAnsi="SimSun" w:hint="eastAsia"/>
          <w:sz w:val="21"/>
          <w:szCs w:val="21"/>
          <w:lang w:bidi="he-IL"/>
        </w:rPr>
        <w:t>、第四十五届</w:t>
      </w:r>
      <w:r w:rsidR="00204F72">
        <w:rPr>
          <w:rFonts w:ascii="SimSun" w:hAnsi="SimSun" w:hint="eastAsia"/>
          <w:sz w:val="21"/>
          <w:szCs w:val="21"/>
          <w:lang w:bidi="he-IL"/>
        </w:rPr>
        <w:t>、第四十</w:t>
      </w:r>
      <w:r w:rsidR="00204F72">
        <w:rPr>
          <w:rFonts w:ascii="SimSun" w:hAnsi="SimSun" w:hint="eastAsia"/>
          <w:sz w:val="21"/>
          <w:szCs w:val="21"/>
          <w:lang w:bidi="he-IL"/>
        </w:rPr>
        <w:t>六</w:t>
      </w:r>
      <w:r w:rsidR="00204F72">
        <w:rPr>
          <w:rFonts w:ascii="SimSun" w:hAnsi="SimSun" w:hint="eastAsia"/>
          <w:sz w:val="21"/>
          <w:szCs w:val="21"/>
          <w:lang w:bidi="he-IL"/>
        </w:rPr>
        <w:t>届</w:t>
      </w:r>
      <w:r w:rsidR="00BB2A63">
        <w:rPr>
          <w:rFonts w:ascii="SimSun" w:hAnsi="SimSun" w:hint="eastAsia"/>
          <w:sz w:val="21"/>
          <w:szCs w:val="21"/>
          <w:lang w:bidi="he-IL"/>
        </w:rPr>
        <w:t>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9256BF" w:rsidRDefault="00C77F85" w:rsidP="001765A7">
      <w:pPr>
        <w:widowControl/>
        <w:overflowPunct w:val="0"/>
        <w:spacing w:afterLines="50" w:after="120" w:line="340" w:lineRule="atLeast"/>
        <w:ind w:left="5534"/>
        <w:jc w:val="both"/>
        <w:rPr>
          <w:rFonts w:ascii="KaiTi" w:eastAsia="KaiTi" w:hAnsi="KaiTi"/>
          <w:sz w:val="21"/>
          <w:szCs w:val="21"/>
        </w:rPr>
      </w:pPr>
      <w:r w:rsidRPr="009256BF">
        <w:rPr>
          <w:rFonts w:ascii="KaiTi" w:eastAsia="KaiTi" w:hAnsi="KaiTi" w:hint="eastAsia"/>
          <w:sz w:val="21"/>
          <w:szCs w:val="21"/>
        </w:rPr>
        <w:t>10</w:t>
      </w:r>
      <w:r w:rsidR="0077617A" w:rsidRPr="009256BF">
        <w:rPr>
          <w:rFonts w:ascii="KaiTi" w:eastAsia="KaiTi" w:hAnsi="KaiTi" w:hint="eastAsia"/>
          <w:sz w:val="21"/>
          <w:szCs w:val="21"/>
        </w:rPr>
        <w:t>.</w:t>
      </w:r>
      <w:r w:rsidR="001765A7" w:rsidRPr="009256BF">
        <w:rPr>
          <w:rFonts w:ascii="KaiTi" w:eastAsia="KaiTi" w:hAnsi="KaiTi" w:hint="eastAsia"/>
          <w:sz w:val="21"/>
          <w:szCs w:val="21"/>
        </w:rPr>
        <w:tab/>
      </w:r>
      <w:r w:rsidR="0077617A" w:rsidRPr="009256BF">
        <w:rPr>
          <w:rFonts w:ascii="KaiTi" w:eastAsia="KaiTi" w:hAnsi="KaiTi" w:hint="eastAsia"/>
          <w:sz w:val="21"/>
          <w:szCs w:val="21"/>
        </w:rPr>
        <w:t>请委员会审议附件一和附件二所载的更新后的差距分析草案</w:t>
      </w:r>
      <w:r w:rsidR="008F4827" w:rsidRPr="009256BF">
        <w:rPr>
          <w:rFonts w:ascii="KaiTi" w:eastAsia="KaiTi" w:hAnsi="KaiTi" w:hint="eastAsia"/>
          <w:sz w:val="21"/>
          <w:szCs w:val="21"/>
        </w:rPr>
        <w:t>和矩阵表</w:t>
      </w:r>
      <w:r w:rsidR="0077617A" w:rsidRPr="009256BF">
        <w:rPr>
          <w:rFonts w:ascii="KaiTi" w:eastAsia="KaiTi" w:hAnsi="KaiTi" w:hint="eastAsia"/>
          <w:sz w:val="21"/>
          <w:szCs w:val="21"/>
        </w:rPr>
        <w:t>。</w:t>
      </w:r>
    </w:p>
    <w:p w:rsidR="00C83D74" w:rsidRPr="009256BF" w:rsidRDefault="00486F97"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w:t>
      </w:r>
      <w:r w:rsidR="003777FC" w:rsidRPr="009256BF">
        <w:rPr>
          <w:rFonts w:ascii="KaiTi" w:eastAsia="KaiTi" w:hAnsi="KaiTi" w:hint="eastAsia"/>
          <w:sz w:val="21"/>
          <w:szCs w:val="21"/>
          <w:lang w:bidi="he-IL"/>
        </w:rPr>
        <w:t>后接附件</w:t>
      </w:r>
      <w:r w:rsidRPr="009256BF">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TOC3"/>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Hyperlink"/>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204F72">
      <w:pPr>
        <w:pStyle w:val="TOC3"/>
        <w:tabs>
          <w:tab w:val="right" w:leader="dot" w:pos="9061"/>
        </w:tabs>
        <w:rPr>
          <w:rFonts w:ascii="Calibri" w:hAnsi="Calibri" w:cs="Arial"/>
          <w:b/>
          <w:noProof/>
          <w:kern w:val="2"/>
          <w:sz w:val="21"/>
          <w:szCs w:val="22"/>
        </w:rPr>
      </w:pPr>
      <w:hyperlink w:anchor="_Toc521072010" w:history="1">
        <w:r w:rsidR="001E4C7F" w:rsidRPr="00F12F83">
          <w:rPr>
            <w:rStyle w:val="Hyperlink"/>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204F72">
      <w:pPr>
        <w:pStyle w:val="TOC3"/>
        <w:tabs>
          <w:tab w:val="left" w:pos="1440"/>
          <w:tab w:val="right" w:leader="dot" w:pos="9061"/>
        </w:tabs>
        <w:rPr>
          <w:rFonts w:ascii="Calibri" w:hAnsi="Calibri" w:cs="Arial"/>
          <w:noProof/>
          <w:kern w:val="2"/>
          <w:sz w:val="21"/>
          <w:szCs w:val="22"/>
        </w:rPr>
      </w:pPr>
      <w:hyperlink w:anchor="_Toc521072011" w:history="1">
        <w:r w:rsidR="001E4C7F" w:rsidRPr="0064128B">
          <w:rPr>
            <w:rStyle w:val="Hyperlink"/>
            <w:rFonts w:ascii="SimSun" w:hAnsi="SimSun" w:hint="eastAsia"/>
            <w:noProof/>
            <w:sz w:val="21"/>
          </w:rPr>
          <w:t>（</w:t>
        </w:r>
        <w:r w:rsidR="001E4C7F" w:rsidRPr="0064128B">
          <w:rPr>
            <w:rStyle w:val="Hyperlink"/>
            <w:rFonts w:ascii="SimSun" w:hAnsi="SimSun"/>
            <w:noProof/>
            <w:sz w:val="21"/>
          </w:rPr>
          <w:t>a</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204F72">
      <w:pPr>
        <w:pStyle w:val="TOC3"/>
        <w:tabs>
          <w:tab w:val="left" w:pos="1440"/>
          <w:tab w:val="right" w:leader="dot" w:pos="9061"/>
        </w:tabs>
        <w:rPr>
          <w:rFonts w:ascii="Calibri" w:hAnsi="Calibri" w:cs="Arial"/>
          <w:noProof/>
          <w:kern w:val="2"/>
          <w:sz w:val="21"/>
          <w:szCs w:val="22"/>
        </w:rPr>
      </w:pPr>
      <w:hyperlink w:anchor="_Toc521072012" w:history="1">
        <w:r w:rsidR="001E4C7F" w:rsidRPr="0064128B">
          <w:rPr>
            <w:rStyle w:val="Hyperlink"/>
            <w:rFonts w:ascii="SimSun" w:hAnsi="SimSun" w:hint="eastAsia"/>
            <w:noProof/>
            <w:sz w:val="21"/>
          </w:rPr>
          <w:t>（</w:t>
        </w:r>
        <w:r w:rsidR="001E4C7F" w:rsidRPr="0064128B">
          <w:rPr>
            <w:rStyle w:val="Hyperlink"/>
            <w:rFonts w:ascii="SimSun" w:hAnsi="SimSun"/>
            <w:noProof/>
            <w:sz w:val="21"/>
          </w:rPr>
          <w:t>b</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13" w:history="1">
        <w:r w:rsidR="001E4C7F" w:rsidRPr="0064128B">
          <w:rPr>
            <w:rStyle w:val="Hyperlink"/>
            <w:rFonts w:ascii="SimSun" w:hAnsi="SimSun" w:hint="eastAsia"/>
            <w:noProof/>
            <w:sz w:val="21"/>
          </w:rPr>
          <w:t>（</w:t>
        </w:r>
        <w:r w:rsidR="001E4C7F" w:rsidRPr="0064128B">
          <w:rPr>
            <w:rStyle w:val="Hyperlink"/>
            <w:rFonts w:ascii="SimSun" w:hAnsi="SimSun"/>
            <w:noProof/>
            <w:sz w:val="21"/>
          </w:rPr>
          <w:t>i</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1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1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1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需查明的</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差距</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204F72">
      <w:pPr>
        <w:pStyle w:val="TOC3"/>
        <w:tabs>
          <w:tab w:val="right" w:leader="dot" w:pos="9061"/>
        </w:tabs>
        <w:rPr>
          <w:rFonts w:ascii="Calibri" w:hAnsi="Calibri" w:cs="Arial"/>
          <w:noProof/>
          <w:kern w:val="2"/>
          <w:sz w:val="21"/>
          <w:szCs w:val="22"/>
        </w:rPr>
      </w:pPr>
      <w:hyperlink w:anchor="_Toc521072017" w:history="1">
        <w:r w:rsidR="001E4C7F" w:rsidRPr="00F12F83">
          <w:rPr>
            <w:rStyle w:val="Hyperlink"/>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204F72">
      <w:pPr>
        <w:pStyle w:val="TOC3"/>
        <w:tabs>
          <w:tab w:val="left" w:pos="1440"/>
          <w:tab w:val="right" w:leader="dot" w:pos="9061"/>
        </w:tabs>
        <w:rPr>
          <w:rFonts w:ascii="Calibri" w:hAnsi="Calibri" w:cs="Arial"/>
          <w:noProof/>
          <w:kern w:val="2"/>
          <w:sz w:val="21"/>
          <w:szCs w:val="22"/>
        </w:rPr>
      </w:pPr>
      <w:hyperlink w:anchor="_Toc52107201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a</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1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viii</w:t>
        </w:r>
        <w:r w:rsidR="001E4C7F" w:rsidRPr="009256BF">
          <w:rPr>
            <w:rStyle w:val="Hyperlink"/>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2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2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3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3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760577">
          <w:rPr>
            <w:rStyle w:val="Hyperlink"/>
            <w:rFonts w:ascii="KaiTi" w:eastAsia="KaiTi" w:hAnsi="KaiTi"/>
            <w:noProof/>
            <w:sz w:val="21"/>
          </w:rPr>
          <w:tab/>
        </w:r>
        <w:r w:rsidR="001E4C7F" w:rsidRPr="009256BF">
          <w:rPr>
            <w:rStyle w:val="Hyperlink"/>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3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3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3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3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204F72">
      <w:pPr>
        <w:pStyle w:val="TOC3"/>
        <w:tabs>
          <w:tab w:val="right" w:leader="dot" w:pos="9061"/>
        </w:tabs>
        <w:rPr>
          <w:rFonts w:ascii="Calibri" w:hAnsi="Calibri" w:cs="Arial"/>
          <w:b/>
          <w:noProof/>
          <w:kern w:val="2"/>
          <w:sz w:val="21"/>
          <w:szCs w:val="22"/>
        </w:rPr>
      </w:pPr>
      <w:hyperlink w:anchor="_Toc521072036" w:history="1">
        <w:r w:rsidR="001E4C7F" w:rsidRPr="00F12F83">
          <w:rPr>
            <w:rStyle w:val="Hyperlink"/>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3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3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39"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4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1" w:history="1">
        <w:r w:rsidR="006E17D7" w:rsidRPr="004D7FED">
          <w:rPr>
            <w:rStyle w:val="Hyperlink"/>
            <w:rFonts w:ascii="KaiTi" w:eastAsia="KaiTi" w:hAnsi="KaiTi" w:hint="eastAsia"/>
            <w:noProof/>
            <w:sz w:val="21"/>
          </w:rPr>
          <w:t>现有知识产权保护形式未包括的传统知识</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2" w:history="1">
        <w:r w:rsidR="001E4C7F" w:rsidRPr="004D7FED">
          <w:rPr>
            <w:rStyle w:val="Hyperlink"/>
            <w:rFonts w:ascii="KaiTi" w:eastAsia="KaiTi" w:hAnsi="KaiTi" w:hint="eastAsia"/>
            <w:noProof/>
            <w:sz w:val="21"/>
          </w:rPr>
          <w:t>一个社区内部世代累积的集体创新</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19</w:t>
        </w:r>
        <w:r w:rsidR="001E4C7F" w:rsidRPr="004D7FED">
          <w:rPr>
            <w:rFonts w:ascii="KaiTi" w:hAnsi="KaiTi"/>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4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20</w:t>
        </w:r>
        <w:r w:rsidR="001E4C7F" w:rsidRPr="0064128B">
          <w:rPr>
            <w:rFonts w:ascii="SimSun" w:hAnsi="SimSun"/>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4" w:history="1">
        <w:r w:rsidR="001E4C7F" w:rsidRPr="004D7FED">
          <w:rPr>
            <w:rStyle w:val="Hyperlink"/>
            <w:rFonts w:ascii="KaiTi" w:eastAsia="KaiTi" w:hAnsi="KaiTi" w:hint="eastAsia"/>
            <w:bCs/>
            <w:iCs/>
            <w:noProof/>
            <w:sz w:val="21"/>
          </w:rPr>
          <w:t>承认传统知识体系中的集体权利、利益和应享权利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20</w:t>
        </w:r>
        <w:r w:rsidR="001E4C7F" w:rsidRPr="004D7FED">
          <w:rPr>
            <w:rFonts w:ascii="KaiTi" w:hAnsi="KaiTi"/>
            <w:noProof/>
            <w:webHidden/>
            <w:sz w:val="21"/>
          </w:rPr>
          <w:fldChar w:fldCharType="end"/>
        </w:r>
      </w:hyperlink>
    </w:p>
    <w:p w:rsidR="001E4C7F" w:rsidRPr="00F10722" w:rsidRDefault="00204F72" w:rsidP="006E17D7">
      <w:pPr>
        <w:pStyle w:val="TOC3"/>
        <w:tabs>
          <w:tab w:val="left" w:pos="1680"/>
          <w:tab w:val="right" w:leader="dot" w:pos="9061"/>
        </w:tabs>
        <w:ind w:left="720"/>
        <w:rPr>
          <w:rFonts w:ascii="Calibri" w:hAnsi="Calibri" w:cs="Arial"/>
          <w:noProof/>
          <w:kern w:val="2"/>
          <w:sz w:val="21"/>
          <w:szCs w:val="22"/>
        </w:rPr>
      </w:pPr>
      <w:hyperlink w:anchor="_Toc52107204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6" w:history="1">
        <w:r w:rsidR="001E4C7F" w:rsidRPr="004D7FED">
          <w:rPr>
            <w:rStyle w:val="Hyperlink"/>
            <w:rFonts w:ascii="KaiTi" w:eastAsia="KaiTi" w:hAnsi="KaiTi" w:hint="eastAsia"/>
            <w:noProof/>
            <w:sz w:val="21"/>
          </w:rPr>
          <w:t>一项明确将专利原则适用于传统知识的准则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_Toc521072046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F10722" w:rsidRDefault="00204F72" w:rsidP="006E17D7">
      <w:pPr>
        <w:pStyle w:val="TOC3"/>
        <w:tabs>
          <w:tab w:val="right" w:leader="dot" w:pos="9061"/>
        </w:tabs>
        <w:ind w:left="720"/>
        <w:rPr>
          <w:rFonts w:ascii="Calibri" w:hAnsi="Calibri" w:cs="Arial"/>
          <w:noProof/>
          <w:kern w:val="2"/>
          <w:sz w:val="21"/>
          <w:szCs w:val="22"/>
        </w:rPr>
      </w:pPr>
      <w:hyperlink w:anchor="_Toc52107204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8" w:history="1">
        <w:r w:rsidR="001E4C7F" w:rsidRPr="004D7FED">
          <w:rPr>
            <w:rStyle w:val="Hyperlink"/>
            <w:rFonts w:ascii="KaiTi" w:eastAsia="KaiTi" w:hAnsi="KaiTi" w:hint="eastAsia"/>
            <w:noProof/>
            <w:sz w:val="21"/>
          </w:rPr>
          <w:t>关于传统知识的具体公开要求</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_Toc521072048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21</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49" w:history="1">
        <w:r w:rsidR="001E4C7F" w:rsidRPr="004D7FED">
          <w:rPr>
            <w:rStyle w:val="Hyperlink"/>
            <w:rFonts w:ascii="KaiTi" w:eastAsia="KaiTi" w:hAnsi="KaiTi" w:hint="eastAsia"/>
            <w:noProof/>
            <w:sz w:val="21"/>
          </w:rPr>
          <w:t>制止传统知识不当得利、盗用和滥用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_Toc521072049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22</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50" w:history="1">
        <w:r w:rsidR="001E4C7F" w:rsidRPr="004D7FED">
          <w:rPr>
            <w:rStyle w:val="Hyperlink"/>
            <w:rFonts w:ascii="KaiTi" w:eastAsia="KaiTi" w:hAnsi="KaiTi" w:hint="eastAsia"/>
            <w:noProof/>
            <w:sz w:val="21"/>
          </w:rPr>
          <w:t>事先知情同意</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51" w:history="1">
        <w:r w:rsidR="001E4C7F" w:rsidRPr="004D7FED">
          <w:rPr>
            <w:rStyle w:val="Hyperlink"/>
            <w:rFonts w:ascii="KaiTi" w:eastAsia="KaiTi" w:hAnsi="KaiTi" w:hint="eastAsia"/>
            <w:noProof/>
            <w:sz w:val="21"/>
          </w:rPr>
          <w:t>注明来源及保持完整性的权利</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_Toc521072051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23</w:t>
        </w:r>
        <w:r w:rsidR="001E4C7F" w:rsidRPr="004D7FED">
          <w:rPr>
            <w:rFonts w:ascii="KaiTi" w:hAnsi="KaiTi"/>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5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204F72">
      <w:pPr>
        <w:pStyle w:val="TOC3"/>
        <w:tabs>
          <w:tab w:val="right" w:leader="dot" w:pos="9061"/>
        </w:tabs>
        <w:rPr>
          <w:rFonts w:ascii="Calibri" w:hAnsi="Calibri" w:cs="Arial"/>
          <w:noProof/>
          <w:kern w:val="2"/>
          <w:sz w:val="21"/>
          <w:szCs w:val="22"/>
        </w:rPr>
      </w:pPr>
      <w:hyperlink w:anchor="_Toc521072053" w:history="1">
        <w:r w:rsidR="001E4C7F" w:rsidRPr="00F12F83">
          <w:rPr>
            <w:rStyle w:val="Hyperlink"/>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54"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5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5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5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5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5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204F72">
      <w:pPr>
        <w:pStyle w:val="TOC3"/>
        <w:tabs>
          <w:tab w:val="right" w:leader="dot" w:pos="9061"/>
        </w:tabs>
        <w:rPr>
          <w:rFonts w:ascii="Calibri" w:hAnsi="Calibri" w:cs="Arial"/>
          <w:noProof/>
          <w:kern w:val="2"/>
          <w:sz w:val="21"/>
          <w:szCs w:val="22"/>
        </w:rPr>
      </w:pPr>
      <w:hyperlink w:anchor="_Toc521072061" w:history="1">
        <w:r w:rsidR="001E4C7F" w:rsidRPr="00F12F83">
          <w:rPr>
            <w:rStyle w:val="Hyperlink"/>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6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一项或多项</w:t>
        </w:r>
        <w:r w:rsidR="00FC0CC4" w:rsidRPr="009256BF">
          <w:rPr>
            <w:rStyle w:val="Hyperlink"/>
            <w:rFonts w:ascii="KaiTi" w:eastAsia="KaiTi" w:hAnsi="KaiTi" w:hint="eastAsia"/>
            <w:noProof/>
            <w:sz w:val="21"/>
          </w:rPr>
          <w:t>具有约束力的</w:t>
        </w:r>
        <w:r w:rsidR="001E4C7F" w:rsidRPr="009256BF">
          <w:rPr>
            <w:rStyle w:val="Hyperlink"/>
            <w:rFonts w:ascii="KaiTi" w:eastAsia="KaiTi" w:hAnsi="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204F72" w:rsidP="006E17D7">
      <w:pPr>
        <w:pStyle w:val="TOC3"/>
        <w:tabs>
          <w:tab w:val="left" w:pos="1440"/>
          <w:tab w:val="right" w:leader="dot" w:pos="9061"/>
        </w:tabs>
        <w:ind w:left="720"/>
        <w:rPr>
          <w:rFonts w:ascii="Calibri" w:hAnsi="Calibri" w:cs="Arial"/>
          <w:noProof/>
          <w:kern w:val="2"/>
          <w:sz w:val="21"/>
          <w:szCs w:val="22"/>
        </w:rPr>
      </w:pPr>
      <w:hyperlink w:anchor="_Toc52107206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31</w:t>
        </w:r>
        <w:r w:rsidR="001E4C7F" w:rsidRPr="0064128B">
          <w:rPr>
            <w:rFonts w:ascii="SimSun" w:hAnsi="SimSun"/>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70" w:history="1">
        <w:r w:rsidR="001E4C7F" w:rsidRPr="004D7FED">
          <w:rPr>
            <w:rStyle w:val="Hyperlink"/>
            <w:rFonts w:ascii="KaiTi" w:eastAsia="KaiTi" w:hAnsi="KaiTi" w:hint="eastAsia"/>
            <w:noProof/>
            <w:sz w:val="21"/>
          </w:rPr>
          <w:t>为法律与政策进程提供能力建设和实质性材料</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_Toc521072070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71" w:history="1">
        <w:r w:rsidR="001E4C7F" w:rsidRPr="004D7FED">
          <w:rPr>
            <w:rStyle w:val="Hyperlink"/>
            <w:rFonts w:ascii="KaiTi" w:eastAsia="KaiTi" w:hAnsi="KaiTi" w:hint="eastAsia"/>
            <w:noProof/>
            <w:sz w:val="21"/>
          </w:rPr>
          <w:t>提高传统知识持有人的实际能力</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_Toc521072071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72" w:history="1">
        <w:r w:rsidR="001E4C7F" w:rsidRPr="004D7FED">
          <w:rPr>
            <w:rStyle w:val="Hyperlink"/>
            <w:rFonts w:ascii="KaiTi" w:eastAsia="KaiTi" w:hAnsi="KaiTi" w:hint="eastAsia"/>
            <w:noProof/>
            <w:sz w:val="21"/>
          </w:rPr>
          <w:t>进行机构建设和引导</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_Toc521072072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31</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73" w:history="1">
        <w:r w:rsidR="001E4C7F" w:rsidRPr="004D7FED">
          <w:rPr>
            <w:rStyle w:val="Hyperlink"/>
            <w:rFonts w:ascii="KaiTi" w:eastAsia="KaiTi" w:hAnsi="KaiTi" w:hint="eastAsia"/>
            <w:noProof/>
            <w:sz w:val="21"/>
          </w:rPr>
          <w:t>机构之间的合作和联合国系统内的协调</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_Toc521072073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4D7FED" w:rsidRDefault="00204F72" w:rsidP="006E17D7">
      <w:pPr>
        <w:pStyle w:val="TOC4"/>
        <w:rPr>
          <w:rFonts w:ascii="Calibri" w:hAnsi="Calibri" w:cs="Arial"/>
          <w:noProof/>
          <w:kern w:val="2"/>
          <w:sz w:val="21"/>
          <w:szCs w:val="22"/>
        </w:rPr>
      </w:pPr>
      <w:hyperlink w:anchor="_Toc521072074" w:history="1">
        <w:r w:rsidR="001E4C7F" w:rsidRPr="004D7FED">
          <w:rPr>
            <w:rStyle w:val="Hyperlink"/>
            <w:rFonts w:ascii="KaiTi" w:eastAsia="KaiTi" w:hAnsi="KaiTi" w:hint="eastAsia"/>
            <w:noProof/>
            <w:sz w:val="21"/>
          </w:rPr>
          <w:t>面向广大公众的提高认识与能力建设活动</w:t>
        </w:r>
        <w:r w:rsidR="001E4C7F" w:rsidRPr="004D7FED">
          <w:rPr>
            <w:rFonts w:ascii="KaiTi" w:hAnsi="KaiTi"/>
            <w:noProof/>
            <w:webHidden/>
            <w:sz w:val="21"/>
          </w:rPr>
          <w:tab/>
        </w:r>
        <w:r w:rsidR="001E4C7F" w:rsidRPr="004D7FED">
          <w:rPr>
            <w:rFonts w:ascii="KaiTi" w:hAnsi="KaiTi"/>
            <w:noProof/>
            <w:webHidden/>
            <w:sz w:val="21"/>
          </w:rPr>
          <w:fldChar w:fldCharType="begin"/>
        </w:r>
        <w:r w:rsidR="001E4C7F" w:rsidRPr="004D7FED">
          <w:rPr>
            <w:rFonts w:ascii="KaiTi" w:hAnsi="KaiTi"/>
            <w:noProof/>
            <w:webHidden/>
            <w:sz w:val="21"/>
          </w:rPr>
          <w:instrText xml:space="preserve"> PAGEREF _Toc521072074 \h </w:instrText>
        </w:r>
        <w:r w:rsidR="001E4C7F" w:rsidRPr="004D7FED">
          <w:rPr>
            <w:rFonts w:ascii="KaiTi" w:hAnsi="KaiTi"/>
            <w:noProof/>
            <w:webHidden/>
            <w:sz w:val="21"/>
          </w:rPr>
        </w:r>
        <w:r w:rsidR="001E4C7F" w:rsidRPr="004D7FED">
          <w:rPr>
            <w:rFonts w:ascii="KaiTi" w:hAnsi="KaiTi"/>
            <w:noProof/>
            <w:webHidden/>
            <w:sz w:val="21"/>
          </w:rPr>
          <w:fldChar w:fldCharType="separate"/>
        </w:r>
        <w:r w:rsidR="00B82905" w:rsidRPr="004D7FED">
          <w:rPr>
            <w:rFonts w:ascii="KaiTi" w:hAnsi="KaiTi"/>
            <w:noProof/>
            <w:webHidden/>
            <w:sz w:val="21"/>
          </w:rPr>
          <w:t>32</w:t>
        </w:r>
        <w:r w:rsidR="001E4C7F" w:rsidRPr="004D7FED">
          <w:rPr>
            <w:rFonts w:ascii="KaiTi" w:hAnsi="KaiTi"/>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75"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204F72">
      <w:pPr>
        <w:pStyle w:val="TOC2"/>
        <w:tabs>
          <w:tab w:val="left" w:pos="1440"/>
        </w:tabs>
        <w:rPr>
          <w:rFonts w:ascii="Calibri" w:hAnsi="Calibri" w:cs="Arial"/>
          <w:noProof/>
          <w:kern w:val="2"/>
          <w:sz w:val="21"/>
          <w:szCs w:val="22"/>
        </w:rPr>
      </w:pPr>
      <w:hyperlink w:anchor="_Toc521072076"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7" w:name="_Toc521072009"/>
      <w:r w:rsidR="007F0AC3" w:rsidRPr="001250E6">
        <w:rPr>
          <w:rFonts w:ascii="STXihei" w:eastAsia="SimHei" w:hAnsi="STXihei" w:hint="eastAsia"/>
          <w:b w:val="0"/>
          <w:sz w:val="21"/>
          <w:szCs w:val="24"/>
        </w:rPr>
        <w:t xml:space="preserve">一、导　</w:t>
      </w:r>
      <w:r w:rsidR="00247514" w:rsidRPr="001250E6">
        <w:rPr>
          <w:rFonts w:ascii="STXihei" w:eastAsia="SimHei" w:hAnsi="STXihei" w:hint="eastAsia"/>
          <w:b w:val="0"/>
          <w:sz w:val="21"/>
          <w:szCs w:val="24"/>
        </w:rPr>
        <w:t>言</w:t>
      </w:r>
      <w:bookmarkEnd w:id="7"/>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w:t>
      </w:r>
      <w:r w:rsidR="009A055D">
        <w:rPr>
          <w:rFonts w:ascii="SimSun" w:hAnsi="SimSun" w:hint="eastAsia"/>
          <w:sz w:val="21"/>
        </w:rPr>
        <w:t>五</w:t>
      </w:r>
      <w:r w:rsidR="004426D8" w:rsidRPr="0064128B">
        <w:rPr>
          <w:rFonts w:ascii="SimSun" w:hAnsi="SimSun" w:hint="eastAsia"/>
          <w:sz w:val="21"/>
        </w:rPr>
        <w:t>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1250E6" w:rsidRDefault="00247514" w:rsidP="002C16D3">
      <w:pPr>
        <w:pStyle w:val="Heading3"/>
        <w:keepLines w:val="0"/>
        <w:widowControl/>
        <w:overflowPunct w:val="0"/>
        <w:spacing w:beforeLines="200" w:before="480" w:afterLines="50" w:after="120" w:line="340" w:lineRule="atLeast"/>
        <w:rPr>
          <w:rFonts w:ascii="STXihei" w:eastAsia="SimHei" w:hAnsi="STXihei"/>
          <w:b w:val="0"/>
          <w:sz w:val="21"/>
          <w:szCs w:val="24"/>
        </w:rPr>
      </w:pPr>
      <w:bookmarkStart w:id="8" w:name="_Toc521072010"/>
      <w:r w:rsidRPr="001250E6">
        <w:rPr>
          <w:rFonts w:ascii="STXihei" w:eastAsia="SimHei" w:hAnsi="STXihei" w:hint="eastAsia"/>
          <w:b w:val="0"/>
          <w:sz w:val="21"/>
          <w:szCs w:val="24"/>
        </w:rPr>
        <w:t>二、</w:t>
      </w:r>
      <w:r w:rsidR="003E69D6" w:rsidRPr="001250E6">
        <w:rPr>
          <w:rFonts w:ascii="STXihei" w:eastAsia="SimHei" w:hAnsi="STXihei" w:hint="eastAsia"/>
          <w:b w:val="0"/>
          <w:sz w:val="21"/>
          <w:szCs w:val="24"/>
        </w:rPr>
        <w:t>据以进行分析的实际定义及其他依据</w:t>
      </w:r>
      <w:bookmarkEnd w:id="8"/>
    </w:p>
    <w:p w:rsidR="00B254DE" w:rsidRPr="009256BF" w:rsidRDefault="007D78F2" w:rsidP="002C16D3">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1"/>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实际定义</w:t>
      </w:r>
      <w:bookmarkEnd w:id="9"/>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FootnoteReference"/>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FootnoteReference"/>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FootnoteReference"/>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FootnoteReference"/>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FootnoteReference"/>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13"/>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0" w:name="_Toc52107201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据以</w:t>
      </w:r>
      <w:r w:rsidR="001D09E9" w:rsidRPr="009256BF">
        <w:rPr>
          <w:rFonts w:ascii="KaiTi" w:eastAsia="KaiTi" w:hAnsi="KaiTi" w:hint="eastAsia"/>
          <w:b w:val="0"/>
          <w:bCs w:val="0"/>
          <w:sz w:val="21"/>
          <w:szCs w:val="24"/>
          <w:u w:val="single"/>
        </w:rPr>
        <w:t>进行</w:t>
      </w:r>
      <w:r w:rsidR="003E69D6" w:rsidRPr="009256BF">
        <w:rPr>
          <w:rFonts w:ascii="KaiTi" w:eastAsia="KaiTi" w:hAnsi="KaiTi" w:hint="eastAsia"/>
          <w:b w:val="0"/>
          <w:bCs w:val="0"/>
          <w:sz w:val="21"/>
          <w:szCs w:val="24"/>
          <w:u w:val="single"/>
        </w:rPr>
        <w:t>分析的其他依据</w:t>
      </w:r>
      <w:bookmarkEnd w:id="10"/>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1" w:name="_Toc521072013"/>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7F0AC3" w:rsidRPr="009256BF">
        <w:rPr>
          <w:rFonts w:ascii="KaiTi" w:eastAsia="KaiTi" w:hAnsi="KaiTi" w:hint="eastAsia"/>
          <w:b w:val="0"/>
          <w:bCs w:val="0"/>
          <w:sz w:val="21"/>
          <w:szCs w:val="24"/>
        </w:rPr>
        <w:tab/>
      </w:r>
      <w:r w:rsidR="003E69D6" w:rsidRPr="009256BF">
        <w:rPr>
          <w:rFonts w:ascii="KaiTi" w:eastAsia="KaiTi" w:hAnsi="KaiTi" w:hint="eastAsia"/>
          <w:b w:val="0"/>
          <w:bCs w:val="0"/>
          <w:sz w:val="21"/>
          <w:szCs w:val="24"/>
        </w:rPr>
        <w:t>“保护”的概念</w:t>
      </w:r>
      <w:bookmarkEnd w:id="11"/>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9256BF">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9256BF">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9256BF">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FootnoteReference"/>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2" w:name="_Toc521072014"/>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E69D6" w:rsidRPr="009256BF">
        <w:rPr>
          <w:rFonts w:ascii="KaiTi" w:eastAsia="KaiTi" w:hAnsi="KaiTi"/>
          <w:b w:val="0"/>
          <w:bCs w:val="0"/>
          <w:sz w:val="21"/>
          <w:szCs w:val="24"/>
        </w:rPr>
        <w:t>与传统文化表现形式差距分析</w:t>
      </w:r>
      <w:r w:rsidR="00100AA7" w:rsidRPr="009256BF">
        <w:rPr>
          <w:rFonts w:ascii="KaiTi" w:eastAsia="KaiTi" w:hAnsi="KaiTi"/>
          <w:b w:val="0"/>
          <w:bCs w:val="0"/>
          <w:sz w:val="21"/>
          <w:szCs w:val="24"/>
        </w:rPr>
        <w:t>之间</w:t>
      </w:r>
      <w:r w:rsidR="003E69D6" w:rsidRPr="009256BF">
        <w:rPr>
          <w:rFonts w:ascii="KaiTi" w:eastAsia="KaiTi" w:hAnsi="KaiTi"/>
          <w:b w:val="0"/>
          <w:bCs w:val="0"/>
          <w:sz w:val="21"/>
          <w:szCs w:val="24"/>
        </w:rPr>
        <w:t>的关联</w:t>
      </w:r>
      <w:bookmarkEnd w:id="12"/>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3" w:name="_Toc521072015"/>
      <w:r w:rsidRPr="009256BF">
        <w:rPr>
          <w:rFonts w:ascii="KaiTi" w:eastAsia="KaiTi" w:hAnsi="KaiTi"/>
          <w:b w:val="0"/>
          <w:bCs w:val="0"/>
          <w:sz w:val="21"/>
          <w:szCs w:val="24"/>
        </w:rPr>
        <w:t>（</w:t>
      </w:r>
      <w:r w:rsidR="001B2F39" w:rsidRPr="009256BF">
        <w:rPr>
          <w:rFonts w:ascii="KaiTi" w:eastAsia="KaiTi" w:hAnsi="KaiTi"/>
          <w:b w:val="0"/>
          <w:bCs w:val="0"/>
          <w:sz w:val="21"/>
          <w:szCs w:val="24"/>
        </w:rPr>
        <w:t>iii</w:t>
      </w:r>
      <w:r w:rsidRPr="009256BF">
        <w:rPr>
          <w:rFonts w:ascii="KaiTi" w:eastAsia="KaiTi" w:hAnsi="KaiTi"/>
          <w:b w:val="0"/>
          <w:bCs w:val="0"/>
          <w:sz w:val="21"/>
          <w:szCs w:val="24"/>
        </w:rPr>
        <w:t>）</w:t>
      </w:r>
      <w:r w:rsidR="003E69D6" w:rsidRPr="009256BF">
        <w:rPr>
          <w:rFonts w:ascii="KaiTi" w:eastAsia="KaiTi" w:hAnsi="KaiTi"/>
          <w:b w:val="0"/>
          <w:bCs w:val="0"/>
          <w:sz w:val="21"/>
          <w:szCs w:val="24"/>
        </w:rPr>
        <w:tab/>
        <w:t>传统知识的不同</w:t>
      </w:r>
      <w:r w:rsidR="00EB31E0" w:rsidRPr="009256BF">
        <w:rPr>
          <w:rFonts w:ascii="KaiTi" w:eastAsia="KaiTi" w:hAnsi="KaiTi"/>
          <w:b w:val="0"/>
          <w:bCs w:val="0"/>
          <w:sz w:val="21"/>
          <w:szCs w:val="24"/>
        </w:rPr>
        <w:t>特</w:t>
      </w:r>
      <w:r w:rsidR="00D1730E" w:rsidRPr="009256BF">
        <w:rPr>
          <w:rFonts w:ascii="KaiTi" w:eastAsia="KaiTi" w:hAnsi="KaiTi" w:hint="eastAsia"/>
          <w:b w:val="0"/>
          <w:bCs w:val="0"/>
          <w:sz w:val="21"/>
          <w:szCs w:val="24"/>
        </w:rPr>
        <w:t>点</w:t>
      </w:r>
      <w:bookmarkEnd w:id="13"/>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9256BF">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4" w:name="_Toc521072016"/>
      <w:r w:rsidRPr="009256BF">
        <w:rPr>
          <w:rFonts w:ascii="KaiTi" w:eastAsia="KaiTi" w:hAnsi="KaiTi"/>
          <w:b w:val="0"/>
          <w:bCs w:val="0"/>
          <w:sz w:val="21"/>
          <w:szCs w:val="24"/>
        </w:rPr>
        <w:t>（</w:t>
      </w:r>
      <w:r w:rsidR="001B2F39" w:rsidRPr="009256BF">
        <w:rPr>
          <w:rFonts w:ascii="KaiTi" w:eastAsia="KaiTi" w:hAnsi="KaiTi"/>
          <w:b w:val="0"/>
          <w:bCs w:val="0"/>
          <w:sz w:val="21"/>
          <w:szCs w:val="24"/>
        </w:rPr>
        <w:t>iv</w:t>
      </w:r>
      <w:r w:rsidRPr="009256BF">
        <w:rPr>
          <w:rFonts w:ascii="KaiTi" w:eastAsia="KaiTi" w:hAnsi="KaiTi"/>
          <w:b w:val="0"/>
          <w:bCs w:val="0"/>
          <w:sz w:val="21"/>
          <w:szCs w:val="24"/>
        </w:rPr>
        <w:t>）</w:t>
      </w:r>
      <w:r w:rsidR="003E69D6" w:rsidRPr="009256BF">
        <w:rPr>
          <w:rFonts w:ascii="KaiTi" w:eastAsia="KaiTi" w:hAnsi="KaiTi" w:hint="eastAsia"/>
          <w:b w:val="0"/>
          <w:bCs w:val="0"/>
          <w:sz w:val="21"/>
          <w:szCs w:val="24"/>
        </w:rPr>
        <w:tab/>
      </w:r>
      <w:r w:rsidR="003E69D6" w:rsidRPr="009256BF">
        <w:rPr>
          <w:rFonts w:ascii="KaiTi" w:eastAsia="KaiTi" w:hAnsi="KaiTi"/>
          <w:b w:val="0"/>
          <w:bCs w:val="0"/>
          <w:sz w:val="21"/>
          <w:szCs w:val="24"/>
        </w:rPr>
        <w:t>需</w:t>
      </w:r>
      <w:r w:rsidR="008540DF" w:rsidRPr="009256BF">
        <w:rPr>
          <w:rFonts w:ascii="KaiTi" w:eastAsia="KaiTi" w:hAnsi="KaiTi"/>
          <w:b w:val="0"/>
          <w:bCs w:val="0"/>
          <w:sz w:val="21"/>
          <w:szCs w:val="24"/>
        </w:rPr>
        <w:t>查明</w:t>
      </w:r>
      <w:r w:rsidR="003E69D6" w:rsidRPr="009256BF">
        <w:rPr>
          <w:rFonts w:ascii="KaiTi" w:eastAsia="KaiTi" w:hAnsi="KaiTi"/>
          <w:b w:val="0"/>
          <w:bCs w:val="0"/>
          <w:sz w:val="21"/>
          <w:szCs w:val="24"/>
        </w:rPr>
        <w:t>的“差距”的性质</w:t>
      </w:r>
      <w:bookmarkEnd w:id="14"/>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1250E6" w:rsidRDefault="00E53889"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15" w:name="_Toc521072017"/>
      <w:r w:rsidRPr="001250E6">
        <w:rPr>
          <w:rFonts w:ascii="STXihei" w:eastAsia="SimHei" w:hAnsi="STXihei"/>
          <w:b w:val="0"/>
          <w:bCs w:val="0"/>
          <w:sz w:val="21"/>
          <w:szCs w:val="24"/>
        </w:rPr>
        <w:t>三、现有</w:t>
      </w:r>
      <w:r w:rsidR="001B6A4C" w:rsidRPr="001250E6">
        <w:rPr>
          <w:rFonts w:ascii="STXihei" w:eastAsia="SimHei" w:hAnsi="STXihei"/>
          <w:b w:val="0"/>
          <w:bCs w:val="0"/>
          <w:sz w:val="21"/>
          <w:szCs w:val="24"/>
        </w:rPr>
        <w:t>的</w:t>
      </w:r>
      <w:r w:rsidR="001B6A4C" w:rsidRPr="001250E6">
        <w:rPr>
          <w:rFonts w:ascii="STXihei" w:eastAsia="SimHei" w:hAnsi="STXihei" w:hint="eastAsia"/>
          <w:b w:val="0"/>
          <w:bCs w:val="0"/>
          <w:sz w:val="21"/>
          <w:szCs w:val="24"/>
        </w:rPr>
        <w:t>保护</w:t>
      </w:r>
      <w:r w:rsidRPr="001250E6">
        <w:rPr>
          <w:rFonts w:ascii="STXihei" w:eastAsia="SimHei" w:hAnsi="STXihei"/>
          <w:b w:val="0"/>
          <w:bCs w:val="0"/>
          <w:sz w:val="21"/>
          <w:szCs w:val="24"/>
        </w:rPr>
        <w:t>义务、规定和可能性</w:t>
      </w:r>
      <w:bookmarkEnd w:id="15"/>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6" w:name="_Toc521072018"/>
      <w:r w:rsidRPr="009256BF">
        <w:rPr>
          <w:rFonts w:ascii="KaiTi" w:eastAsia="KaiTi" w:hAnsi="KaiTi"/>
          <w:b w:val="0"/>
          <w:bCs w:val="0"/>
          <w:sz w:val="21"/>
          <w:szCs w:val="24"/>
          <w:u w:val="single"/>
        </w:rPr>
        <w:t>（</w:t>
      </w:r>
      <w:r w:rsidR="001B2F39"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1B2F39" w:rsidRPr="009256BF">
        <w:rPr>
          <w:rFonts w:ascii="KaiTi" w:eastAsia="KaiTi" w:hAnsi="KaiTi" w:hint="eastAsia"/>
          <w:b w:val="0"/>
          <w:bCs w:val="0"/>
          <w:sz w:val="21"/>
          <w:szCs w:val="24"/>
          <w:u w:val="single"/>
        </w:rPr>
        <w:tab/>
      </w:r>
      <w:r w:rsidR="00A34D9F" w:rsidRPr="009256BF">
        <w:rPr>
          <w:rFonts w:ascii="KaiTi" w:eastAsia="KaiTi" w:hAnsi="KaiTi" w:hint="eastAsia"/>
          <w:b w:val="0"/>
          <w:bCs w:val="0"/>
          <w:sz w:val="21"/>
          <w:szCs w:val="24"/>
          <w:u w:val="single"/>
        </w:rPr>
        <w:t>现有知识产权</w:t>
      </w:r>
      <w:r w:rsidR="00B01465" w:rsidRPr="009256BF">
        <w:rPr>
          <w:rFonts w:ascii="KaiTi" w:eastAsia="KaiTi" w:hAnsi="KaiTi" w:hint="eastAsia"/>
          <w:b w:val="0"/>
          <w:bCs w:val="0"/>
          <w:sz w:val="21"/>
          <w:szCs w:val="24"/>
          <w:u w:val="single"/>
        </w:rPr>
        <w:t>国际</w:t>
      </w:r>
      <w:r w:rsidR="00A34D9F" w:rsidRPr="009256BF">
        <w:rPr>
          <w:rFonts w:ascii="KaiTi" w:eastAsia="KaiTi" w:hAnsi="KaiTi" w:hint="eastAsia"/>
          <w:b w:val="0"/>
          <w:bCs w:val="0"/>
          <w:sz w:val="21"/>
          <w:szCs w:val="24"/>
          <w:u w:val="single"/>
        </w:rPr>
        <w:t>文书提供的保护</w:t>
      </w:r>
      <w:bookmarkEnd w:id="16"/>
    </w:p>
    <w:p w:rsidR="00391252" w:rsidRPr="009256BF" w:rsidRDefault="00A34D9F" w:rsidP="008259CA">
      <w:pPr>
        <w:keepNext/>
        <w:widowControl/>
        <w:overflowPunct w:val="0"/>
        <w:spacing w:afterLines="50" w:after="120" w:line="340" w:lineRule="atLeast"/>
        <w:jc w:val="both"/>
        <w:rPr>
          <w:rFonts w:ascii="KaiTi" w:eastAsia="KaiTi" w:hAnsi="KaiTi"/>
          <w:bCs/>
          <w:iCs/>
          <w:sz w:val="21"/>
        </w:rPr>
      </w:pPr>
      <w:r w:rsidRPr="009256BF">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7" w:name="_Toc521072019"/>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A34D9F" w:rsidRPr="009256BF">
        <w:rPr>
          <w:rFonts w:ascii="KaiTi" w:eastAsia="KaiTi" w:hAnsi="KaiTi"/>
          <w:b w:val="0"/>
          <w:bCs w:val="0"/>
          <w:sz w:val="21"/>
          <w:szCs w:val="24"/>
        </w:rPr>
        <w:t>积极的传统知识专利保护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FootnoteReference"/>
          <w:rFonts w:ascii="SimSun" w:hAnsi="SimSun"/>
          <w:sz w:val="21"/>
        </w:rPr>
        <w:footnoteReference w:id="18"/>
      </w:r>
      <w:r w:rsidR="000653AE" w:rsidRPr="0064128B">
        <w:rPr>
          <w:rStyle w:val="FootnoteReference"/>
          <w:rFonts w:ascii="SimSun" w:hAnsi="SimSun"/>
          <w:sz w:val="21"/>
        </w:rPr>
        <w:footnoteReference w:id="19"/>
      </w:r>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8" w:name="_Toc521072020"/>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8745EC" w:rsidRPr="009256BF">
        <w:rPr>
          <w:rFonts w:ascii="KaiTi" w:eastAsia="KaiTi" w:hAnsi="KaiTi"/>
          <w:b w:val="0"/>
          <w:bCs w:val="0"/>
          <w:sz w:val="21"/>
          <w:szCs w:val="24"/>
        </w:rPr>
        <w:t>专利制度中对传统知识的防御性保护</w:t>
      </w:r>
      <w:bookmarkEnd w:id="18"/>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FootnoteReference"/>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9" w:name="_Toc521072021"/>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62408" w:rsidRPr="009256BF">
        <w:rPr>
          <w:rFonts w:ascii="KaiTi" w:eastAsia="KaiTi" w:hAnsi="KaiTi" w:hint="eastAsia"/>
          <w:b w:val="0"/>
          <w:bCs w:val="0"/>
          <w:sz w:val="21"/>
          <w:szCs w:val="24"/>
        </w:rPr>
        <w:t>专门针对传统知识的公开要求</w:t>
      </w:r>
      <w:bookmarkEnd w:id="19"/>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FootnoteReference"/>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FootnoteReference"/>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0" w:name="_Toc521072022"/>
      <w:r w:rsidRPr="009256BF">
        <w:rPr>
          <w:rFonts w:ascii="KaiTi" w:eastAsia="KaiTi" w:hAnsi="KaiTi"/>
          <w:b w:val="0"/>
          <w:bCs w:val="0"/>
          <w:sz w:val="21"/>
          <w:szCs w:val="24"/>
        </w:rPr>
        <w:t>（</w:t>
      </w:r>
      <w:r w:rsidR="007F0AC3" w:rsidRPr="009256BF">
        <w:rPr>
          <w:rFonts w:ascii="KaiTi" w:eastAsia="KaiTi" w:hAnsi="KaiTi"/>
          <w:b w:val="0"/>
          <w:bCs w:val="0"/>
          <w:sz w:val="21"/>
          <w:szCs w:val="24"/>
        </w:rPr>
        <w:t>iv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791C92" w:rsidRPr="009256BF">
        <w:rPr>
          <w:rFonts w:ascii="KaiTi" w:eastAsia="KaiTi" w:hAnsi="KaiTi" w:hint="eastAsia"/>
          <w:b w:val="0"/>
          <w:bCs w:val="0"/>
          <w:sz w:val="21"/>
          <w:szCs w:val="24"/>
        </w:rPr>
        <w:t>未公开</w:t>
      </w:r>
      <w:r w:rsidR="00443813" w:rsidRPr="009256BF">
        <w:rPr>
          <w:rFonts w:ascii="KaiTi" w:eastAsia="KaiTi" w:hAnsi="KaiTi" w:hint="eastAsia"/>
          <w:b w:val="0"/>
          <w:bCs w:val="0"/>
          <w:sz w:val="21"/>
          <w:szCs w:val="24"/>
        </w:rPr>
        <w:t>的</w:t>
      </w:r>
      <w:r w:rsidR="00791C92" w:rsidRPr="009256BF">
        <w:rPr>
          <w:rFonts w:ascii="KaiTi" w:eastAsia="KaiTi" w:hAnsi="KaiTi" w:hint="eastAsia"/>
          <w:b w:val="0"/>
          <w:bCs w:val="0"/>
          <w:sz w:val="21"/>
          <w:szCs w:val="24"/>
        </w:rPr>
        <w:t>传统知识</w:t>
      </w:r>
      <w:bookmarkEnd w:id="20"/>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FootnoteReference"/>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1" w:name="_Toc521072023"/>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A4089" w:rsidRPr="009256BF">
        <w:rPr>
          <w:rFonts w:ascii="KaiTi" w:eastAsia="KaiTi" w:hAnsi="KaiTi" w:hint="eastAsia"/>
          <w:b w:val="0"/>
          <w:bCs w:val="0"/>
          <w:sz w:val="21"/>
          <w:szCs w:val="24"/>
        </w:rPr>
        <w:t>不正当竞争</w:t>
      </w:r>
      <w:bookmarkEnd w:id="21"/>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FootnoteReference"/>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2" w:name="_Toc521072024"/>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007F0AC3" w:rsidRPr="009256BF">
        <w:rPr>
          <w:rFonts w:ascii="KaiTi" w:eastAsia="KaiTi" w:hAnsi="KaiTi"/>
          <w:b w:val="0"/>
          <w:bCs w:val="0"/>
          <w:sz w:val="21"/>
          <w:szCs w:val="24"/>
        </w:rPr>
        <w:t>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4046FA" w:rsidRPr="009256BF">
        <w:rPr>
          <w:rFonts w:ascii="KaiTi" w:eastAsia="KaiTi" w:hAnsi="KaiTi" w:hint="eastAsia"/>
          <w:b w:val="0"/>
          <w:bCs w:val="0"/>
          <w:sz w:val="21"/>
          <w:szCs w:val="24"/>
        </w:rPr>
        <w:t>显著性标志</w:t>
      </w:r>
      <w:bookmarkEnd w:id="22"/>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FootnoteReference"/>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3" w:name="_Toc521072025"/>
      <w:r w:rsidRPr="009256BF">
        <w:rPr>
          <w:rFonts w:ascii="KaiTi" w:eastAsia="KaiTi" w:hAnsi="KaiTi"/>
          <w:b w:val="0"/>
          <w:bCs w:val="0"/>
          <w:sz w:val="21"/>
          <w:szCs w:val="24"/>
        </w:rPr>
        <w:t>（</w:t>
      </w:r>
      <w:r w:rsidR="001D28ED" w:rsidRPr="009256BF">
        <w:rPr>
          <w:rFonts w:ascii="KaiTi" w:eastAsia="KaiTi" w:hAnsi="KaiTi"/>
          <w:b w:val="0"/>
          <w:bCs w:val="0"/>
          <w:sz w:val="21"/>
          <w:szCs w:val="24"/>
        </w:rPr>
        <w:t>vii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1D28ED" w:rsidRPr="009256BF">
        <w:rPr>
          <w:rFonts w:ascii="KaiTi" w:eastAsia="KaiTi" w:hAnsi="KaiTi" w:hint="eastAsia"/>
          <w:b w:val="0"/>
          <w:bCs w:val="0"/>
          <w:sz w:val="21"/>
          <w:szCs w:val="24"/>
        </w:rPr>
        <w:t>工业品外观设计法</w:t>
      </w:r>
      <w:bookmarkEnd w:id="23"/>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FootnoteReference"/>
          <w:rFonts w:ascii="SimSun" w:hAnsi="SimSun"/>
          <w:sz w:val="21"/>
        </w:rPr>
        <w:footnoteReference w:id="30"/>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4" w:name="_Toc521072026"/>
      <w:r w:rsidRPr="009256BF">
        <w:rPr>
          <w:rFonts w:ascii="KaiTi" w:eastAsia="KaiTi" w:hAnsi="KaiTi"/>
          <w:b w:val="0"/>
          <w:bCs w:val="0"/>
          <w:sz w:val="21"/>
          <w:szCs w:val="24"/>
        </w:rPr>
        <w:t>（</w:t>
      </w:r>
      <w:r w:rsidR="00B254DE" w:rsidRPr="009256BF">
        <w:rPr>
          <w:rFonts w:ascii="KaiTi" w:eastAsia="KaiTi" w:hAnsi="KaiTi"/>
          <w:b w:val="0"/>
          <w:bCs w:val="0"/>
          <w:sz w:val="21"/>
          <w:szCs w:val="24"/>
        </w:rPr>
        <w:t>viii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D6232" w:rsidRPr="009256BF">
        <w:rPr>
          <w:rFonts w:ascii="KaiTi" w:eastAsia="KaiTi" w:hAnsi="KaiTi"/>
          <w:b w:val="0"/>
          <w:bCs w:val="0"/>
          <w:sz w:val="21"/>
          <w:szCs w:val="24"/>
        </w:rPr>
        <w:t>版权及相关法律</w:t>
      </w:r>
      <w:bookmarkEnd w:id="24"/>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5" w:name="_Toc52107202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7F0AC3" w:rsidRPr="009256BF">
        <w:rPr>
          <w:rFonts w:ascii="KaiTi" w:eastAsia="KaiTi" w:hAnsi="KaiTi" w:hint="eastAsia"/>
          <w:b w:val="0"/>
          <w:bCs w:val="0"/>
          <w:sz w:val="21"/>
          <w:szCs w:val="24"/>
          <w:u w:val="single"/>
        </w:rPr>
        <w:tab/>
      </w:r>
      <w:r w:rsidR="003F1CAA" w:rsidRPr="009256BF">
        <w:rPr>
          <w:rFonts w:ascii="KaiTi" w:eastAsia="KaiTi" w:hAnsi="KaiTi" w:hint="eastAsia"/>
          <w:b w:val="0"/>
          <w:bCs w:val="0"/>
          <w:sz w:val="21"/>
          <w:szCs w:val="24"/>
          <w:u w:val="single"/>
        </w:rPr>
        <w:t>国际公法</w:t>
      </w:r>
      <w:r w:rsidR="00B3070F" w:rsidRPr="009256BF">
        <w:rPr>
          <w:rFonts w:ascii="KaiTi" w:eastAsia="KaiTi" w:hAnsi="KaiTi" w:hint="eastAsia"/>
          <w:b w:val="0"/>
          <w:bCs w:val="0"/>
          <w:sz w:val="21"/>
          <w:szCs w:val="24"/>
          <w:u w:val="single"/>
        </w:rPr>
        <w:t>其他领域</w:t>
      </w:r>
      <w:bookmarkEnd w:id="25"/>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6" w:name="_Toc521072028"/>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F22CF4" w:rsidRPr="009256BF">
        <w:rPr>
          <w:rFonts w:ascii="KaiTi" w:eastAsia="KaiTi" w:hAnsi="KaiTi" w:hint="eastAsia"/>
          <w:b w:val="0"/>
          <w:bCs w:val="0"/>
          <w:sz w:val="21"/>
          <w:szCs w:val="24"/>
        </w:rPr>
        <w:t>生物多样性公约</w:t>
      </w:r>
      <w:r w:rsidR="00C22B38" w:rsidRPr="009256BF">
        <w:rPr>
          <w:rFonts w:ascii="KaiTi" w:eastAsia="KaiTi" w:hAnsi="KaiTi" w:hint="eastAsia"/>
          <w:b w:val="0"/>
          <w:bCs w:val="0"/>
          <w:sz w:val="21"/>
          <w:szCs w:val="24"/>
        </w:rPr>
        <w:t>》</w:t>
      </w:r>
      <w:bookmarkEnd w:id="26"/>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7" w:name="_Toc521072029"/>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6424D3" w:rsidRPr="009256BF">
        <w:rPr>
          <w:rFonts w:ascii="KaiTi" w:eastAsia="KaiTi" w:hAnsi="KaiTi" w:hint="eastAsia"/>
          <w:b w:val="0"/>
          <w:bCs w:val="0"/>
          <w:sz w:val="21"/>
          <w:szCs w:val="24"/>
        </w:rPr>
        <w:t>名古屋议定书</w:t>
      </w:r>
      <w:bookmarkEnd w:id="27"/>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8" w:name="_Toc521072030"/>
      <w:r w:rsidRPr="009256BF">
        <w:rPr>
          <w:rFonts w:ascii="KaiTi" w:eastAsia="KaiTi" w:hAnsi="KaiTi"/>
          <w:b w:val="0"/>
          <w:bCs w:val="0"/>
          <w:sz w:val="21"/>
          <w:szCs w:val="24"/>
        </w:rPr>
        <w:t>（</w:t>
      </w:r>
      <w:r w:rsidR="00073D3D" w:rsidRPr="009256BF">
        <w:rPr>
          <w:rFonts w:ascii="KaiTi" w:eastAsia="KaiTi" w:hAnsi="KaiTi"/>
          <w:b w:val="0"/>
          <w:bCs w:val="0"/>
          <w:sz w:val="21"/>
          <w:szCs w:val="24"/>
        </w:rPr>
        <w:t>iii</w:t>
      </w:r>
      <w:r w:rsidRPr="009256BF">
        <w:rPr>
          <w:rFonts w:ascii="KaiTi" w:eastAsia="KaiTi" w:hAnsi="KaiTi"/>
          <w:b w:val="0"/>
          <w:bCs w:val="0"/>
          <w:sz w:val="21"/>
          <w:szCs w:val="24"/>
        </w:rPr>
        <w:t>）</w:t>
      </w:r>
      <w:r w:rsidR="00F22CF4" w:rsidRPr="009256BF">
        <w:rPr>
          <w:rFonts w:ascii="KaiTi" w:eastAsia="KaiTi" w:hAnsi="KaiTi" w:hint="eastAsia"/>
          <w:b w:val="0"/>
          <w:bCs w:val="0"/>
          <w:sz w:val="21"/>
          <w:szCs w:val="24"/>
        </w:rPr>
        <w:t>粮农组织国际条约</w:t>
      </w:r>
      <w:bookmarkEnd w:id="28"/>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9" w:name="_Toc521072031"/>
      <w:r w:rsidRPr="009256BF">
        <w:rPr>
          <w:rFonts w:ascii="KaiTi" w:eastAsia="KaiTi" w:hAnsi="KaiTi"/>
          <w:b w:val="0"/>
          <w:bCs w:val="0"/>
          <w:sz w:val="21"/>
          <w:szCs w:val="24"/>
        </w:rPr>
        <w:t>（</w:t>
      </w:r>
      <w:r w:rsidR="00073D3D" w:rsidRPr="009256BF">
        <w:rPr>
          <w:rFonts w:ascii="KaiTi" w:eastAsia="KaiTi" w:hAnsi="KaiTi"/>
          <w:b w:val="0"/>
          <w:bCs w:val="0"/>
          <w:sz w:val="21"/>
          <w:szCs w:val="24"/>
        </w:rPr>
        <w:t>iv</w:t>
      </w:r>
      <w:r w:rsidRPr="009256BF">
        <w:rPr>
          <w:rFonts w:ascii="KaiTi" w:eastAsia="KaiTi" w:hAnsi="KaiTi"/>
          <w:b w:val="0"/>
          <w:bCs w:val="0"/>
          <w:sz w:val="21"/>
          <w:szCs w:val="24"/>
        </w:rPr>
        <w:t>）</w:t>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联合国防治荒漠化公约</w:t>
      </w:r>
      <w:r w:rsidR="00C22B38" w:rsidRPr="009256BF">
        <w:rPr>
          <w:rFonts w:ascii="KaiTi" w:eastAsia="KaiTi" w:hAnsi="KaiTi" w:hint="eastAsia"/>
          <w:b w:val="0"/>
          <w:bCs w:val="0"/>
          <w:sz w:val="21"/>
          <w:szCs w:val="24"/>
        </w:rPr>
        <w:t>》</w:t>
      </w:r>
      <w:bookmarkEnd w:id="29"/>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0" w:name="_Toc52107203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A9192F" w:rsidRPr="009256BF">
        <w:rPr>
          <w:rFonts w:ascii="KaiTi" w:eastAsia="KaiTi" w:hAnsi="KaiTi" w:hint="eastAsia"/>
          <w:b w:val="0"/>
          <w:bCs w:val="0"/>
          <w:sz w:val="21"/>
          <w:szCs w:val="24"/>
          <w:u w:val="single"/>
        </w:rPr>
        <w:t>其他国际案文</w:t>
      </w:r>
      <w:bookmarkEnd w:id="30"/>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1" w:name="_Toc521072033"/>
      <w:r w:rsidRPr="009256BF">
        <w:rPr>
          <w:rFonts w:ascii="KaiTi" w:eastAsia="KaiTi" w:hAnsi="KaiTi"/>
          <w:b w:val="0"/>
          <w:bCs w:val="0"/>
          <w:sz w:val="21"/>
          <w:szCs w:val="24"/>
        </w:rPr>
        <w:t>（</w:t>
      </w:r>
      <w:proofErr w:type="spellStart"/>
      <w:r w:rsidR="00A9192F"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波恩准则</w:t>
      </w:r>
      <w:r w:rsidR="00C22B38" w:rsidRPr="009256BF">
        <w:rPr>
          <w:rFonts w:ascii="KaiTi" w:eastAsia="KaiTi" w:hAnsi="KaiTi" w:hint="eastAsia"/>
          <w:b w:val="0"/>
          <w:bCs w:val="0"/>
          <w:sz w:val="21"/>
          <w:szCs w:val="24"/>
        </w:rPr>
        <w:t>》</w:t>
      </w:r>
      <w:bookmarkEnd w:id="31"/>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2" w:name="_Toc521072034"/>
      <w:r w:rsidRPr="009256BF">
        <w:rPr>
          <w:rFonts w:ascii="KaiTi" w:eastAsia="KaiTi" w:hAnsi="KaiTi"/>
          <w:b w:val="0"/>
          <w:bCs w:val="0"/>
          <w:sz w:val="21"/>
          <w:szCs w:val="24"/>
        </w:rPr>
        <w:t>（</w:t>
      </w:r>
      <w:r w:rsidR="00574E98"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B22987" w:rsidRPr="009256BF">
        <w:rPr>
          <w:rFonts w:ascii="KaiTi" w:eastAsia="KaiTi" w:hAnsi="KaiTi" w:hint="eastAsia"/>
          <w:b w:val="0"/>
          <w:bCs w:val="0"/>
          <w:sz w:val="21"/>
          <w:szCs w:val="24"/>
        </w:rPr>
        <w:t>土著人民权利宣言</w:t>
      </w:r>
      <w:r w:rsidR="00C22B38" w:rsidRPr="009256BF">
        <w:rPr>
          <w:rFonts w:ascii="KaiTi" w:eastAsia="KaiTi" w:hAnsi="KaiTi" w:hint="eastAsia"/>
          <w:b w:val="0"/>
          <w:bCs w:val="0"/>
          <w:sz w:val="21"/>
          <w:szCs w:val="24"/>
        </w:rPr>
        <w:t>》</w:t>
      </w:r>
      <w:bookmarkEnd w:id="32"/>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3" w:name="_Toc52107203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D58AE" w:rsidRPr="009256BF">
        <w:rPr>
          <w:rFonts w:ascii="KaiTi" w:eastAsia="KaiTi" w:hAnsi="KaiTi" w:hint="eastAsia"/>
          <w:b w:val="0"/>
          <w:bCs w:val="0"/>
          <w:sz w:val="21"/>
          <w:szCs w:val="24"/>
        </w:rPr>
        <w:t>动物遗传资源因特拉肯宣言</w:t>
      </w:r>
      <w:r w:rsidR="00C22B38" w:rsidRPr="009256BF">
        <w:rPr>
          <w:rFonts w:ascii="KaiTi" w:eastAsia="KaiTi" w:hAnsi="KaiTi" w:hint="eastAsia"/>
          <w:b w:val="0"/>
          <w:bCs w:val="0"/>
          <w:sz w:val="21"/>
          <w:szCs w:val="24"/>
        </w:rPr>
        <w:t>》</w:t>
      </w:r>
      <w:bookmarkEnd w:id="33"/>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34" w:name="_Toc521072036"/>
      <w:r w:rsidR="0041770D" w:rsidRPr="001250E6">
        <w:rPr>
          <w:rFonts w:ascii="STXihei" w:eastAsia="SimHei" w:hAnsi="STXihei" w:hint="eastAsia"/>
          <w:b w:val="0"/>
          <w:bCs w:val="0"/>
          <w:sz w:val="21"/>
          <w:szCs w:val="24"/>
        </w:rPr>
        <w:t>四、国际</w:t>
      </w:r>
      <w:r w:rsidR="00B3070F" w:rsidRPr="001250E6">
        <w:rPr>
          <w:rFonts w:ascii="STXihei" w:eastAsia="SimHei" w:hAnsi="STXihei" w:hint="eastAsia"/>
          <w:b w:val="0"/>
          <w:bCs w:val="0"/>
          <w:sz w:val="21"/>
          <w:szCs w:val="24"/>
        </w:rPr>
        <w:t>上</w:t>
      </w:r>
      <w:r w:rsidR="0041770D" w:rsidRPr="001250E6">
        <w:rPr>
          <w:rFonts w:ascii="STXihei" w:eastAsia="SimHei" w:hAnsi="STXihei" w:hint="eastAsia"/>
          <w:b w:val="0"/>
          <w:bCs w:val="0"/>
          <w:sz w:val="21"/>
          <w:szCs w:val="24"/>
        </w:rPr>
        <w:t>存在的差距</w:t>
      </w:r>
      <w:bookmarkEnd w:id="34"/>
    </w:p>
    <w:p w:rsidR="00391252" w:rsidRPr="009256BF" w:rsidRDefault="00C22B38" w:rsidP="008259CA">
      <w:pPr>
        <w:spacing w:afterLines="100" w:after="240" w:line="340" w:lineRule="atLeast"/>
        <w:jc w:val="center"/>
        <w:rPr>
          <w:rFonts w:ascii="KaiTi" w:eastAsia="KaiTi" w:hAnsi="KaiTi"/>
          <w:sz w:val="21"/>
        </w:rPr>
      </w:pPr>
      <w:r w:rsidRPr="009256BF">
        <w:rPr>
          <w:rFonts w:ascii="KaiTi" w:eastAsia="KaiTi" w:hAnsi="KaiTi" w:hint="eastAsia"/>
          <w:sz w:val="21"/>
        </w:rPr>
        <w:t>所存在的</w:t>
      </w:r>
      <w:r w:rsidR="0041770D" w:rsidRPr="009256BF">
        <w:rPr>
          <w:rFonts w:ascii="KaiTi" w:eastAsia="KaiTi" w:hAnsi="KaiTi" w:hint="eastAsia"/>
          <w:sz w:val="21"/>
        </w:rPr>
        <w:t>差距</w:t>
      </w:r>
      <w:r w:rsidRPr="009256BF">
        <w:rPr>
          <w:rFonts w:ascii="KaiTi" w:eastAsia="KaiTi" w:hAnsi="KaiTi" w:hint="eastAsia"/>
          <w:sz w:val="21"/>
        </w:rPr>
        <w:t>，</w:t>
      </w:r>
      <w:r w:rsidR="0041770D" w:rsidRPr="009256BF">
        <w:rPr>
          <w:rFonts w:ascii="KaiTi" w:eastAsia="KaiTi" w:hAnsi="KaiTi" w:hint="eastAsia"/>
          <w:sz w:val="21"/>
        </w:rPr>
        <w:t>可能</w:t>
      </w:r>
      <w:r w:rsidR="005A5634" w:rsidRPr="009256BF">
        <w:rPr>
          <w:rFonts w:ascii="KaiTi" w:eastAsia="KaiTi" w:hAnsi="KaiTi" w:hint="eastAsia"/>
          <w:sz w:val="21"/>
        </w:rPr>
        <w:t>时</w:t>
      </w:r>
      <w:r w:rsidR="0041770D" w:rsidRPr="009256BF">
        <w:rPr>
          <w:rFonts w:ascii="KaiTi" w:eastAsia="KaiTi" w:hAnsi="KaiTi" w:hint="eastAsia"/>
          <w:sz w:val="21"/>
        </w:rPr>
        <w:t>用具体例子说明</w:t>
      </w:r>
      <w:r w:rsidR="00081CDE" w:rsidRPr="009256BF">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9256BF">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9256BF">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BC6FF3" w:rsidRPr="009256BF">
        <w:rPr>
          <w:rFonts w:ascii="KaiTi" w:eastAsia="KaiTi" w:hAnsi="KaiTi" w:hint="eastAsia"/>
          <w:b w:val="0"/>
          <w:bCs w:val="0"/>
          <w:sz w:val="21"/>
          <w:szCs w:val="24"/>
          <w:u w:val="single"/>
        </w:rPr>
        <w:t>要保护的传统知识的定义或确认上的差距</w:t>
      </w:r>
      <w:bookmarkEnd w:id="35"/>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FootnoteReference"/>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FootnoteReference"/>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8"/>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3D1E2B" w:rsidRPr="009256BF">
        <w:rPr>
          <w:rFonts w:ascii="KaiTi" w:eastAsia="KaiTi" w:hAnsi="KaiTi" w:hint="eastAsia"/>
          <w:b w:val="0"/>
          <w:bCs w:val="0"/>
          <w:sz w:val="21"/>
          <w:szCs w:val="24"/>
          <w:u w:val="single"/>
        </w:rPr>
        <w:tab/>
      </w:r>
      <w:r w:rsidR="003D1E2B" w:rsidRPr="009256BF">
        <w:rPr>
          <w:rFonts w:ascii="KaiTi" w:eastAsia="KaiTi" w:hAnsi="KaiTi"/>
          <w:b w:val="0"/>
          <w:bCs w:val="0"/>
          <w:sz w:val="21"/>
          <w:szCs w:val="24"/>
          <w:u w:val="single"/>
        </w:rPr>
        <w:t>保护目标或政策</w:t>
      </w:r>
      <w:r w:rsidR="00C812A4" w:rsidRPr="009256BF">
        <w:rPr>
          <w:rFonts w:ascii="KaiTi" w:eastAsia="KaiTi" w:hAnsi="KaiTi" w:hint="eastAsia"/>
          <w:b w:val="0"/>
          <w:bCs w:val="0"/>
          <w:sz w:val="21"/>
          <w:szCs w:val="24"/>
          <w:u w:val="single"/>
        </w:rPr>
        <w:t>原理</w:t>
      </w:r>
      <w:r w:rsidR="003D1E2B" w:rsidRPr="009256BF">
        <w:rPr>
          <w:rFonts w:ascii="KaiTi" w:eastAsia="KaiTi" w:hAnsi="KaiTi"/>
          <w:b w:val="0"/>
          <w:bCs w:val="0"/>
          <w:sz w:val="21"/>
          <w:szCs w:val="24"/>
          <w:u w:val="single"/>
        </w:rPr>
        <w:t>上的差距</w:t>
      </w:r>
      <w:bookmarkEnd w:id="36"/>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FootnoteReference"/>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7" w:name="_Toc521072039"/>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29592D" w:rsidRPr="009256BF">
        <w:rPr>
          <w:rFonts w:ascii="KaiTi" w:eastAsia="KaiTi" w:hAnsi="KaiTi" w:hint="eastAsia"/>
          <w:b w:val="0"/>
          <w:bCs w:val="0"/>
          <w:sz w:val="21"/>
          <w:szCs w:val="24"/>
          <w:u w:val="single"/>
        </w:rPr>
        <w:tab/>
      </w:r>
      <w:r w:rsidR="00874D7C" w:rsidRPr="009256BF">
        <w:rPr>
          <w:rFonts w:ascii="KaiTi" w:eastAsia="KaiTi" w:hAnsi="KaiTi" w:hint="eastAsia"/>
          <w:b w:val="0"/>
          <w:bCs w:val="0"/>
          <w:sz w:val="21"/>
          <w:szCs w:val="24"/>
          <w:u w:val="single"/>
        </w:rPr>
        <w:t>现行法律机制上的差距</w:t>
      </w:r>
      <w:bookmarkEnd w:id="37"/>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u w:val="single"/>
        </w:rPr>
      </w:pPr>
      <w:bookmarkStart w:id="38" w:name="_Toc521072040"/>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D673E0" w:rsidRPr="009256BF">
        <w:rPr>
          <w:rFonts w:ascii="KaiTi" w:eastAsia="KaiTi" w:hAnsi="KaiTi"/>
          <w:b w:val="0"/>
          <w:bCs w:val="0"/>
          <w:sz w:val="21"/>
          <w:szCs w:val="24"/>
        </w:rPr>
        <w:tab/>
        <w:t>客体未被现行知识产权法所包括</w:t>
      </w:r>
      <w:bookmarkEnd w:id="38"/>
    </w:p>
    <w:p w:rsidR="00391252" w:rsidRPr="009256BF" w:rsidRDefault="00D673E0" w:rsidP="00096E81">
      <w:pPr>
        <w:pStyle w:val="Heading4"/>
        <w:spacing w:afterLines="50" w:after="120" w:line="340" w:lineRule="atLeast"/>
        <w:jc w:val="both"/>
        <w:rPr>
          <w:rFonts w:ascii="KaiTi" w:eastAsia="KaiTi" w:hAnsi="KaiTi"/>
          <w:sz w:val="21"/>
          <w:szCs w:val="24"/>
          <w:lang w:eastAsia="zh-CN"/>
        </w:rPr>
      </w:pPr>
      <w:bookmarkStart w:id="39" w:name="_Toc521072041"/>
      <w:r w:rsidRPr="009256BF">
        <w:rPr>
          <w:rFonts w:ascii="KaiTi" w:eastAsia="KaiTi" w:hAnsi="KaiTi" w:hint="eastAsia"/>
          <w:sz w:val="21"/>
          <w:szCs w:val="24"/>
          <w:lang w:eastAsia="zh-CN"/>
        </w:rPr>
        <w:t>现有知识产权保护形式未包括的传统知识。</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9256BF" w:rsidRDefault="004C1CD0" w:rsidP="00096E81">
      <w:pPr>
        <w:pStyle w:val="Heading4"/>
        <w:spacing w:afterLines="50" w:after="120" w:line="340" w:lineRule="atLeast"/>
        <w:jc w:val="both"/>
        <w:rPr>
          <w:rFonts w:ascii="KaiTi" w:eastAsia="KaiTi" w:hAnsi="KaiTi"/>
          <w:sz w:val="21"/>
          <w:szCs w:val="24"/>
          <w:lang w:eastAsia="zh-CN"/>
        </w:rPr>
      </w:pPr>
      <w:bookmarkStart w:id="40" w:name="_Toc521072042"/>
      <w:r w:rsidRPr="009256BF">
        <w:rPr>
          <w:rFonts w:ascii="KaiTi" w:eastAsia="KaiTi" w:hAnsi="KaiTi" w:hint="eastAsia"/>
          <w:sz w:val="21"/>
          <w:szCs w:val="24"/>
          <w:lang w:eastAsia="zh-CN"/>
        </w:rPr>
        <w:t>一个社区内部世代</w:t>
      </w:r>
      <w:r w:rsidR="00AF3421" w:rsidRPr="009256BF">
        <w:rPr>
          <w:rFonts w:ascii="KaiTi" w:eastAsia="KaiTi" w:hAnsi="KaiTi" w:hint="eastAsia"/>
          <w:sz w:val="21"/>
          <w:szCs w:val="24"/>
          <w:lang w:eastAsia="zh-CN"/>
        </w:rPr>
        <w:t>累积的集体创新</w:t>
      </w:r>
      <w:bookmarkEnd w:id="40"/>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1" w:name="_Toc521072043"/>
      <w:r w:rsidRPr="009256BF">
        <w:rPr>
          <w:rFonts w:ascii="KaiTi" w:eastAsia="KaiTi" w:hAnsi="KaiTi"/>
          <w:b w:val="0"/>
          <w:bCs w:val="0"/>
          <w:sz w:val="21"/>
          <w:szCs w:val="24"/>
        </w:rPr>
        <w:t>（</w:t>
      </w:r>
      <w:r w:rsidR="00A877EC"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D0504C" w:rsidRPr="009256BF">
        <w:rPr>
          <w:rFonts w:ascii="KaiTi" w:eastAsia="KaiTi" w:hAnsi="KaiTi" w:hint="eastAsia"/>
          <w:b w:val="0"/>
          <w:bCs w:val="0"/>
          <w:sz w:val="21"/>
          <w:szCs w:val="24"/>
        </w:rPr>
        <w:t>受益人或权利人未得到承认</w:t>
      </w:r>
      <w:bookmarkEnd w:id="41"/>
    </w:p>
    <w:p w:rsidR="00391252" w:rsidRPr="009256BF" w:rsidRDefault="00AA0ED9" w:rsidP="00096E81">
      <w:pPr>
        <w:pStyle w:val="Heading4"/>
        <w:spacing w:afterLines="50" w:after="120" w:line="340" w:lineRule="atLeast"/>
        <w:jc w:val="both"/>
        <w:rPr>
          <w:rFonts w:ascii="KaiTi" w:eastAsia="KaiTi" w:hAnsi="KaiTi"/>
          <w:bCs/>
          <w:iCs/>
          <w:sz w:val="21"/>
          <w:lang w:eastAsia="zh-CN"/>
        </w:rPr>
      </w:pPr>
      <w:bookmarkStart w:id="42" w:name="_Toc521072044"/>
      <w:r w:rsidRPr="009256BF">
        <w:rPr>
          <w:rFonts w:ascii="KaiTi" w:eastAsia="KaiTi" w:hAnsi="KaiTi" w:hint="eastAsia"/>
          <w:bCs/>
          <w:iCs/>
          <w:sz w:val="21"/>
          <w:lang w:eastAsia="zh-CN"/>
        </w:rPr>
        <w:t>承认</w:t>
      </w:r>
      <w:r w:rsidR="00D0504C" w:rsidRPr="009256BF">
        <w:rPr>
          <w:rFonts w:ascii="KaiTi" w:eastAsia="KaiTi" w:hAnsi="KaiTi" w:hint="eastAsia"/>
          <w:bCs/>
          <w:iCs/>
          <w:sz w:val="21"/>
          <w:lang w:eastAsia="zh-CN"/>
        </w:rPr>
        <w:t>传统知识体系中的集体权利、利益和</w:t>
      </w:r>
      <w:r w:rsidRPr="009256BF">
        <w:rPr>
          <w:rFonts w:ascii="KaiTi" w:eastAsia="KaiTi" w:hAnsi="KaiTi" w:hint="eastAsia"/>
          <w:bCs/>
          <w:iCs/>
          <w:sz w:val="21"/>
          <w:lang w:eastAsia="zh-CN"/>
        </w:rPr>
        <w:t>应享</w:t>
      </w:r>
      <w:r w:rsidR="00D0504C" w:rsidRPr="009256BF">
        <w:rPr>
          <w:rFonts w:ascii="KaiTi" w:eastAsia="KaiTi" w:hAnsi="KaiTi" w:hint="eastAsia"/>
          <w:bCs/>
          <w:iCs/>
          <w:sz w:val="21"/>
          <w:lang w:eastAsia="zh-CN"/>
        </w:rPr>
        <w:t>权利</w:t>
      </w:r>
      <w:bookmarkEnd w:id="42"/>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3" w:name="_Toc52107204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B20961" w:rsidRPr="009256BF">
        <w:rPr>
          <w:rFonts w:ascii="KaiTi" w:eastAsia="KaiTi" w:hAnsi="KaiTi" w:hint="eastAsia"/>
          <w:b w:val="0"/>
          <w:bCs w:val="0"/>
          <w:sz w:val="21"/>
          <w:szCs w:val="24"/>
        </w:rPr>
        <w:t>澄清或确认现有原则对传统知识的适用</w:t>
      </w:r>
      <w:bookmarkEnd w:id="43"/>
    </w:p>
    <w:p w:rsidR="00391252" w:rsidRPr="009256BF" w:rsidRDefault="00B20961" w:rsidP="00096E81">
      <w:pPr>
        <w:pStyle w:val="Heading4"/>
        <w:spacing w:afterLines="50" w:after="120" w:line="340" w:lineRule="atLeast"/>
        <w:jc w:val="both"/>
        <w:rPr>
          <w:rFonts w:ascii="KaiTi" w:eastAsia="KaiTi" w:hAnsi="KaiTi"/>
          <w:sz w:val="21"/>
          <w:szCs w:val="24"/>
          <w:lang w:eastAsia="zh-CN"/>
        </w:rPr>
      </w:pPr>
      <w:bookmarkStart w:id="44" w:name="_Toc521072046"/>
      <w:r w:rsidRPr="009256BF">
        <w:rPr>
          <w:rFonts w:ascii="KaiTi" w:eastAsia="KaiTi" w:hAnsi="KaiTi" w:hint="eastAsia"/>
          <w:sz w:val="21"/>
          <w:szCs w:val="24"/>
          <w:lang w:eastAsia="zh-CN"/>
        </w:rPr>
        <w:t>一项明确将专利原则适用于传统知识的准则</w:t>
      </w:r>
      <w:bookmarkEnd w:id="44"/>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5" w:name="_Toc521072047"/>
      <w:r w:rsidRPr="009256BF">
        <w:rPr>
          <w:rFonts w:ascii="KaiTi" w:eastAsia="KaiTi" w:hAnsi="KaiTi"/>
          <w:b w:val="0"/>
          <w:bCs w:val="0"/>
          <w:sz w:val="21"/>
          <w:szCs w:val="24"/>
        </w:rPr>
        <w:t>（</w:t>
      </w:r>
      <w:r w:rsidR="00B254DE" w:rsidRPr="009256BF">
        <w:rPr>
          <w:rFonts w:ascii="KaiTi" w:eastAsia="KaiTi" w:hAnsi="KaiTi"/>
          <w:b w:val="0"/>
          <w:bCs w:val="0"/>
          <w:sz w:val="21"/>
          <w:szCs w:val="24"/>
        </w:rPr>
        <w:t>iv</w:t>
      </w:r>
      <w:r w:rsidRPr="009256BF">
        <w:rPr>
          <w:rFonts w:ascii="KaiTi" w:eastAsia="KaiTi" w:hAnsi="KaiTi"/>
          <w:b w:val="0"/>
          <w:bCs w:val="0"/>
          <w:sz w:val="21"/>
          <w:szCs w:val="24"/>
        </w:rPr>
        <w:t>）</w:t>
      </w:r>
      <w:r w:rsidR="005D3F89" w:rsidRPr="009256BF">
        <w:rPr>
          <w:rFonts w:ascii="KaiTi" w:eastAsia="KaiTi" w:hAnsi="KaiTi" w:hint="eastAsia"/>
          <w:b w:val="0"/>
          <w:bCs w:val="0"/>
          <w:sz w:val="21"/>
          <w:szCs w:val="24"/>
        </w:rPr>
        <w:t>现行国际标准未提供的保护形式</w:t>
      </w:r>
      <w:bookmarkEnd w:id="45"/>
    </w:p>
    <w:p w:rsidR="00391252" w:rsidRPr="009256BF" w:rsidRDefault="005D3F89" w:rsidP="00096E81">
      <w:pPr>
        <w:pStyle w:val="Heading4"/>
        <w:spacing w:afterLines="50" w:after="120" w:line="340" w:lineRule="atLeast"/>
        <w:jc w:val="both"/>
        <w:rPr>
          <w:rFonts w:ascii="KaiTi" w:eastAsia="KaiTi" w:hAnsi="KaiTi"/>
          <w:sz w:val="21"/>
          <w:szCs w:val="24"/>
          <w:lang w:eastAsia="zh-CN"/>
        </w:rPr>
      </w:pPr>
      <w:bookmarkStart w:id="46" w:name="_Toc521072048"/>
      <w:r w:rsidRPr="009256BF">
        <w:rPr>
          <w:rFonts w:ascii="KaiTi" w:eastAsia="KaiTi" w:hAnsi="KaiTi" w:hint="eastAsia"/>
          <w:sz w:val="21"/>
          <w:szCs w:val="24"/>
          <w:lang w:eastAsia="zh-CN"/>
        </w:rPr>
        <w:t>关于传统知识的具体公开要求</w:t>
      </w:r>
      <w:bookmarkEnd w:id="46"/>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FootnoteReference"/>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9256BF" w:rsidRDefault="00B27D96" w:rsidP="00096E81">
      <w:pPr>
        <w:pStyle w:val="Heading4"/>
        <w:spacing w:afterLines="50" w:after="120" w:line="340" w:lineRule="atLeast"/>
        <w:jc w:val="both"/>
        <w:rPr>
          <w:rFonts w:ascii="KaiTi" w:eastAsia="KaiTi" w:hAnsi="KaiTi"/>
          <w:sz w:val="21"/>
          <w:szCs w:val="24"/>
          <w:lang w:eastAsia="zh-CN"/>
        </w:rPr>
      </w:pPr>
      <w:bookmarkStart w:id="47" w:name="_Toc521072049"/>
      <w:r w:rsidRPr="009256BF">
        <w:rPr>
          <w:rFonts w:ascii="KaiTi" w:eastAsia="KaiTi" w:hAnsi="KaiTi" w:hint="eastAsia"/>
          <w:sz w:val="21"/>
          <w:szCs w:val="24"/>
          <w:lang w:eastAsia="zh-CN"/>
        </w:rPr>
        <w:t>制止传统知识不当得利、盗用和滥用</w:t>
      </w:r>
      <w:bookmarkEnd w:id="47"/>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9256BF" w:rsidRDefault="0089609E" w:rsidP="00096E81">
      <w:pPr>
        <w:pStyle w:val="Heading4"/>
        <w:spacing w:afterLines="50" w:after="120" w:line="340" w:lineRule="atLeast"/>
        <w:jc w:val="both"/>
        <w:rPr>
          <w:rFonts w:ascii="KaiTi" w:eastAsia="KaiTi" w:hAnsi="KaiTi"/>
          <w:sz w:val="21"/>
          <w:szCs w:val="24"/>
          <w:lang w:eastAsia="zh-CN"/>
        </w:rPr>
      </w:pPr>
      <w:bookmarkStart w:id="48" w:name="_Toc521072050"/>
      <w:r w:rsidRPr="009256BF">
        <w:rPr>
          <w:rFonts w:ascii="KaiTi" w:eastAsia="KaiTi" w:hAnsi="KaiTi" w:hint="eastAsia"/>
          <w:sz w:val="21"/>
          <w:szCs w:val="24"/>
          <w:lang w:eastAsia="zh-CN"/>
        </w:rPr>
        <w:t>事先知情同意</w:t>
      </w:r>
      <w:bookmarkEnd w:id="48"/>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9256BF" w:rsidRDefault="00AA0ED9" w:rsidP="00096E81">
      <w:pPr>
        <w:pStyle w:val="Heading4"/>
        <w:spacing w:afterLines="50" w:after="120" w:line="340" w:lineRule="atLeast"/>
        <w:jc w:val="both"/>
        <w:rPr>
          <w:rFonts w:ascii="KaiTi" w:eastAsia="KaiTi" w:hAnsi="KaiTi"/>
          <w:sz w:val="21"/>
          <w:szCs w:val="24"/>
          <w:lang w:eastAsia="zh-CN"/>
        </w:rPr>
      </w:pPr>
      <w:bookmarkStart w:id="49" w:name="_Toc521072051"/>
      <w:r w:rsidRPr="009256BF">
        <w:rPr>
          <w:rFonts w:ascii="KaiTi" w:eastAsia="KaiTi" w:hAnsi="KaiTi" w:hint="eastAsia"/>
          <w:sz w:val="21"/>
          <w:szCs w:val="24"/>
          <w:lang w:eastAsia="zh-CN"/>
        </w:rPr>
        <w:t>注</w:t>
      </w:r>
      <w:r w:rsidR="00FD0106" w:rsidRPr="009256BF">
        <w:rPr>
          <w:rFonts w:ascii="KaiTi" w:eastAsia="KaiTi" w:hAnsi="KaiTi" w:hint="eastAsia"/>
          <w:sz w:val="21"/>
          <w:szCs w:val="24"/>
          <w:lang w:eastAsia="zh-CN"/>
        </w:rPr>
        <w:t>明来源及保持完整性的权利</w:t>
      </w:r>
      <w:bookmarkEnd w:id="49"/>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0" w:name="_Toc521072052"/>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170E3C" w:rsidRPr="009256BF">
        <w:rPr>
          <w:rFonts w:ascii="KaiTi" w:eastAsia="KaiTi" w:hAnsi="KaiTi" w:hint="eastAsia"/>
          <w:b w:val="0"/>
          <w:bCs w:val="0"/>
          <w:sz w:val="21"/>
          <w:szCs w:val="24"/>
        </w:rPr>
        <w:tab/>
      </w:r>
      <w:r w:rsidR="00BF6326" w:rsidRPr="009256BF">
        <w:rPr>
          <w:rFonts w:ascii="KaiTi" w:eastAsia="KaiTi" w:hAnsi="KaiTi" w:hint="eastAsia"/>
          <w:b w:val="0"/>
          <w:bCs w:val="0"/>
          <w:sz w:val="21"/>
          <w:szCs w:val="24"/>
        </w:rPr>
        <w:t>缺少获得报酬或其他利益的权利</w:t>
      </w:r>
      <w:bookmarkEnd w:id="50"/>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51" w:name="_Toc211600548"/>
      <w:bookmarkStart w:id="52" w:name="_Toc521072053"/>
      <w:r w:rsidRPr="001250E6">
        <w:rPr>
          <w:rFonts w:ascii="STXihei" w:eastAsia="SimHei" w:hAnsi="STXihei" w:hint="eastAsia"/>
          <w:b w:val="0"/>
          <w:bCs w:val="0"/>
          <w:sz w:val="21"/>
          <w:szCs w:val="24"/>
        </w:rPr>
        <w:t>五、与确定是否</w:t>
      </w:r>
      <w:r w:rsidR="00E90A46" w:rsidRPr="001250E6">
        <w:rPr>
          <w:rFonts w:ascii="STXihei" w:eastAsia="SimHei" w:hAnsi="STXihei" w:hint="eastAsia"/>
          <w:b w:val="0"/>
          <w:bCs w:val="0"/>
          <w:sz w:val="21"/>
          <w:szCs w:val="24"/>
        </w:rPr>
        <w:t>需要弥合</w:t>
      </w:r>
      <w:r w:rsidRPr="001250E6">
        <w:rPr>
          <w:rFonts w:ascii="STXihei" w:eastAsia="SimHei" w:hAnsi="STXihei" w:hint="eastAsia"/>
          <w:b w:val="0"/>
          <w:bCs w:val="0"/>
          <w:sz w:val="21"/>
          <w:szCs w:val="24"/>
        </w:rPr>
        <w:t>这些差距相关的</w:t>
      </w:r>
      <w:bookmarkEnd w:id="51"/>
      <w:r w:rsidR="00D1020A" w:rsidRPr="001250E6">
        <w:rPr>
          <w:rFonts w:ascii="STXihei" w:eastAsia="SimHei" w:hAnsi="STXihei" w:hint="eastAsia"/>
          <w:b w:val="0"/>
          <w:bCs w:val="0"/>
          <w:sz w:val="21"/>
          <w:szCs w:val="24"/>
        </w:rPr>
        <w:t>考虑因素</w:t>
      </w:r>
      <w:bookmarkEnd w:id="5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3" w:name="_Toc211600549"/>
      <w:bookmarkStart w:id="54" w:name="_Toc521072054"/>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b/>
      </w:r>
      <w:bookmarkEnd w:id="53"/>
      <w:r w:rsidR="00705912" w:rsidRPr="009256BF">
        <w:rPr>
          <w:rFonts w:ascii="KaiTi" w:eastAsia="KaiTi" w:hAnsi="KaiTi" w:hint="eastAsia"/>
          <w:b w:val="0"/>
          <w:bCs w:val="0"/>
          <w:sz w:val="21"/>
          <w:szCs w:val="24"/>
          <w:u w:val="single"/>
        </w:rPr>
        <w:t>实质性因素</w:t>
      </w:r>
      <w:bookmarkEnd w:id="54"/>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5" w:name="_Toc211600550"/>
      <w:bookmarkStart w:id="56" w:name="_Toc521072055"/>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55"/>
      <w:r w:rsidR="00705912" w:rsidRPr="009256BF">
        <w:rPr>
          <w:rFonts w:ascii="KaiTi" w:eastAsia="KaiTi" w:hAnsi="KaiTi" w:hint="eastAsia"/>
          <w:b w:val="0"/>
          <w:bCs w:val="0"/>
          <w:sz w:val="21"/>
          <w:szCs w:val="24"/>
        </w:rPr>
        <w:t>国际法与政策</w:t>
      </w:r>
      <w:bookmarkEnd w:id="5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7" w:name="_Toc211600551"/>
      <w:bookmarkStart w:id="58" w:name="_Toc521072056"/>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57"/>
      <w:r w:rsidR="00705912" w:rsidRPr="009256BF">
        <w:rPr>
          <w:rFonts w:ascii="KaiTi" w:eastAsia="KaiTi" w:hAnsi="KaiTi" w:hint="eastAsia"/>
          <w:b w:val="0"/>
          <w:bCs w:val="0"/>
          <w:sz w:val="21"/>
          <w:szCs w:val="24"/>
        </w:rPr>
        <w:t>社会、文化、政治与经济方面的考虑因素</w:t>
      </w:r>
      <w:bookmarkEnd w:id="5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9" w:name="_Toc211600552"/>
      <w:bookmarkStart w:id="60" w:name="_Toc521072057"/>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传统知识保护在更为广泛的决策与规范活动中的意义</w:t>
      </w:r>
      <w:bookmarkEnd w:id="59"/>
      <w:bookmarkEnd w:id="6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1" w:name="_Toc211600553"/>
      <w:bookmarkStart w:id="62" w:name="_Toc521072058"/>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r w:rsidRPr="009256BF">
        <w:rPr>
          <w:rFonts w:ascii="KaiTi" w:eastAsia="KaiTi" w:hAnsi="KaiTi" w:hint="eastAsia"/>
          <w:b w:val="0"/>
          <w:bCs w:val="0"/>
          <w:sz w:val="21"/>
          <w:szCs w:val="24"/>
          <w:u w:val="single"/>
        </w:rPr>
        <w:t>）</w:t>
      </w:r>
      <w:proofErr w:type="gramStart"/>
      <w:r w:rsidR="00574E98" w:rsidRPr="009256BF">
        <w:rPr>
          <w:rFonts w:ascii="KaiTi" w:eastAsia="KaiTi" w:hAnsi="KaiTi" w:hint="eastAsia"/>
          <w:b w:val="0"/>
          <w:bCs w:val="0"/>
          <w:sz w:val="21"/>
          <w:szCs w:val="24"/>
          <w:u w:val="single"/>
        </w:rPr>
        <w:tab/>
      </w:r>
      <w:bookmarkEnd w:id="61"/>
      <w:r w:rsidR="00705912" w:rsidRPr="009256BF">
        <w:rPr>
          <w:rFonts w:ascii="KaiTi" w:eastAsia="KaiTi" w:hAnsi="KaiTi" w:hint="eastAsia"/>
          <w:b w:val="0"/>
          <w:bCs w:val="0"/>
          <w:sz w:val="21"/>
          <w:szCs w:val="24"/>
          <w:u w:val="single"/>
        </w:rPr>
        <w:t>进程</w:t>
      </w:r>
      <w:proofErr w:type="gramEnd"/>
      <w:r w:rsidR="00705912" w:rsidRPr="009256BF">
        <w:rPr>
          <w:rFonts w:ascii="KaiTi" w:eastAsia="KaiTi" w:hAnsi="KaiTi" w:hint="eastAsia"/>
          <w:b w:val="0"/>
          <w:bCs w:val="0"/>
          <w:sz w:val="21"/>
          <w:szCs w:val="24"/>
          <w:u w:val="single"/>
        </w:rPr>
        <w:t>或正式的考虑</w:t>
      </w:r>
      <w:bookmarkEnd w:id="62"/>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3" w:name="_Toc211600554"/>
      <w:bookmarkStart w:id="64" w:name="_Toc521072059"/>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3"/>
      <w:r w:rsidR="00705912" w:rsidRPr="009256BF">
        <w:rPr>
          <w:rFonts w:ascii="KaiTi" w:eastAsia="KaiTi" w:hAnsi="KaiTi" w:hint="eastAsia"/>
          <w:b w:val="0"/>
          <w:bCs w:val="0"/>
          <w:sz w:val="21"/>
          <w:szCs w:val="24"/>
        </w:rPr>
        <w:t>特定进程或正式的考虑</w:t>
      </w:r>
      <w:bookmarkEnd w:id="64"/>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5" w:name="_Toc211600555"/>
      <w:bookmarkStart w:id="66" w:name="_Toc521072060"/>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ii</w:t>
      </w:r>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5"/>
      <w:r w:rsidR="00E90A46" w:rsidRPr="009256BF">
        <w:rPr>
          <w:rFonts w:ascii="KaiTi" w:eastAsia="KaiTi" w:hAnsi="KaiTi" w:hint="eastAsia"/>
          <w:b w:val="0"/>
          <w:bCs w:val="0"/>
          <w:sz w:val="21"/>
          <w:szCs w:val="24"/>
        </w:rPr>
        <w:t>弥合差距</w:t>
      </w:r>
      <w:r w:rsidR="00705912" w:rsidRPr="009256BF">
        <w:rPr>
          <w:rFonts w:ascii="KaiTi" w:eastAsia="KaiTi" w:hAnsi="KaiTi" w:hint="eastAsia"/>
          <w:b w:val="0"/>
          <w:bCs w:val="0"/>
          <w:sz w:val="21"/>
          <w:szCs w:val="24"/>
        </w:rPr>
        <w:t>中要特别权衡的各种因素</w:t>
      </w:r>
      <w:bookmarkEnd w:id="6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67" w:name="_Toc521072061"/>
      <w:r w:rsidRPr="001250E6">
        <w:rPr>
          <w:rFonts w:ascii="STXihei" w:eastAsia="SimHei" w:hAnsi="STXihei" w:hint="eastAsia"/>
          <w:b w:val="0"/>
          <w:bCs w:val="0"/>
          <w:sz w:val="21"/>
          <w:szCs w:val="24"/>
        </w:rPr>
        <w:t>六、</w:t>
      </w:r>
      <w:r w:rsidR="00E90A46" w:rsidRPr="001250E6">
        <w:rPr>
          <w:rFonts w:ascii="STXihei" w:eastAsia="SimHei" w:hAnsi="STXihei" w:hint="eastAsia"/>
          <w:b w:val="0"/>
          <w:bCs w:val="0"/>
          <w:sz w:val="21"/>
          <w:szCs w:val="24"/>
        </w:rPr>
        <w:t>弥合</w:t>
      </w:r>
      <w:r w:rsidRPr="001250E6">
        <w:rPr>
          <w:rFonts w:ascii="STXihei" w:eastAsia="SimHei" w:hAnsi="STXihei" w:hint="eastAsia"/>
          <w:b w:val="0"/>
          <w:bCs w:val="0"/>
          <w:sz w:val="21"/>
          <w:szCs w:val="24"/>
        </w:rPr>
        <w:t>任何已查明差距</w:t>
      </w:r>
      <w:r w:rsidR="00E90A46" w:rsidRPr="001250E6">
        <w:rPr>
          <w:rFonts w:ascii="STXihei" w:eastAsia="SimHei" w:hAnsi="STXihei" w:hint="eastAsia"/>
          <w:b w:val="0"/>
          <w:bCs w:val="0"/>
          <w:sz w:val="21"/>
          <w:szCs w:val="24"/>
        </w:rPr>
        <w:t>现有的选项或可能制定的选项</w:t>
      </w:r>
      <w:bookmarkEnd w:id="67"/>
    </w:p>
    <w:p w:rsidR="00705912" w:rsidRPr="009256BF" w:rsidRDefault="00705912" w:rsidP="00096E81">
      <w:pPr>
        <w:keepNext/>
        <w:widowControl/>
        <w:overflowPunct w:val="0"/>
        <w:spacing w:afterLines="50" w:after="120" w:line="340" w:lineRule="atLeast"/>
        <w:rPr>
          <w:rFonts w:ascii="KaiTi" w:eastAsia="KaiTi" w:hAnsi="KaiTi"/>
          <w:sz w:val="21"/>
        </w:rPr>
      </w:pPr>
      <w:r w:rsidRPr="009256BF">
        <w:rPr>
          <w:rFonts w:ascii="KaiTi" w:eastAsia="KaiTi" w:hAnsi="KaiTi" w:hint="eastAsia"/>
          <w:sz w:val="21"/>
        </w:rPr>
        <w:t>国际、</w:t>
      </w:r>
      <w:r w:rsidR="00281A16" w:rsidRPr="009256BF">
        <w:rPr>
          <w:rFonts w:ascii="KaiTi" w:eastAsia="KaiTi" w:hAnsi="KaiTi" w:hint="eastAsia"/>
          <w:sz w:val="21"/>
        </w:rPr>
        <w:t>区域</w:t>
      </w:r>
      <w:r w:rsidRPr="009256BF">
        <w:rPr>
          <w:rFonts w:ascii="KaiTi" w:eastAsia="KaiTi" w:hAnsi="KaiTi" w:hint="eastAsia"/>
          <w:sz w:val="21"/>
        </w:rPr>
        <w:t>或国家</w:t>
      </w:r>
      <w:r w:rsidR="00281A16" w:rsidRPr="009256BF">
        <w:rPr>
          <w:rFonts w:ascii="KaiTi" w:eastAsia="KaiTi" w:hAnsi="KaiTi" w:hint="eastAsia"/>
          <w:sz w:val="21"/>
        </w:rPr>
        <w:t>层面</w:t>
      </w:r>
      <w:r w:rsidRPr="009256BF">
        <w:rPr>
          <w:rFonts w:ascii="KaiTi" w:eastAsia="KaiTi" w:hAnsi="KaiTi" w:hint="eastAsia"/>
          <w:sz w:val="21"/>
        </w:rPr>
        <w:t>的法律</w:t>
      </w:r>
      <w:r w:rsidR="00E90A46" w:rsidRPr="009256BF">
        <w:rPr>
          <w:rFonts w:ascii="KaiTi" w:eastAsia="KaiTi" w:hAnsi="KaiTi" w:hint="eastAsia"/>
          <w:sz w:val="21"/>
        </w:rPr>
        <w:t>及</w:t>
      </w:r>
      <w:r w:rsidRPr="009256BF">
        <w:rPr>
          <w:rFonts w:ascii="KaiTi" w:eastAsia="KaiTi" w:hAnsi="KaiTi" w:hint="eastAsia"/>
          <w:sz w:val="21"/>
        </w:rPr>
        <w:t>其他</w:t>
      </w:r>
      <w:r w:rsidR="00E90A46" w:rsidRPr="009256BF">
        <w:rPr>
          <w:rFonts w:ascii="KaiTi" w:eastAsia="KaiTi" w:hAnsi="KaiTi" w:hint="eastAsia"/>
          <w:sz w:val="21"/>
        </w:rPr>
        <w:t>选项</w:t>
      </w:r>
      <w:r w:rsidRPr="009256BF">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8" w:name="_Toc211600557"/>
      <w:bookmarkStart w:id="69" w:name="_Toc521072062"/>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a</w:t>
      </w:r>
      <w:r w:rsidRPr="009256BF">
        <w:rPr>
          <w:rFonts w:ascii="KaiTi" w:eastAsia="KaiTi" w:hAnsi="KaiTi" w:hint="eastAsia"/>
          <w:b w:val="0"/>
          <w:bCs w:val="0"/>
          <w:sz w:val="21"/>
          <w:szCs w:val="24"/>
          <w:u w:val="single"/>
        </w:rPr>
        <w:t>）</w:t>
      </w:r>
      <w:bookmarkEnd w:id="68"/>
      <w:r w:rsidR="00574E98"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国际</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r w:rsidR="00705912" w:rsidRPr="009256BF">
        <w:rPr>
          <w:rFonts w:ascii="KaiTi" w:eastAsia="KaiTi" w:hAnsi="KaiTi" w:hint="eastAsia"/>
          <w:b w:val="0"/>
          <w:bCs w:val="0"/>
          <w:sz w:val="21"/>
          <w:szCs w:val="24"/>
          <w:u w:val="single"/>
        </w:rPr>
        <w:t>：</w:t>
      </w:r>
      <w:bookmarkEnd w:id="69"/>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0" w:name="_Toc211600558"/>
      <w:bookmarkStart w:id="71" w:name="_Toc521072063"/>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70"/>
      <w:r w:rsidR="00705912" w:rsidRPr="009256BF">
        <w:rPr>
          <w:rFonts w:ascii="KaiTi" w:eastAsia="KaiTi" w:hAnsi="KaiTi" w:hint="eastAsia"/>
          <w:b w:val="0"/>
          <w:bCs w:val="0"/>
          <w:sz w:val="21"/>
          <w:szCs w:val="24"/>
        </w:rPr>
        <w:t>一项或多项</w:t>
      </w:r>
      <w:r w:rsidR="000772C5" w:rsidRPr="009256BF">
        <w:rPr>
          <w:rFonts w:ascii="KaiTi" w:eastAsia="KaiTi" w:hAnsi="KaiTi" w:hint="eastAsia"/>
          <w:b w:val="0"/>
          <w:bCs w:val="0"/>
          <w:sz w:val="21"/>
          <w:szCs w:val="24"/>
        </w:rPr>
        <w:t>具有约束力的</w:t>
      </w:r>
      <w:r w:rsidR="00705912" w:rsidRPr="009256BF">
        <w:rPr>
          <w:rFonts w:ascii="KaiTi" w:eastAsia="KaiTi" w:hAnsi="KaiTi" w:hint="eastAsia"/>
          <w:b w:val="0"/>
          <w:bCs w:val="0"/>
          <w:sz w:val="21"/>
          <w:szCs w:val="24"/>
        </w:rPr>
        <w:t>国际文书</w:t>
      </w:r>
      <w:bookmarkEnd w:id="7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2" w:name="_Toc211600559"/>
      <w:bookmarkStart w:id="73" w:name="_Toc521072064"/>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2"/>
      <w:r w:rsidR="00705912" w:rsidRPr="009256BF">
        <w:rPr>
          <w:rFonts w:ascii="KaiTi" w:eastAsia="KaiTi" w:hAnsi="KaiTi" w:hint="eastAsia"/>
          <w:b w:val="0"/>
          <w:bCs w:val="0"/>
          <w:sz w:val="21"/>
          <w:szCs w:val="24"/>
        </w:rPr>
        <w:t>对现有法律文书的解释或阐述</w:t>
      </w:r>
      <w:bookmarkEnd w:id="7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FootnoteReference"/>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4" w:name="_Toc211600560"/>
      <w:bookmarkStart w:id="75" w:name="_Toc521072065"/>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4"/>
      <w:r w:rsidR="00705912" w:rsidRPr="009256BF">
        <w:rPr>
          <w:rFonts w:ascii="KaiTi" w:eastAsia="KaiTi" w:hAnsi="KaiTi" w:hint="eastAsia"/>
          <w:b w:val="0"/>
          <w:bCs w:val="0"/>
          <w:sz w:val="21"/>
          <w:szCs w:val="24"/>
        </w:rPr>
        <w:t>一项不具约束力的准则性国际文书</w:t>
      </w:r>
      <w:bookmarkEnd w:id="7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FootnoteReference"/>
          <w:rFonts w:ascii="SimSun" w:hAnsi="SimSun"/>
          <w:sz w:val="21"/>
          <w:lang w:eastAsia="zh-CN"/>
        </w:rPr>
        <w:footnoteReference w:id="38"/>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6" w:name="_Toc211600561"/>
      <w:bookmarkStart w:id="77" w:name="_Toc521072066"/>
      <w:r w:rsidRPr="009256BF">
        <w:rPr>
          <w:rFonts w:ascii="KaiTi" w:eastAsia="KaiTi" w:hAnsi="KaiTi"/>
          <w:b w:val="0"/>
          <w:bCs w:val="0"/>
          <w:sz w:val="21"/>
          <w:szCs w:val="24"/>
        </w:rPr>
        <w:t>（</w:t>
      </w:r>
      <w:r w:rsidR="00705912" w:rsidRPr="009256BF">
        <w:rPr>
          <w:rFonts w:ascii="KaiTi" w:eastAsia="KaiTi" w:hAnsi="KaiTi"/>
          <w:b w:val="0"/>
          <w:bCs w:val="0"/>
          <w:sz w:val="21"/>
          <w:szCs w:val="24"/>
        </w:rPr>
        <w:t>iv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6"/>
      <w:r w:rsidR="00705912" w:rsidRPr="009256BF">
        <w:rPr>
          <w:rFonts w:ascii="KaiTi" w:eastAsia="KaiTi" w:hAnsi="KaiTi" w:hint="eastAsia"/>
          <w:b w:val="0"/>
          <w:bCs w:val="0"/>
          <w:sz w:val="21"/>
          <w:szCs w:val="24"/>
        </w:rPr>
        <w:t>高级别政治决议、宣言或决定</w:t>
      </w:r>
      <w:bookmarkEnd w:id="7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8" w:name="_Toc211600562"/>
      <w:bookmarkStart w:id="79" w:name="_Toc521072067"/>
      <w:r w:rsidRPr="009256BF">
        <w:rPr>
          <w:rFonts w:ascii="KaiTi" w:eastAsia="KaiTi" w:hAnsi="KaiTi"/>
          <w:b w:val="0"/>
          <w:bCs w:val="0"/>
          <w:sz w:val="21"/>
          <w:szCs w:val="24"/>
        </w:rPr>
        <w:t>（</w:t>
      </w:r>
      <w:r w:rsidR="00705912" w:rsidRPr="009256BF">
        <w:rPr>
          <w:rFonts w:ascii="KaiTi" w:eastAsia="KaiTi" w:hAnsi="KaiTi"/>
          <w:b w:val="0"/>
          <w:bCs w:val="0"/>
          <w:sz w:val="21"/>
          <w:szCs w:val="24"/>
        </w:rPr>
        <w:t>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8"/>
      <w:r w:rsidR="00705912" w:rsidRPr="009256BF">
        <w:rPr>
          <w:rFonts w:ascii="KaiTi" w:eastAsia="KaiTi" w:hAnsi="KaiTi" w:hint="eastAsia"/>
          <w:b w:val="0"/>
          <w:bCs w:val="0"/>
          <w:sz w:val="21"/>
          <w:szCs w:val="24"/>
        </w:rPr>
        <w:t>通过指南或示范法加强协调</w:t>
      </w:r>
      <w:bookmarkEnd w:id="7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9256BF">
        <w:rPr>
          <w:rFonts w:ascii="KaiTi" w:eastAsia="KaiTi" w:hAnsi="KaiTi"/>
          <w:sz w:val="21"/>
          <w:lang w:eastAsia="zh-CN"/>
        </w:rPr>
        <w:t>Akwe</w:t>
      </w:r>
      <w:proofErr w:type="spellEnd"/>
      <w:r w:rsidRPr="009256BF">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9256BF">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0" w:name="_Toc211600563"/>
      <w:bookmarkStart w:id="81" w:name="_Toc521072068"/>
      <w:r w:rsidRPr="009256BF">
        <w:rPr>
          <w:rFonts w:ascii="KaiTi" w:eastAsia="KaiTi" w:hAnsi="KaiTi"/>
          <w:b w:val="0"/>
          <w:bCs w:val="0"/>
          <w:sz w:val="21"/>
          <w:szCs w:val="24"/>
        </w:rPr>
        <w:t>（</w:t>
      </w:r>
      <w:r w:rsidR="00705912" w:rsidRPr="009256BF">
        <w:rPr>
          <w:rFonts w:ascii="KaiTi" w:eastAsia="KaiTi" w:hAnsi="KaiTi"/>
          <w:b w:val="0"/>
          <w:bCs w:val="0"/>
          <w:sz w:val="21"/>
          <w:szCs w:val="24"/>
        </w:rPr>
        <w:t>vi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80"/>
      <w:r w:rsidR="00705912" w:rsidRPr="009256BF">
        <w:rPr>
          <w:rFonts w:ascii="KaiTi" w:eastAsia="KaiTi" w:hAnsi="KaiTi" w:hint="eastAsia"/>
          <w:b w:val="0"/>
          <w:bCs w:val="0"/>
          <w:sz w:val="21"/>
          <w:szCs w:val="24"/>
        </w:rPr>
        <w:t>协调国内立法发展</w:t>
      </w:r>
      <w:bookmarkEnd w:id="8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FootnoteReference"/>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Hyperlink"/>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2" w:name="_Toc211600564"/>
      <w:bookmarkStart w:id="83" w:name="_Toc521072069"/>
      <w:r w:rsidRPr="009256BF">
        <w:rPr>
          <w:rFonts w:ascii="KaiTi" w:eastAsia="KaiTi" w:hAnsi="KaiTi"/>
          <w:b w:val="0"/>
          <w:bCs w:val="0"/>
          <w:sz w:val="21"/>
          <w:szCs w:val="24"/>
        </w:rPr>
        <w:t>（</w:t>
      </w:r>
      <w:r w:rsidR="00705912" w:rsidRPr="009256BF">
        <w:rPr>
          <w:rFonts w:ascii="KaiTi" w:eastAsia="KaiTi" w:hAnsi="KaiTi"/>
          <w:b w:val="0"/>
          <w:bCs w:val="0"/>
          <w:sz w:val="21"/>
          <w:szCs w:val="24"/>
        </w:rPr>
        <w:t>vii</w:t>
      </w:r>
      <w:bookmarkEnd w:id="82"/>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在能力建设和</w:t>
      </w:r>
      <w:proofErr w:type="gramStart"/>
      <w:r w:rsidR="00705912" w:rsidRPr="009256BF">
        <w:rPr>
          <w:rFonts w:ascii="KaiTi" w:eastAsia="KaiTi" w:hAnsi="KaiTi" w:hint="eastAsia"/>
          <w:b w:val="0"/>
          <w:bCs w:val="0"/>
          <w:sz w:val="21"/>
          <w:szCs w:val="24"/>
        </w:rPr>
        <w:t>实用举措</w:t>
      </w:r>
      <w:proofErr w:type="gramEnd"/>
      <w:r w:rsidR="00705912" w:rsidRPr="009256BF">
        <w:rPr>
          <w:rFonts w:ascii="KaiTi" w:eastAsia="KaiTi" w:hAnsi="KaiTi" w:hint="eastAsia"/>
          <w:b w:val="0"/>
          <w:bCs w:val="0"/>
          <w:sz w:val="21"/>
          <w:szCs w:val="24"/>
        </w:rPr>
        <w:t>方面进行协调与合作</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4" w:name="_Toc521072070"/>
      <w:r w:rsidRPr="009256BF">
        <w:rPr>
          <w:rFonts w:ascii="KaiTi" w:eastAsia="KaiTi" w:hAnsi="KaiTi" w:hint="eastAsia"/>
          <w:sz w:val="21"/>
          <w:szCs w:val="24"/>
          <w:lang w:eastAsia="zh-CN"/>
        </w:rPr>
        <w:t>为法律与政策进程提供能力建设和实质性材料</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5" w:name="_Toc521072071"/>
      <w:r w:rsidRPr="009256BF">
        <w:rPr>
          <w:rFonts w:ascii="KaiTi" w:eastAsia="KaiTi" w:hAnsi="KaiTi" w:hint="eastAsia"/>
          <w:sz w:val="21"/>
          <w:szCs w:val="24"/>
          <w:lang w:eastAsia="zh-CN"/>
        </w:rPr>
        <w:t>提高传统知识持有人的实际能力</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FootnoteReference"/>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FootnoteReference"/>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6" w:name="_Toc521072072"/>
      <w:r w:rsidRPr="009256BF">
        <w:rPr>
          <w:rFonts w:ascii="KaiTi" w:eastAsia="KaiTi" w:hAnsi="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7" w:name="_Toc521072073"/>
      <w:r w:rsidRPr="009256BF">
        <w:rPr>
          <w:rFonts w:ascii="KaiTi" w:eastAsia="KaiTi" w:hAnsi="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8" w:name="_Toc521072074"/>
      <w:r w:rsidRPr="009256BF">
        <w:rPr>
          <w:rFonts w:ascii="KaiTi" w:eastAsia="KaiTi" w:hAnsi="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9" w:name="_Toc211600570"/>
      <w:bookmarkStart w:id="90" w:name="_Toc521072075"/>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bookmarkEnd w:id="89"/>
      <w:r w:rsidRPr="009256BF">
        <w:rPr>
          <w:rFonts w:ascii="KaiTi" w:eastAsia="KaiTi" w:hAnsi="KaiTi" w:hint="eastAsia"/>
          <w:b w:val="0"/>
          <w:bCs w:val="0"/>
          <w:sz w:val="21"/>
          <w:szCs w:val="24"/>
          <w:u w:val="single"/>
        </w:rPr>
        <w:t>）</w:t>
      </w:r>
      <w:r w:rsidR="00574E98" w:rsidRPr="009256BF">
        <w:rPr>
          <w:rFonts w:ascii="KaiTi" w:eastAsia="KaiTi" w:hAnsi="KaiTi" w:hint="eastAsia"/>
          <w:b w:val="0"/>
          <w:bCs w:val="0"/>
          <w:sz w:val="21"/>
          <w:szCs w:val="24"/>
          <w:u w:val="single"/>
        </w:rPr>
        <w:tab/>
      </w:r>
      <w:r w:rsidR="00281A16" w:rsidRPr="009256BF">
        <w:rPr>
          <w:rFonts w:ascii="KaiTi" w:eastAsia="KaiTi" w:hAnsi="KaiTi" w:hint="eastAsia"/>
          <w:b w:val="0"/>
          <w:bCs w:val="0"/>
          <w:sz w:val="21"/>
          <w:szCs w:val="24"/>
          <w:u w:val="single"/>
        </w:rPr>
        <w:t>区域</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1" w:name="_Toc211600571"/>
      <w:bookmarkStart w:id="92" w:name="_Toc521072076"/>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c</w:t>
      </w:r>
      <w:bookmarkEnd w:id="91"/>
      <w:r w:rsidRPr="009256BF">
        <w:rPr>
          <w:rFonts w:ascii="KaiTi" w:eastAsia="KaiTi" w:hAnsi="KaiTi"/>
          <w:b w:val="0"/>
          <w:bCs w:val="0"/>
          <w:sz w:val="21"/>
          <w:szCs w:val="24"/>
          <w:u w:val="single"/>
        </w:rPr>
        <w:t>）</w:t>
      </w:r>
      <w:r w:rsidR="0057307E"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国家</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的法律和其他</w:t>
      </w:r>
      <w:r w:rsidR="00D1020A" w:rsidRPr="009256BF">
        <w:rPr>
          <w:rFonts w:ascii="KaiTi" w:eastAsia="KaiTi" w:hAnsi="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705912" w:rsidRPr="009256BF" w:rsidRDefault="00705912"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t>A</w:t>
      </w:r>
      <w:r w:rsidRPr="00307B9C">
        <w:rPr>
          <w:rFonts w:ascii="SimSun" w:hAnsi="SimSun" w:hint="eastAsia"/>
          <w:b/>
          <w:sz w:val="21"/>
        </w:rPr>
        <w:t>：现有措施</w:t>
      </w:r>
    </w:p>
    <w:p w:rsidR="00705912" w:rsidRPr="009256BF" w:rsidRDefault="00705912" w:rsidP="00307B9C">
      <w:pPr>
        <w:spacing w:afterLines="50" w:after="120" w:line="340" w:lineRule="atLeast"/>
        <w:rPr>
          <w:rFonts w:ascii="KaiTi" w:eastAsia="KaiTi" w:hAnsi="KaiTi"/>
          <w:sz w:val="21"/>
        </w:rPr>
      </w:pPr>
      <w:r w:rsidRPr="009256BF">
        <w:rPr>
          <w:rFonts w:ascii="KaiTi" w:eastAsia="KaiTi" w:hAnsi="KaiTi" w:hint="eastAsia"/>
          <w:sz w:val="21"/>
        </w:rPr>
        <w:t>国际上在</w:t>
      </w:r>
      <w:r w:rsidR="005651A1" w:rsidRPr="009256BF">
        <w:rPr>
          <w:rFonts w:ascii="KaiTi" w:eastAsia="KaiTi" w:hAnsi="KaiTi" w:hint="eastAsia"/>
          <w:sz w:val="21"/>
        </w:rPr>
        <w:t>提供</w:t>
      </w:r>
      <w:r w:rsidRPr="009256BF">
        <w:rPr>
          <w:rFonts w:ascii="KaiTi" w:eastAsia="KaiTi" w:hAnsi="KaiTi" w:hint="eastAsia"/>
          <w:sz w:val="21"/>
        </w:rPr>
        <w:t>传统知识</w:t>
      </w:r>
      <w:r w:rsidR="005651A1" w:rsidRPr="009256BF">
        <w:rPr>
          <w:rFonts w:ascii="KaiTi" w:eastAsia="KaiTi" w:hAnsi="KaiTi" w:hint="eastAsia"/>
          <w:sz w:val="21"/>
        </w:rPr>
        <w:t>保护方面现有</w:t>
      </w:r>
      <w:r w:rsidRPr="009256BF">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t>就传统知识具体的公开要求进行了大量的国际讨论与分析，其中包括就其在防止滥用传统知识方面的有效性的讨论与分析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PageNumber"/>
                <w:rFonts w:ascii="SimSun" w:hAnsi="SimSun"/>
                <w:sz w:val="21"/>
              </w:rPr>
              <w:t>WIPO/GRTKF/IC/</w:t>
            </w:r>
            <w:r w:rsidR="00604D12" w:rsidRPr="0064128B">
              <w:rPr>
                <w:rStyle w:val="PageNumber"/>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9256BF">
        <w:tc>
          <w:tcPr>
            <w:tcW w:w="3294" w:type="dxa"/>
          </w:tcPr>
          <w:p w:rsidR="00705912" w:rsidRPr="009256BF" w:rsidRDefault="00705912" w:rsidP="008259CA">
            <w:pPr>
              <w:spacing w:afterLines="50" w:after="120" w:line="340" w:lineRule="atLeast"/>
              <w:jc w:val="both"/>
              <w:rPr>
                <w:rFonts w:ascii="KaiTi" w:eastAsia="KaiTi" w:hAnsi="KaiTi"/>
                <w:spacing w:val="-12"/>
                <w:sz w:val="21"/>
              </w:rPr>
            </w:pPr>
            <w:r w:rsidRPr="009256BF">
              <w:rPr>
                <w:rFonts w:ascii="KaiTi" w:eastAsia="KaiTi" w:hAnsi="KaiTi" w:hint="eastAsia"/>
                <w:spacing w:val="-12"/>
                <w:sz w:val="21"/>
              </w:rPr>
              <w:t>在现有法律机制中存在的差距</w:t>
            </w:r>
          </w:p>
        </w:tc>
        <w:tc>
          <w:tcPr>
            <w:tcW w:w="5274" w:type="dxa"/>
          </w:tcPr>
          <w:p w:rsidR="00705912" w:rsidRPr="009256BF" w:rsidRDefault="00705912" w:rsidP="008259CA">
            <w:pPr>
              <w:spacing w:afterLines="50" w:after="120" w:line="340" w:lineRule="atLeast"/>
              <w:jc w:val="both"/>
              <w:rPr>
                <w:rFonts w:ascii="KaiTi" w:eastAsia="KaiTi" w:hAnsi="KaiTi"/>
                <w:sz w:val="21"/>
              </w:rPr>
            </w:pPr>
          </w:p>
        </w:tc>
        <w:tc>
          <w:tcPr>
            <w:tcW w:w="4260" w:type="dxa"/>
          </w:tcPr>
          <w:p w:rsidR="00705912" w:rsidRPr="009256BF"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明确与其他传统知识持有人分享和已经社区同意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9256BF">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61B3D" w:rsidRPr="009256BF" w:rsidRDefault="00497517" w:rsidP="00995054">
      <w:pPr>
        <w:widowControl/>
        <w:overflowPunct w:val="0"/>
        <w:spacing w:before="720" w:afterLines="50" w:after="120" w:line="340" w:lineRule="atLeast"/>
        <w:ind w:left="7938"/>
        <w:jc w:val="both"/>
        <w:rPr>
          <w:rFonts w:ascii="KaiTi" w:eastAsia="KaiTi" w:hAnsi="KaiTi"/>
          <w:sz w:val="21"/>
          <w:szCs w:val="21"/>
          <w:lang w:bidi="he-IL"/>
        </w:rPr>
      </w:pPr>
      <w:r w:rsidRPr="009256BF">
        <w:rPr>
          <w:rFonts w:ascii="KaiTi" w:eastAsia="KaiTi" w:hAnsi="KaiTi"/>
          <w:sz w:val="21"/>
          <w:szCs w:val="21"/>
          <w:lang w:bidi="he-IL"/>
        </w:rPr>
        <w:t>［</w:t>
      </w:r>
      <w:r w:rsidR="00D96E2F" w:rsidRPr="009256BF">
        <w:rPr>
          <w:rFonts w:ascii="KaiTi" w:eastAsia="KaiTi" w:hAnsi="KaiTi"/>
          <w:sz w:val="21"/>
          <w:szCs w:val="21"/>
          <w:lang w:bidi="he-IL"/>
        </w:rPr>
        <w:t>附件二和</w:t>
      </w:r>
      <w:r w:rsidR="00E7577C" w:rsidRPr="009256BF">
        <w:rPr>
          <w:rFonts w:ascii="KaiTi" w:eastAsia="KaiTi" w:hAnsi="KaiTi"/>
          <w:sz w:val="21"/>
          <w:szCs w:val="21"/>
          <w:lang w:bidi="he-IL"/>
        </w:rPr>
        <w:t>文件完</w:t>
      </w:r>
      <w:r w:rsidRPr="009256BF">
        <w:rPr>
          <w:rFonts w:ascii="KaiTi" w:eastAsia="KaiTi" w:hAnsi="KaiTi"/>
          <w:sz w:val="21"/>
          <w:szCs w:val="21"/>
          <w:lang w:bidi="he-IL"/>
        </w:rPr>
        <w:t>］</w:t>
      </w:r>
    </w:p>
    <w:sectPr w:rsidR="00B61B3D" w:rsidRPr="009256BF"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D7" w:rsidRDefault="006E17D7">
      <w:r>
        <w:separator/>
      </w:r>
    </w:p>
  </w:endnote>
  <w:endnote w:type="continuationSeparator" w:id="0">
    <w:p w:rsidR="006E17D7" w:rsidRDefault="006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D7" w:rsidRDefault="006E17D7">
      <w:r>
        <w:separator/>
      </w:r>
    </w:p>
  </w:footnote>
  <w:footnote w:type="continuationSeparator" w:id="0">
    <w:p w:rsidR="006E17D7" w:rsidRDefault="006E17D7">
      <w:r>
        <w:continuationSeparator/>
      </w:r>
    </w:p>
  </w:footnote>
  <w:footnote w:id="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Hyperlink"/>
          <w:rFonts w:ascii="SimSun" w:hAnsi="SimSun"/>
          <w:color w:val="auto"/>
          <w:szCs w:val="18"/>
          <w:u w:val="none"/>
        </w:rPr>
        <w:fldChar w:fldCharType="begin"/>
      </w:r>
      <w:r w:rsidRPr="00BB2A63">
        <w:rPr>
          <w:rStyle w:val="Hyperlink"/>
          <w:rFonts w:ascii="SimSun" w:hAnsi="SimSun"/>
          <w:color w:val="auto"/>
          <w:szCs w:val="18"/>
          <w:u w:val="none"/>
        </w:rPr>
        <w:instrText xml:space="preserve"> HYPERLINK "https://www.wipo.int/tk/en/igc/gap-analyses.html" </w:instrText>
      </w:r>
      <w:r w:rsidRPr="00BB2A63">
        <w:rPr>
          <w:rStyle w:val="Hyperlink"/>
          <w:rFonts w:ascii="SimSun" w:hAnsi="SimSun"/>
          <w:color w:val="auto"/>
          <w:szCs w:val="18"/>
          <w:u w:val="none"/>
        </w:rPr>
        <w:fldChar w:fldCharType="separate"/>
      </w:r>
      <w:r w:rsidRPr="00BB2A63">
        <w:rPr>
          <w:rStyle w:val="Hyperlink"/>
          <w:rFonts w:ascii="SimSun" w:hAnsi="SimSun"/>
          <w:color w:val="auto"/>
          <w:szCs w:val="18"/>
          <w:u w:val="none"/>
        </w:rPr>
        <w:t>https://www.wipo.int/tk/en/igc/gap-analyses.html</w:t>
      </w:r>
      <w:r w:rsidRPr="00BB2A63">
        <w:rPr>
          <w:rStyle w:val="Hyperlink"/>
          <w:rFonts w:ascii="SimSun" w:hAnsi="SimSun"/>
          <w:color w:val="auto"/>
          <w:szCs w:val="18"/>
          <w:u w:val="none"/>
        </w:rPr>
        <w:fldChar w:fldCharType="end"/>
      </w:r>
      <w:r w:rsidRPr="00EA7309">
        <w:rPr>
          <w:rFonts w:ascii="SimSun" w:hAnsi="SimSun" w:hint="eastAsia"/>
          <w:szCs w:val="18"/>
        </w:rPr>
        <w:t>。</w:t>
      </w:r>
    </w:p>
  </w:footnote>
  <w:footnote w:id="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6E17D7" w:rsidRPr="00EA7309" w:rsidRDefault="006E17D7" w:rsidP="00787558">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1" w:history="1">
        <w:r w:rsidRPr="006C010B">
          <w:rPr>
            <w:rStyle w:val="Hyperlink"/>
            <w:rFonts w:asciiTheme="minorEastAsia" w:eastAsiaTheme="minorEastAsia" w:hAnsiTheme="minorEastAsia"/>
            <w:color w:val="auto"/>
            <w:szCs w:val="18"/>
            <w:u w:val="none"/>
          </w:rPr>
          <w:t>https://www.wipo.int/meetings/</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/doc_details.jsp?doc_id=368218</w:t>
        </w:r>
      </w:hyperlink>
      <w:r w:rsidRPr="000545EB">
        <w:rPr>
          <w:rFonts w:asciiTheme="minorEastAsia" w:eastAsiaTheme="minorEastAsia" w:hAnsiTheme="minorEastAsia" w:hint="eastAsia"/>
          <w:szCs w:val="18"/>
        </w:rPr>
        <w:t>。</w:t>
      </w:r>
    </w:p>
  </w:footnote>
  <w:footnote w:id="1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6E17D7" w:rsidRPr="000545EB" w:rsidRDefault="006E17D7" w:rsidP="00A364CD">
      <w:pPr>
        <w:pStyle w:val="FootnoteText"/>
        <w:spacing w:line="240" w:lineRule="auto"/>
        <w:jc w:val="both"/>
        <w:rPr>
          <w:rFonts w:asciiTheme="minorEastAsia" w:eastAsiaTheme="minorEastAsia" w:hAnsiTheme="minorEastAsia"/>
          <w:szCs w:val="18"/>
          <w:lang w:val="es-ES"/>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Hyperlink"/>
          <w:rFonts w:asciiTheme="minorEastAsia" w:eastAsiaTheme="minorEastAsia" w:hAnsiTheme="minorEastAsia"/>
          <w:color w:val="auto"/>
          <w:szCs w:val="18"/>
          <w:u w:val="none"/>
        </w:rPr>
        <w:fldChar w:fldCharType="begin"/>
      </w:r>
      <w:r w:rsidRPr="006C010B">
        <w:rPr>
          <w:rStyle w:val="Hyperlink"/>
          <w:rFonts w:asciiTheme="minorEastAsia" w:eastAsiaTheme="minorEastAsia" w:hAnsiTheme="minorEastAsia"/>
          <w:color w:val="auto"/>
          <w:szCs w:val="18"/>
          <w:u w:val="none"/>
        </w:rPr>
        <w:instrText xml:space="preserve"> HYPERLINK "https://www.wipo.int/edocs/mdocs/sct/</w:instrText>
      </w:r>
      <w:r w:rsidRPr="006C010B">
        <w:rPr>
          <w:rStyle w:val="Hyperlink"/>
          <w:rFonts w:asciiTheme="minorEastAsia" w:eastAsiaTheme="minorEastAsia" w:hAnsiTheme="minorEastAsia" w:hint="eastAsia"/>
          <w:color w:val="auto"/>
          <w:szCs w:val="18"/>
          <w:u w:val="none"/>
        </w:rPr>
        <w:instrText>zh</w:instrText>
      </w:r>
      <w:r w:rsidRPr="006C010B">
        <w:rPr>
          <w:rStyle w:val="Hyperlink"/>
          <w:rFonts w:asciiTheme="minorEastAsia" w:eastAsiaTheme="minorEastAsia" w:hAnsiTheme="minorEastAsia"/>
          <w:color w:val="auto"/>
          <w:szCs w:val="18"/>
          <w:u w:val="none"/>
        </w:rPr>
        <w:instrText xml:space="preserve">/wipo_grtkf_ic_17/wipo_grtkf_ic_17_inf_9.pdf" </w:instrText>
      </w:r>
      <w:r w:rsidRPr="006C010B">
        <w:rPr>
          <w:rStyle w:val="Hyperlink"/>
          <w:rFonts w:asciiTheme="minorEastAsia" w:eastAsiaTheme="minorEastAsia" w:hAnsiTheme="minorEastAsia"/>
          <w:color w:val="auto"/>
          <w:szCs w:val="18"/>
          <w:u w:val="none"/>
        </w:rPr>
        <w:fldChar w:fldCharType="separate"/>
      </w:r>
      <w:r w:rsidRPr="006C010B">
        <w:rPr>
          <w:rStyle w:val="Hyperlink"/>
          <w:rFonts w:asciiTheme="minorEastAsia" w:eastAsiaTheme="minorEastAsia" w:hAnsiTheme="minorEastAsia"/>
          <w:color w:val="auto"/>
          <w:szCs w:val="18"/>
          <w:u w:val="none"/>
        </w:rPr>
        <w:t>https://www.wipo.int/edocs/mdocs/sct/</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/wipo_grtkf_ic_17/wipo_grtkf_ic_17_inf_9.pdf</w:t>
      </w:r>
      <w:r w:rsidRPr="006C010B">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Hyperlink"/>
          <w:rFonts w:asciiTheme="minorEastAsia" w:eastAsiaTheme="minorEastAsia" w:hAnsiTheme="minorEastAsia"/>
          <w:color w:val="auto"/>
          <w:szCs w:val="18"/>
          <w:u w:val="none"/>
        </w:rPr>
        <w:fldChar w:fldCharType="begin"/>
      </w:r>
      <w:r w:rsidRPr="00BB2A63">
        <w:rPr>
          <w:rStyle w:val="Hyperlink"/>
          <w:rFonts w:asciiTheme="minorEastAsia" w:eastAsiaTheme="minorEastAsia" w:hAnsiTheme="minorEastAsia"/>
          <w:color w:val="auto"/>
          <w:szCs w:val="18"/>
          <w:u w:val="none"/>
        </w:rPr>
        <w:instrText xml:space="preserve"> HYPERLINK "https://www.wipo.int/edocs/pubdocs/zh/wipo_pub_1048.pdf" </w:instrText>
      </w:r>
      <w:r w:rsidRPr="00BB2A63">
        <w:rPr>
          <w:rStyle w:val="Hyperlink"/>
          <w:rFonts w:asciiTheme="minorEastAsia" w:eastAsiaTheme="minorEastAsia" w:hAnsiTheme="minorEastAsia"/>
          <w:color w:val="auto"/>
          <w:szCs w:val="18"/>
          <w:u w:val="none"/>
        </w:rPr>
        <w:fldChar w:fldCharType="separate"/>
      </w:r>
      <w:r w:rsidRPr="00BB2A63">
        <w:rPr>
          <w:rStyle w:val="Hyperlink"/>
          <w:rFonts w:asciiTheme="minorEastAsia" w:eastAsiaTheme="minorEastAsia" w:hAnsiTheme="minorEastAsia"/>
          <w:color w:val="auto"/>
          <w:szCs w:val="18"/>
          <w:u w:val="none"/>
        </w:rPr>
        <w:t>https://www.wipo.int/edocs/pubdocs/zh/wipo_pub_1048.pdf</w:t>
      </w:r>
      <w:r w:rsidRPr="00BB2A63">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"https://www.wipo.int/edocs/mdocs/tk/en/wipo_grtkf_ic_4/wipo_</w:instrText>
      </w:r>
      <w:r w:rsidRPr="00A97C64">
        <w:rPr>
          <w:rStyle w:val="Hyperlink"/>
          <w:rFonts w:ascii="MS Gothic" w:eastAsia="MS Gothic" w:hAnsi="MS Gothic" w:cs="MS Gothic"/>
          <w:color w:val="auto"/>
          <w:szCs w:val="18"/>
          <w:u w:val="none"/>
        </w:rPr>
        <w:instrText>‌</w:instrText>
      </w:r>
      <w:r w:rsidRPr="00A97C64">
        <w:rPr>
          <w:rStyle w:val="Hyperlink"/>
          <w:rFonts w:asciiTheme="minorEastAsia" w:eastAsiaTheme="minorEastAsia" w:hAnsiTheme="minorEastAsia"/>
          <w:color w:val="auto"/>
          <w:szCs w:val="18"/>
          <w:u w:val="none"/>
        </w:rPr>
        <w:instrText xml:space="preserve">grtkf_ic_4_14.pdf"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https://www.wipo.int/edocs/mdocs/tk/en/wipo_grtkf_ic_4/wipo_</w:t>
      </w:r>
      <w:r w:rsidRPr="00A97C64">
        <w:rPr>
          <w:rStyle w:val="Hyperlink"/>
          <w:rFonts w:ascii="MS Gothic" w:eastAsia="MS Gothic" w:hAnsi="MS Gothic" w:cs="MS Gothic"/>
          <w:color w:val="auto"/>
          <w:szCs w:val="18"/>
          <w:u w:val="none"/>
        </w:rPr>
        <w:t>‌</w:t>
      </w:r>
      <w:r w:rsidRPr="00A97C64">
        <w:rPr>
          <w:rStyle w:val="Hyperlink"/>
          <w:rFonts w:asciiTheme="minorEastAsia" w:eastAsiaTheme="minorEastAsia" w:hAnsiTheme="minorEastAsia"/>
          <w:color w:val="auto"/>
          <w:szCs w:val="18"/>
          <w:u w:val="none"/>
        </w:rPr>
        <w:t>grtkf_ic_4_14.pdf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int/edocs/pubdocs/zh/wipo_pub_1047.pdf"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int/edocs/pubdocs/zh/wipo_pub_1047.pdf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Hyperlink"/>
          <w:rFonts w:asciiTheme="minorEastAsia" w:eastAsiaTheme="minorEastAsia" w:hAnsiTheme="minorEastAsia"/>
          <w:color w:val="auto"/>
          <w:szCs w:val="18"/>
          <w:u w:val="none"/>
          <w:lang w:val="en-AU"/>
        </w:rPr>
        <w:fldChar w:fldCharType="begin"/>
      </w:r>
      <w:r w:rsidRPr="00BB2A63">
        <w:rPr>
          <w:rStyle w:val="Hyperlink"/>
          <w:rFonts w:asciiTheme="minorEastAsia" w:eastAsiaTheme="minorEastAsia" w:hAnsiTheme="minorEastAsia"/>
          <w:color w:val="auto"/>
          <w:szCs w:val="18"/>
          <w:u w:val="none"/>
          <w:lang w:val="en-AU"/>
        </w:rPr>
        <w:instrText xml:space="preserve"> HYPERLINK "https://www.wipo.int/edocs/mdocs/govbody/en/wo_ga_32/wo_ga_32_8.pdf" </w:instrText>
      </w:r>
      <w:r w:rsidRPr="00BB2A63">
        <w:rPr>
          <w:rStyle w:val="Hyperlink"/>
          <w:rFonts w:asciiTheme="minorEastAsia" w:eastAsiaTheme="minorEastAsia" w:hAnsiTheme="minorEastAsia"/>
          <w:color w:val="auto"/>
          <w:szCs w:val="18"/>
          <w:u w:val="none"/>
          <w:lang w:val="en-AU"/>
        </w:rPr>
        <w:fldChar w:fldCharType="separate"/>
      </w:r>
      <w:r w:rsidRPr="00BB2A63">
        <w:rPr>
          <w:rStyle w:val="Hyperlink"/>
          <w:rFonts w:asciiTheme="minorEastAsia" w:eastAsiaTheme="minorEastAsia" w:hAnsiTheme="minorEastAsia"/>
          <w:color w:val="auto"/>
          <w:szCs w:val="18"/>
          <w:u w:val="none"/>
          <w:lang w:val="en-AU"/>
        </w:rPr>
        <w:t>https://www.wipo.int/edocs/mdocs/govbody/en/wo_ga_32/wo_ga_32_8.pdf</w:t>
      </w:r>
      <w:r w:rsidRPr="00BB2A63">
        <w:rPr>
          <w:rStyle w:val="Hyperlink"/>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6E17D7" w:rsidRPr="000545EB" w:rsidRDefault="006E17D7" w:rsidP="00A364CD">
      <w:pPr>
        <w:pStyle w:val="FootnoteText"/>
        <w:spacing w:line="240" w:lineRule="auto"/>
        <w:jc w:val="both"/>
        <w:rPr>
          <w:rFonts w:asci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6E17D7" w:rsidRPr="00EA7309" w:rsidRDefault="006E17D7" w:rsidP="00A364CD">
      <w:pPr>
        <w:pStyle w:val="FootnoteText"/>
        <w:spacing w:line="240" w:lineRule="auto"/>
        <w:jc w:val="both"/>
        <w:rPr>
          <w:rFonts w:ascii="SimSun" w:hAnsi="SimSun"/>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6E17D7" w:rsidRPr="00EA7309" w:rsidRDefault="006E17D7" w:rsidP="00A364CD">
      <w:pPr>
        <w:spacing w:line="240" w:lineRule="auto"/>
        <w:jc w:val="both"/>
        <w:rPr>
          <w:rFonts w:ascii="SimSun" w:hAnsi="SimSun"/>
          <w:sz w:val="18"/>
          <w:szCs w:val="18"/>
          <w:lang w:val="en-AU"/>
        </w:rPr>
      </w:pPr>
      <w:r w:rsidRPr="000545EB">
        <w:rPr>
          <w:rStyle w:val="FootnoteReference"/>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"https://www.wipo.int/edocs/pubdocs/</w:instrText>
      </w:r>
      <w:r w:rsidRPr="00A97C64">
        <w:rPr>
          <w:rStyle w:val="Hyperlink"/>
          <w:rFonts w:asciiTheme="minorEastAsia" w:eastAsiaTheme="minorEastAsia" w:hAnsiTheme="minorEastAsia" w:hint="eastAsia"/>
          <w:color w:val="auto"/>
          <w:szCs w:val="18"/>
          <w:u w:val="none"/>
        </w:rPr>
        <w:instrText>zh</w:instrText>
      </w:r>
      <w:r w:rsidRPr="00A97C64">
        <w:rPr>
          <w:rStyle w:val="Hyperlink"/>
          <w:rFonts w:asciiTheme="minorEastAsia" w:eastAsiaTheme="minorEastAsia" w:hAnsiTheme="minorEastAsia"/>
          <w:color w:val="auto"/>
          <w:szCs w:val="18"/>
          <w:u w:val="none"/>
        </w:rPr>
        <w:instrText>/</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wipo_pub_1049.pdf"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https://www.wipo.int/edocs/pubdocs/</w:t>
      </w:r>
      <w:r w:rsidRPr="00A97C64">
        <w:rPr>
          <w:rStyle w:val="Hyperlink"/>
          <w:rFonts w:asciiTheme="minorEastAsia" w:eastAsiaTheme="minorEastAsia" w:hAnsiTheme="minorEastAsia" w:hint="eastAsia"/>
          <w:color w:val="auto"/>
          <w:szCs w:val="18"/>
          <w:u w:val="none"/>
        </w:rPr>
        <w:t>zh</w:t>
      </w:r>
      <w:r w:rsidRPr="00A97C64">
        <w:rPr>
          <w:rStyle w:val="Hyperlink"/>
          <w:rFonts w:asciiTheme="minorEastAsia" w:eastAsiaTheme="minorEastAsia" w:hAnsiTheme="minorEastAsia"/>
          <w:color w:val="auto"/>
          <w:szCs w:val="18"/>
          <w:u w:val="none"/>
        </w:rPr>
        <w:t>/</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wipo_pub_1049.pdf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6E17D7" w:rsidRPr="0064128B" w:rsidRDefault="006E17D7" w:rsidP="00A364CD">
      <w:pPr>
        <w:pStyle w:val="FootnoteText"/>
        <w:spacing w:line="240" w:lineRule="auto"/>
        <w:jc w:val="both"/>
        <w:rPr>
          <w:rFonts w:ascii="SimSun" w:hAnsi="SimSun"/>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w:t>
      </w:r>
      <w:r w:rsidRPr="000545EB">
        <w:rPr>
          <w:rFonts w:asciiTheme="minorEastAsia" w:eastAsiaTheme="minorEastAsia" w:hAnsiTheme="minorEastAsia" w:hint="eastAsia"/>
          <w:szCs w:val="18"/>
        </w:rPr>
        <w:t>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486F97">
    <w:pPr>
      <w:pStyle w:val="Header"/>
      <w:framePr w:wrap="around" w:vAnchor="text" w:hAnchor="margin" w:xAlign="right" w:y="1"/>
      <w:rPr>
        <w:rStyle w:val="PageNumber"/>
        <w:rFonts w:ascii="SimSun" w:hAnsi="SimSun"/>
      </w:rPr>
    </w:pPr>
    <w:r>
      <w:rPr>
        <w:rStyle w:val="PageNumber"/>
      </w:rPr>
      <w:fldChar w:fldCharType="begin"/>
    </w:r>
    <w:r>
      <w:rPr>
        <w:rStyle w:val="PageNumber"/>
      </w:rPr>
      <w:instrText xml:space="preserve">PAGE  </w:instrText>
    </w:r>
    <w:r>
      <w:rPr>
        <w:rStyle w:val="PageNumber"/>
      </w:rPr>
      <w:fldChar w:fldCharType="separate"/>
    </w:r>
    <w:r w:rsidR="00B82905">
      <w:rPr>
        <w:rStyle w:val="PageNumber"/>
        <w:noProof/>
      </w:rPr>
      <w:t>33</w:t>
    </w:r>
    <w:r>
      <w:rPr>
        <w:rStyle w:val="PageNumber"/>
      </w:rPr>
      <w:fldChar w:fldCharType="end"/>
    </w:r>
  </w:p>
  <w:p w:rsidR="006E17D7" w:rsidRPr="0064128B" w:rsidRDefault="006E17D7" w:rsidP="00486F97">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520D64" w:rsidRDefault="006E17D7" w:rsidP="00520D64">
    <w:pPr>
      <w:widowControl/>
      <w:adjustRightInd/>
      <w:spacing w:line="240" w:lineRule="auto"/>
      <w:jc w:val="right"/>
      <w:textAlignment w:val="auto"/>
      <w:rPr>
        <w:rFonts w:ascii="SimSun" w:hAnsi="SimSun"/>
        <w:sz w:val="21"/>
        <w:szCs w:val="21"/>
      </w:rPr>
    </w:pPr>
    <w:bookmarkStart w:id="6" w:name="Code2"/>
    <w:bookmarkEnd w:id="6"/>
    <w:r w:rsidRPr="00520D64">
      <w:rPr>
        <w:rFonts w:ascii="SimSun" w:hAnsi="SimSun"/>
        <w:sz w:val="21"/>
        <w:szCs w:val="21"/>
      </w:rPr>
      <w:t>WIPO/GRTKF/IC/</w:t>
    </w:r>
    <w:r w:rsidR="00204F72">
      <w:rPr>
        <w:rFonts w:ascii="SimSun" w:hAnsi="SimSun" w:hint="eastAsia"/>
        <w:sz w:val="21"/>
        <w:szCs w:val="21"/>
      </w:rPr>
      <w:t>47/8</w:t>
    </w:r>
  </w:p>
  <w:p w:rsidR="006E17D7" w:rsidRPr="00520D64" w:rsidRDefault="006E17D7" w:rsidP="00995054">
    <w:pPr>
      <w:widowControl/>
      <w:adjustRightInd/>
      <w:spacing w:afterLines="100" w:after="240"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204F72">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204F72">
      <w:rPr>
        <w:rFonts w:ascii="SimSun" w:hAnsi="SimSun"/>
        <w:sz w:val="21"/>
        <w:szCs w:val="24"/>
      </w:rPr>
      <w:t>47/8</w:t>
    </w:r>
  </w:p>
  <w:p w:rsidR="006E17D7" w:rsidRPr="0064128B" w:rsidRDefault="006E17D7" w:rsidP="00995054">
    <w:pPr>
      <w:pStyle w:val="Header"/>
      <w:pBdr>
        <w:bottom w:val="none" w:sz="0" w:space="0" w:color="auto"/>
      </w:pBdr>
      <w:spacing w:afterLines="100" w:after="240" w:line="240" w:lineRule="auto"/>
      <w:jc w:val="right"/>
      <w:rPr>
        <w:rFonts w:ascii="SimSun" w:hAnsi="SimSun"/>
      </w:rPr>
    </w:pPr>
    <w:r w:rsidRPr="0064128B">
      <w:rPr>
        <w:rFonts w:ascii="SimSun" w:hAnsi="SimSun" w:hint="eastAsia"/>
        <w:sz w:val="21"/>
        <w:szCs w:val="24"/>
      </w:rPr>
      <w:t>附件一第</w:t>
    </w:r>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204F72">
      <w:rPr>
        <w:rStyle w:val="PageNumber"/>
        <w:rFonts w:ascii="SimSun" w:hAnsi="SimSun"/>
        <w:noProof/>
        <w:sz w:val="21"/>
        <w:szCs w:val="24"/>
      </w:rPr>
      <w:t>3</w:t>
    </w:r>
    <w:r w:rsidRPr="0064128B">
      <w:rPr>
        <w:rStyle w:val="PageNumber"/>
        <w:rFonts w:ascii="SimSun" w:hAnsi="SimSun"/>
        <w:sz w:val="21"/>
        <w:szCs w:val="24"/>
      </w:rPr>
      <w:fldChar w:fldCharType="end"/>
    </w:r>
    <w:r w:rsidRPr="0064128B">
      <w:rPr>
        <w:rFonts w:ascii="SimSun" w:hAnsi="SimSun" w:hint="eastAsia"/>
        <w:sz w:val="21"/>
        <w:szCs w:val="24"/>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8A1683"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1"/>
      </w:rPr>
    </w:pPr>
    <w:r w:rsidRPr="008A1683">
      <w:rPr>
        <w:rFonts w:ascii="SimSun" w:hAnsi="SimSun"/>
        <w:sz w:val="21"/>
        <w:szCs w:val="21"/>
      </w:rPr>
      <w:t>WIPO/GRTKF/IC/</w:t>
    </w:r>
    <w:r w:rsidR="00204F72">
      <w:rPr>
        <w:rFonts w:ascii="SimSun" w:hAnsi="SimSun" w:hint="eastAsia"/>
        <w:sz w:val="21"/>
        <w:szCs w:val="21"/>
      </w:rPr>
      <w:t>47/8</w:t>
    </w:r>
  </w:p>
  <w:p w:rsidR="006E17D7" w:rsidRPr="008A1683" w:rsidRDefault="006E17D7" w:rsidP="00995054">
    <w:pPr>
      <w:pStyle w:val="Header"/>
      <w:pBdr>
        <w:bottom w:val="none" w:sz="0" w:space="0" w:color="auto"/>
      </w:pBdr>
      <w:spacing w:afterLines="100" w:after="240" w:line="240" w:lineRule="auto"/>
      <w:jc w:val="right"/>
      <w:rPr>
        <w:rFonts w:ascii="SimSun" w:hAnsi="SimSun"/>
        <w:sz w:val="21"/>
        <w:szCs w:val="21"/>
      </w:rPr>
    </w:pPr>
    <w:r w:rsidRPr="008A1683">
      <w:rPr>
        <w:rFonts w:ascii="SimSun" w:hAnsi="SimSun"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4"/>
      </w:rPr>
    </w:pPr>
    <w:r w:rsidRPr="0064128B">
      <w:rPr>
        <w:rFonts w:ascii="SimSun" w:hAnsi="SimSun"/>
        <w:sz w:val="21"/>
        <w:szCs w:val="24"/>
      </w:rPr>
      <w:t>WIPO/GRTKF/IC/</w:t>
    </w:r>
    <w:r w:rsidR="00204F72">
      <w:rPr>
        <w:rFonts w:ascii="SimSun" w:hAnsi="SimSun"/>
        <w:sz w:val="21"/>
        <w:szCs w:val="24"/>
      </w:rPr>
      <w:t>47/8</w:t>
    </w:r>
  </w:p>
  <w:p w:rsidR="006E17D7" w:rsidRPr="0064128B" w:rsidRDefault="006E17D7" w:rsidP="00995054">
    <w:pPr>
      <w:pStyle w:val="Header"/>
      <w:pBdr>
        <w:bottom w:val="none" w:sz="0" w:space="0" w:color="auto"/>
      </w:pBdr>
      <w:spacing w:afterLines="100" w:after="240" w:line="240" w:lineRule="auto"/>
      <w:jc w:val="right"/>
      <w:rPr>
        <w:rStyle w:val="PageNumber"/>
        <w:rFonts w:ascii="SimSun" w:hAnsi="SimSun"/>
        <w:sz w:val="21"/>
        <w:szCs w:val="24"/>
      </w:rPr>
    </w:pPr>
    <w:proofErr w:type="gramStart"/>
    <w:r w:rsidRPr="0064128B">
      <w:rPr>
        <w:rFonts w:ascii="SimSun" w:hAnsi="SimSun" w:hint="eastAsia"/>
        <w:sz w:val="21"/>
        <w:szCs w:val="24"/>
      </w:rPr>
      <w:t>附件二第</w:t>
    </w:r>
    <w:proofErr w:type="gramEnd"/>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204F72">
      <w:rPr>
        <w:rStyle w:val="PageNumber"/>
        <w:rFonts w:ascii="SimSun" w:hAnsi="SimSun"/>
        <w:noProof/>
        <w:sz w:val="21"/>
        <w:szCs w:val="24"/>
      </w:rPr>
      <w:t>19</w:t>
    </w:r>
    <w:r w:rsidRPr="0064128B">
      <w:rPr>
        <w:rStyle w:val="PageNumber"/>
        <w:rFonts w:ascii="SimSun" w:hAnsi="SimSun"/>
        <w:sz w:val="21"/>
        <w:szCs w:val="24"/>
      </w:rPr>
      <w:fldChar w:fldCharType="end"/>
    </w:r>
    <w:r w:rsidRPr="0064128B">
      <w:rPr>
        <w:rStyle w:val="PageNumber"/>
        <w:rFonts w:ascii="SimSun" w:hAnsi="SimSun" w:hint="eastAsia"/>
        <w:sz w:val="21"/>
        <w:szCs w:val="24"/>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sidR="00204F72">
      <w:rPr>
        <w:rFonts w:ascii="SimSun" w:hAnsi="SimSun"/>
        <w:sz w:val="21"/>
        <w:szCs w:val="24"/>
      </w:rPr>
      <w:t>47/8</w:t>
    </w:r>
  </w:p>
  <w:p w:rsidR="006E17D7" w:rsidRPr="0064128B" w:rsidRDefault="006E17D7" w:rsidP="00995054">
    <w:pPr>
      <w:pStyle w:val="Header"/>
      <w:pBdr>
        <w:bottom w:val="none" w:sz="0" w:space="0" w:color="auto"/>
      </w:pBdr>
      <w:spacing w:afterLines="100" w:after="240" w:line="240" w:lineRule="auto"/>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4F72"/>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96FF0"/>
    <w:rsid w:val="003A1AF9"/>
    <w:rsid w:val="003A37B5"/>
    <w:rsid w:val="003B126E"/>
    <w:rsid w:val="003B6194"/>
    <w:rsid w:val="003B75ED"/>
    <w:rsid w:val="003C19FB"/>
    <w:rsid w:val="003C1EE9"/>
    <w:rsid w:val="003C76FC"/>
    <w:rsid w:val="003D04BD"/>
    <w:rsid w:val="003D1E2B"/>
    <w:rsid w:val="003D595D"/>
    <w:rsid w:val="003D6232"/>
    <w:rsid w:val="003D699D"/>
    <w:rsid w:val="003E01C0"/>
    <w:rsid w:val="003E158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D7FED"/>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17D7"/>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4D61"/>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4BF1"/>
    <w:rsid w:val="0090639C"/>
    <w:rsid w:val="009109DF"/>
    <w:rsid w:val="009148BC"/>
    <w:rsid w:val="009150A7"/>
    <w:rsid w:val="009233FA"/>
    <w:rsid w:val="009256BF"/>
    <w:rsid w:val="00937D63"/>
    <w:rsid w:val="00953AEE"/>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95054"/>
    <w:rsid w:val="009A055D"/>
    <w:rsid w:val="009A5284"/>
    <w:rsid w:val="009A62B8"/>
    <w:rsid w:val="009A7638"/>
    <w:rsid w:val="009B0A72"/>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2905"/>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272E"/>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1D0"/>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3544A29"/>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Heading1Char"/>
    <w:qFormat/>
    <w:rsid w:val="00486F97"/>
    <w:pPr>
      <w:keepNext/>
      <w:keepLines/>
      <w:spacing w:before="340" w:after="330" w:line="578" w:lineRule="atLeast"/>
      <w:outlineLvl w:val="0"/>
    </w:pPr>
    <w:rPr>
      <w:b/>
      <w:bCs/>
      <w:kern w:val="44"/>
      <w:sz w:val="44"/>
      <w:szCs w:val="44"/>
    </w:rPr>
  </w:style>
  <w:style w:type="paragraph" w:styleId="Heading2">
    <w:name w:val="heading 2"/>
    <w:basedOn w:val="Normal"/>
    <w:next w:val="NormalIndent"/>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Heading3">
    <w:name w:val="heading 3"/>
    <w:basedOn w:val="Normal"/>
    <w:next w:val="Normal"/>
    <w:qFormat/>
    <w:rsid w:val="00486F97"/>
    <w:pPr>
      <w:keepNext/>
      <w:keepLines/>
      <w:spacing w:before="260" w:after="260" w:line="416" w:lineRule="atLeast"/>
      <w:outlineLvl w:val="2"/>
    </w:pPr>
    <w:rPr>
      <w:b/>
      <w:bCs/>
      <w:sz w:val="32"/>
      <w:szCs w:val="32"/>
    </w:rPr>
  </w:style>
  <w:style w:type="paragraph" w:styleId="Heading4">
    <w:name w:val="heading 4"/>
    <w:basedOn w:val="Normal"/>
    <w:next w:val="Normal"/>
    <w:qFormat/>
    <w:rsid w:val="00486F97"/>
    <w:pPr>
      <w:keepNext/>
      <w:widowControl/>
      <w:adjustRightInd/>
      <w:spacing w:line="240" w:lineRule="auto"/>
      <w:textAlignment w:val="auto"/>
      <w:outlineLvl w:val="3"/>
    </w:pPr>
    <w:rPr>
      <w:lang w:eastAsia="en-US"/>
    </w:rPr>
  </w:style>
  <w:style w:type="paragraph" w:styleId="Heading5">
    <w:name w:val="heading 5"/>
    <w:basedOn w:val="Normal"/>
    <w:next w:val="Normal"/>
    <w:qFormat/>
    <w:rsid w:val="00486F97"/>
    <w:pPr>
      <w:widowControl/>
      <w:adjustRightInd/>
      <w:spacing w:line="240" w:lineRule="auto"/>
      <w:textAlignment w:val="auto"/>
      <w:outlineLvl w:val="4"/>
    </w:pPr>
    <w:rPr>
      <w:lang w:eastAsia="en-US"/>
    </w:rPr>
  </w:style>
  <w:style w:type="paragraph" w:styleId="Heading6">
    <w:name w:val="heading 6"/>
    <w:basedOn w:val="Normal"/>
    <w:next w:val="Normal"/>
    <w:qFormat/>
    <w:rsid w:val="00486F97"/>
    <w:pPr>
      <w:widowControl/>
      <w:adjustRightInd/>
      <w:spacing w:line="240" w:lineRule="auto"/>
      <w:textAlignment w:val="auto"/>
      <w:outlineLvl w:val="5"/>
    </w:pPr>
    <w:rPr>
      <w:lang w:eastAsia="en-US"/>
    </w:rPr>
  </w:style>
  <w:style w:type="paragraph" w:styleId="Heading7">
    <w:name w:val="heading 7"/>
    <w:basedOn w:val="Normal"/>
    <w:next w:val="Normal"/>
    <w:qFormat/>
    <w:rsid w:val="00486F97"/>
    <w:pPr>
      <w:widowControl/>
      <w:adjustRightInd/>
      <w:spacing w:before="240" w:after="60" w:line="240" w:lineRule="auto"/>
      <w:textAlignment w:val="auto"/>
      <w:outlineLvl w:val="6"/>
    </w:pPr>
    <w:rPr>
      <w:szCs w:val="24"/>
    </w:rPr>
  </w:style>
  <w:style w:type="paragraph" w:styleId="Heading8">
    <w:name w:val="heading 8"/>
    <w:basedOn w:val="Normal"/>
    <w:next w:val="Normal"/>
    <w:qFormat/>
    <w:rsid w:val="00486F97"/>
    <w:pPr>
      <w:widowControl/>
      <w:adjustRightInd/>
      <w:spacing w:before="240" w:after="60" w:line="240" w:lineRule="auto"/>
      <w:textAlignment w:val="auto"/>
      <w:outlineLvl w:val="7"/>
    </w:pPr>
    <w:rPr>
      <w:i/>
      <w:iCs/>
      <w:szCs w:val="24"/>
    </w:rPr>
  </w:style>
  <w:style w:type="paragraph" w:styleId="Heading9">
    <w:name w:val="heading 9"/>
    <w:basedOn w:val="Normal"/>
    <w:next w:val="Normal"/>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6F97"/>
    <w:rPr>
      <w:rFonts w:eastAsia="SimSun"/>
      <w:b/>
      <w:bCs/>
      <w:kern w:val="44"/>
      <w:sz w:val="44"/>
      <w:szCs w:val="44"/>
      <w:lang w:val="en-US" w:eastAsia="zh-CN" w:bidi="ar-SA"/>
    </w:rPr>
  </w:style>
  <w:style w:type="paragraph" w:styleId="NormalIndent">
    <w:name w:val="Normal Indent"/>
    <w:basedOn w:val="Normal"/>
    <w:pPr>
      <w:ind w:firstLine="420"/>
    </w:p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Header">
    <w:name w:val="header"/>
    <w:aliases w:val="Heading"/>
    <w:basedOn w:val="Normal"/>
    <w:pPr>
      <w:pBdr>
        <w:bottom w:val="single" w:sz="6" w:space="1" w:color="auto"/>
      </w:pBdr>
      <w:tabs>
        <w:tab w:val="center" w:pos="4320"/>
        <w:tab w:val="right" w:pos="8640"/>
      </w:tabs>
      <w:spacing w:line="240" w:lineRule="atLeast"/>
      <w:jc w:val="center"/>
    </w:pPr>
    <w:rPr>
      <w:sz w:val="18"/>
    </w:rPr>
  </w:style>
  <w:style w:type="paragraph" w:styleId="Footer">
    <w:name w:val="footer"/>
    <w:basedOn w:val="Normal"/>
    <w:pPr>
      <w:tabs>
        <w:tab w:val="center" w:pos="4320"/>
        <w:tab w:val="right" w:pos="8640"/>
      </w:tabs>
      <w:spacing w:line="240" w:lineRule="atLeast"/>
    </w:pPr>
    <w:rPr>
      <w:sz w:val="18"/>
    </w:rPr>
  </w:style>
  <w:style w:type="character" w:styleId="PageNumber">
    <w:name w:val="page number"/>
    <w:basedOn w:val="DefaultParagraphFont"/>
  </w:style>
  <w:style w:type="paragraph" w:styleId="BalloonText">
    <w:name w:val="Balloon Text"/>
    <w:basedOn w:val="Normal"/>
    <w:semiHidden/>
    <w:rsid w:val="00792301"/>
    <w:rPr>
      <w:rFonts w:ascii="Tahoma" w:hAnsi="Tahoma" w:cs="Tahoma"/>
      <w:sz w:val="16"/>
      <w:szCs w:val="16"/>
    </w:rPr>
  </w:style>
  <w:style w:type="paragraph" w:styleId="BodyText">
    <w:name w:val="Body Text"/>
    <w:basedOn w:val="Normal"/>
    <w:link w:val="BodyTextChar"/>
    <w:rsid w:val="0090639C"/>
    <w:pPr>
      <w:widowControl/>
      <w:adjustRightInd/>
      <w:spacing w:line="240" w:lineRule="auto"/>
      <w:textAlignment w:val="auto"/>
    </w:pPr>
    <w:rPr>
      <w:lang w:eastAsia="en-US"/>
    </w:rPr>
  </w:style>
  <w:style w:type="character" w:customStyle="1" w:styleId="BodyTextChar">
    <w:name w:val="Body Text Char"/>
    <w:link w:val="BodyText"/>
    <w:rsid w:val="0090639C"/>
    <w:rPr>
      <w:rFonts w:eastAsia="SimSun"/>
      <w:sz w:val="24"/>
      <w:lang w:val="en-US" w:eastAsia="en-US" w:bidi="ar-SA"/>
    </w:rPr>
  </w:style>
  <w:style w:type="paragraph" w:customStyle="1" w:styleId="DecisionInvitingPara">
    <w:name w:val="Decision Inviting Para."/>
    <w:basedOn w:val="Normal"/>
    <w:rsid w:val="0090639C"/>
    <w:pPr>
      <w:widowControl/>
      <w:adjustRightInd/>
      <w:spacing w:line="240" w:lineRule="auto"/>
      <w:ind w:left="4536"/>
      <w:textAlignment w:val="auto"/>
    </w:pPr>
    <w:rPr>
      <w:i/>
      <w:lang w:eastAsia="en-US"/>
    </w:rPr>
  </w:style>
  <w:style w:type="paragraph" w:customStyle="1" w:styleId="preparedby">
    <w:name w:val="prepared by"/>
    <w:basedOn w:val="Normal"/>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Normal"/>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Normal"/>
    <w:rsid w:val="00486F97"/>
    <w:pPr>
      <w:widowControl/>
      <w:adjustRightInd/>
      <w:spacing w:line="240" w:lineRule="auto"/>
      <w:textAlignment w:val="auto"/>
    </w:pPr>
    <w:rPr>
      <w:i/>
    </w:rPr>
  </w:style>
  <w:style w:type="paragraph" w:styleId="BodyTextIndent">
    <w:name w:val="Body Text Indent"/>
    <w:basedOn w:val="Normal"/>
    <w:rsid w:val="00486F97"/>
    <w:pPr>
      <w:widowControl/>
      <w:adjustRightInd/>
      <w:spacing w:line="240" w:lineRule="auto"/>
      <w:ind w:left="567"/>
      <w:textAlignment w:val="auto"/>
    </w:pPr>
    <w:rPr>
      <w:lang w:eastAsia="en-US"/>
    </w:rPr>
  </w:style>
  <w:style w:type="paragraph" w:styleId="Closing">
    <w:name w:val="Closing"/>
    <w:basedOn w:val="Normal"/>
    <w:rsid w:val="00486F97"/>
    <w:pPr>
      <w:widowControl/>
      <w:adjustRightInd/>
      <w:spacing w:line="240" w:lineRule="auto"/>
      <w:ind w:left="4536"/>
      <w:jc w:val="center"/>
      <w:textAlignment w:val="auto"/>
    </w:pPr>
    <w:rPr>
      <w:lang w:eastAsia="en-US"/>
    </w:rPr>
  </w:style>
  <w:style w:type="paragraph" w:customStyle="1" w:styleId="Committee">
    <w:name w:val="Committee"/>
    <w:basedOn w:val="Normal"/>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Normal"/>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Normal"/>
    <w:rsid w:val="00486F97"/>
    <w:pPr>
      <w:widowControl/>
      <w:adjustRightInd/>
      <w:spacing w:line="240" w:lineRule="auto"/>
      <w:ind w:left="4536"/>
      <w:jc w:val="center"/>
      <w:textAlignment w:val="auto"/>
    </w:pPr>
    <w:rPr>
      <w:lang w:eastAsia="en-US"/>
    </w:rPr>
  </w:style>
  <w:style w:type="paragraph" w:customStyle="1" w:styleId="Organizer">
    <w:name w:val="Organizer"/>
    <w:basedOn w:val="Normal"/>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Signature">
    <w:name w:val="Signature"/>
    <w:basedOn w:val="Normal"/>
    <w:rsid w:val="00486F97"/>
    <w:pPr>
      <w:widowControl/>
      <w:adjustRightInd/>
      <w:spacing w:line="240" w:lineRule="auto"/>
      <w:ind w:left="4536"/>
      <w:jc w:val="center"/>
      <w:textAlignment w:val="auto"/>
    </w:pPr>
    <w:rPr>
      <w:lang w:eastAsia="en-US"/>
    </w:rPr>
  </w:style>
  <w:style w:type="paragraph" w:styleId="Title">
    <w:name w:val="Title"/>
    <w:basedOn w:val="Normal"/>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Hyperlink">
    <w:name w:val="Hyperlink"/>
    <w:uiPriority w:val="99"/>
    <w:rsid w:val="00486F97"/>
    <w:rPr>
      <w:color w:val="0000FF"/>
      <w:u w:val="single"/>
    </w:rPr>
  </w:style>
  <w:style w:type="paragraph" w:styleId="NormalWeb">
    <w:name w:val="Normal (Web)"/>
    <w:basedOn w:val="Normal"/>
    <w:rsid w:val="00486F97"/>
    <w:pPr>
      <w:widowControl/>
      <w:adjustRightInd/>
      <w:spacing w:before="100" w:beforeAutospacing="1" w:after="100" w:afterAutospacing="1" w:line="240" w:lineRule="auto"/>
      <w:textAlignment w:val="auto"/>
    </w:pPr>
    <w:rPr>
      <w:szCs w:val="24"/>
    </w:rPr>
  </w:style>
  <w:style w:type="character" w:styleId="FollowedHyperlink">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Normal"/>
    <w:rsid w:val="00486F97"/>
    <w:pPr>
      <w:widowControl/>
      <w:adjustRightInd/>
      <w:spacing w:line="240" w:lineRule="auto"/>
      <w:textAlignment w:val="auto"/>
    </w:pPr>
    <w:rPr>
      <w:u w:val="single"/>
    </w:rPr>
  </w:style>
  <w:style w:type="paragraph" w:styleId="TOC1">
    <w:name w:val="toc 1"/>
    <w:basedOn w:val="Normal"/>
    <w:next w:val="Normal"/>
    <w:autoRedefine/>
    <w:semiHidden/>
    <w:rsid w:val="00486F97"/>
    <w:pPr>
      <w:widowControl/>
      <w:adjustRightInd/>
      <w:spacing w:line="240" w:lineRule="auto"/>
      <w:textAlignment w:val="auto"/>
    </w:pPr>
  </w:style>
  <w:style w:type="paragraph" w:styleId="TOC2">
    <w:name w:val="toc 2"/>
    <w:basedOn w:val="Normal"/>
    <w:next w:val="Normal"/>
    <w:autoRedefine/>
    <w:uiPriority w:val="39"/>
    <w:rsid w:val="00227D80"/>
    <w:pPr>
      <w:widowControl/>
      <w:tabs>
        <w:tab w:val="left" w:pos="720"/>
        <w:tab w:val="right" w:leader="dot" w:pos="9061"/>
      </w:tabs>
      <w:adjustRightInd/>
      <w:spacing w:line="240" w:lineRule="auto"/>
      <w:ind w:left="480"/>
      <w:textAlignment w:val="auto"/>
    </w:pPr>
  </w:style>
  <w:style w:type="paragraph" w:styleId="TOC3">
    <w:name w:val="toc 3"/>
    <w:basedOn w:val="Normal"/>
    <w:next w:val="Normal"/>
    <w:autoRedefine/>
    <w:uiPriority w:val="39"/>
    <w:rsid w:val="00486F97"/>
    <w:pPr>
      <w:widowControl/>
      <w:adjustRightInd/>
      <w:spacing w:line="240" w:lineRule="auto"/>
      <w:ind w:left="480"/>
      <w:textAlignment w:val="auto"/>
    </w:pPr>
  </w:style>
  <w:style w:type="paragraph" w:customStyle="1" w:styleId="headingtype4">
    <w:name w:val="heading type 4"/>
    <w:basedOn w:val="Heading4"/>
    <w:rsid w:val="00486F97"/>
    <w:pPr>
      <w:spacing w:before="240" w:after="60"/>
    </w:pPr>
    <w:rPr>
      <w:iCs/>
      <w:szCs w:val="28"/>
      <w:u w:val="single"/>
      <w:lang w:eastAsia="zh-CN"/>
    </w:rPr>
  </w:style>
  <w:style w:type="paragraph" w:styleId="TOC4">
    <w:name w:val="toc 4"/>
    <w:basedOn w:val="Normal"/>
    <w:next w:val="Normal"/>
    <w:autoRedefine/>
    <w:uiPriority w:val="39"/>
    <w:rsid w:val="006E17D7"/>
    <w:pPr>
      <w:widowControl/>
      <w:tabs>
        <w:tab w:val="right" w:leader="dot" w:pos="9061"/>
      </w:tabs>
      <w:adjustRightInd/>
      <w:spacing w:line="240" w:lineRule="auto"/>
      <w:ind w:left="1008"/>
      <w:textAlignment w:val="auto"/>
    </w:pPr>
  </w:style>
  <w:style w:type="paragraph" w:styleId="CommentText">
    <w:name w:val="annotation text"/>
    <w:basedOn w:val="Normal"/>
    <w:semiHidden/>
    <w:rsid w:val="00486F97"/>
    <w:pPr>
      <w:widowControl/>
      <w:adjustRightInd/>
      <w:spacing w:line="240" w:lineRule="auto"/>
      <w:textAlignment w:val="auto"/>
    </w:pPr>
    <w:rPr>
      <w:sz w:val="22"/>
      <w:lang w:eastAsia="en-US"/>
    </w:rPr>
  </w:style>
  <w:style w:type="paragraph" w:styleId="BodyText2">
    <w:name w:val="Body Text 2"/>
    <w:basedOn w:val="Normal"/>
    <w:rsid w:val="00B254DE"/>
    <w:pPr>
      <w:widowControl/>
      <w:adjustRightInd/>
      <w:spacing w:line="240" w:lineRule="auto"/>
      <w:textAlignment w:val="auto"/>
    </w:pPr>
    <w:rPr>
      <w:b/>
      <w:bCs/>
      <w:szCs w:val="24"/>
      <w:lang w:eastAsia="en-US"/>
    </w:rPr>
  </w:style>
  <w:style w:type="paragraph" w:customStyle="1" w:styleId="WW-Textbody">
    <w:name w:val="WW-Text body"/>
    <w:basedOn w:val="Normal"/>
    <w:rsid w:val="00B254DE"/>
    <w:pPr>
      <w:adjustRightInd/>
      <w:spacing w:line="240" w:lineRule="auto"/>
      <w:textAlignment w:val="auto"/>
    </w:pPr>
    <w:rPr>
      <w:szCs w:val="24"/>
      <w:lang w:eastAsia="en-US"/>
    </w:rPr>
  </w:style>
  <w:style w:type="paragraph" w:styleId="BodyTextIndent2">
    <w:name w:val="Body Text Indent 2"/>
    <w:basedOn w:val="Normal"/>
    <w:rsid w:val="00B254DE"/>
    <w:pPr>
      <w:widowControl/>
      <w:adjustRightInd/>
      <w:spacing w:line="240" w:lineRule="auto"/>
      <w:ind w:left="1134" w:firstLine="3"/>
      <w:textAlignment w:val="auto"/>
    </w:pPr>
    <w:rPr>
      <w:szCs w:val="24"/>
      <w:lang w:eastAsia="en-US"/>
    </w:rPr>
  </w:style>
  <w:style w:type="paragraph" w:styleId="BodyTextIndent3">
    <w:name w:val="Body Text Indent 3"/>
    <w:basedOn w:val="Normal"/>
    <w:rsid w:val="00B254DE"/>
    <w:pPr>
      <w:widowControl/>
      <w:adjustRightInd/>
      <w:spacing w:line="240" w:lineRule="auto"/>
      <w:ind w:left="360"/>
      <w:textAlignment w:val="auto"/>
    </w:pPr>
    <w:rPr>
      <w:szCs w:val="24"/>
      <w:lang w:eastAsia="en-US"/>
    </w:rPr>
  </w:style>
  <w:style w:type="paragraph" w:styleId="BodyText3">
    <w:name w:val="Body Text 3"/>
    <w:basedOn w:val="Normal"/>
    <w:rsid w:val="00B254DE"/>
    <w:pPr>
      <w:widowControl/>
      <w:adjustRightInd/>
      <w:spacing w:after="120" w:line="240" w:lineRule="auto"/>
      <w:textAlignment w:val="auto"/>
    </w:pPr>
    <w:rPr>
      <w:sz w:val="16"/>
      <w:szCs w:val="16"/>
      <w:lang w:eastAsia="en-US"/>
    </w:rPr>
  </w:style>
  <w:style w:type="paragraph" w:customStyle="1" w:styleId="WfxFaxNum">
    <w:name w:val="WfxFaxNum"/>
    <w:basedOn w:val="Normal"/>
    <w:rsid w:val="00B254DE"/>
    <w:pPr>
      <w:widowControl/>
      <w:adjustRightInd/>
      <w:spacing w:line="240" w:lineRule="auto"/>
      <w:textAlignment w:val="auto"/>
    </w:pPr>
    <w:rPr>
      <w:szCs w:val="24"/>
      <w:lang w:val="fr-FR" w:eastAsia="en-US"/>
    </w:rPr>
  </w:style>
  <w:style w:type="paragraph" w:styleId="TOC5">
    <w:name w:val="toc 5"/>
    <w:basedOn w:val="Normal"/>
    <w:next w:val="Normal"/>
    <w:autoRedefine/>
    <w:semiHidden/>
    <w:rsid w:val="00B254DE"/>
    <w:pPr>
      <w:widowControl/>
      <w:adjustRightInd/>
      <w:spacing w:line="240" w:lineRule="auto"/>
      <w:ind w:left="960"/>
      <w:textAlignment w:val="auto"/>
    </w:pPr>
    <w:rPr>
      <w:sz w:val="18"/>
      <w:szCs w:val="18"/>
      <w:lang w:eastAsia="en-US"/>
    </w:rPr>
  </w:style>
  <w:style w:type="paragraph" w:styleId="TOC6">
    <w:name w:val="toc 6"/>
    <w:basedOn w:val="Normal"/>
    <w:next w:val="Normal"/>
    <w:autoRedefine/>
    <w:semiHidden/>
    <w:rsid w:val="00B254DE"/>
    <w:pPr>
      <w:widowControl/>
      <w:adjustRightInd/>
      <w:spacing w:line="240" w:lineRule="auto"/>
      <w:ind w:left="1200"/>
      <w:textAlignment w:val="auto"/>
    </w:pPr>
    <w:rPr>
      <w:sz w:val="18"/>
      <w:szCs w:val="18"/>
      <w:lang w:eastAsia="en-US"/>
    </w:rPr>
  </w:style>
  <w:style w:type="paragraph" w:styleId="TOC7">
    <w:name w:val="toc 7"/>
    <w:basedOn w:val="Normal"/>
    <w:next w:val="Normal"/>
    <w:autoRedefine/>
    <w:semiHidden/>
    <w:rsid w:val="00B254DE"/>
    <w:pPr>
      <w:widowControl/>
      <w:adjustRightInd/>
      <w:spacing w:line="240" w:lineRule="auto"/>
      <w:ind w:left="1440"/>
      <w:textAlignment w:val="auto"/>
    </w:pPr>
    <w:rPr>
      <w:sz w:val="18"/>
      <w:szCs w:val="18"/>
      <w:lang w:eastAsia="en-US"/>
    </w:rPr>
  </w:style>
  <w:style w:type="paragraph" w:styleId="TOC8">
    <w:name w:val="toc 8"/>
    <w:basedOn w:val="Normal"/>
    <w:next w:val="Normal"/>
    <w:autoRedefine/>
    <w:semiHidden/>
    <w:rsid w:val="00B254DE"/>
    <w:pPr>
      <w:widowControl/>
      <w:adjustRightInd/>
      <w:spacing w:line="240" w:lineRule="auto"/>
      <w:ind w:left="1680"/>
      <w:textAlignment w:val="auto"/>
    </w:pPr>
    <w:rPr>
      <w:sz w:val="18"/>
      <w:szCs w:val="18"/>
      <w:lang w:eastAsia="en-US"/>
    </w:rPr>
  </w:style>
  <w:style w:type="paragraph" w:styleId="TOC9">
    <w:name w:val="toc 9"/>
    <w:basedOn w:val="Normal"/>
    <w:next w:val="Normal"/>
    <w:autoRedefine/>
    <w:semiHidden/>
    <w:rsid w:val="00B254DE"/>
    <w:pPr>
      <w:widowControl/>
      <w:adjustRightInd/>
      <w:spacing w:line="240" w:lineRule="auto"/>
      <w:ind w:left="1920"/>
      <w:textAlignment w:val="auto"/>
    </w:pPr>
    <w:rPr>
      <w:sz w:val="18"/>
      <w:szCs w:val="18"/>
      <w:lang w:eastAsia="en-US"/>
    </w:rPr>
  </w:style>
  <w:style w:type="paragraph" w:styleId="BlockText">
    <w:name w:val="Block Text"/>
    <w:basedOn w:val="Normal"/>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List">
    <w:name w:val="List"/>
    <w:basedOn w:val="Normal"/>
    <w:rsid w:val="00B254DE"/>
    <w:pPr>
      <w:widowControl/>
      <w:adjustRightInd/>
      <w:spacing w:line="240" w:lineRule="auto"/>
      <w:ind w:left="283" w:hanging="283"/>
      <w:textAlignment w:val="auto"/>
    </w:pPr>
    <w:rPr>
      <w:szCs w:val="24"/>
      <w:lang w:val="fr-FR" w:eastAsia="fr-FR"/>
    </w:rPr>
  </w:style>
  <w:style w:type="paragraph" w:styleId="List2">
    <w:name w:val="List 2"/>
    <w:basedOn w:val="Normal"/>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Heading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Heading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Heading4"/>
    <w:link w:val="heading4Char"/>
    <w:rsid w:val="00B254DE"/>
    <w:pPr>
      <w:spacing w:before="240" w:after="60"/>
    </w:pPr>
    <w:rPr>
      <w:bCs/>
      <w:i/>
      <w:szCs w:val="24"/>
      <w:lang w:val="en-GB"/>
    </w:rPr>
  </w:style>
  <w:style w:type="paragraph" w:styleId="DocumentMap">
    <w:name w:val="Document Map"/>
    <w:basedOn w:val="Normal"/>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0">
    <w:name w:val="Heading3"/>
    <w:basedOn w:val="Normal"/>
    <w:rsid w:val="00B254DE"/>
    <w:pPr>
      <w:widowControl/>
      <w:adjustRightInd/>
      <w:spacing w:line="240" w:lineRule="auto"/>
      <w:textAlignment w:val="auto"/>
    </w:pPr>
    <w:rPr>
      <w:szCs w:val="24"/>
      <w:lang w:val="en-GB" w:eastAsia="en-US"/>
    </w:rPr>
  </w:style>
  <w:style w:type="table" w:styleId="TableGrid">
    <w:name w:val="Table Grid"/>
    <w:basedOn w:val="TableNormal"/>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254DE"/>
    <w:pPr>
      <w:adjustRightInd/>
      <w:spacing w:line="240" w:lineRule="auto"/>
      <w:textAlignment w:val="auto"/>
    </w:pPr>
    <w:rPr>
      <w:szCs w:val="24"/>
      <w:lang w:eastAsia="en-US"/>
    </w:rPr>
  </w:style>
  <w:style w:type="paragraph" w:customStyle="1" w:styleId="1">
    <w:name w:val="列出段落1"/>
    <w:basedOn w:val="Normal"/>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36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BEFD-4953-4E47-9F93-DDDF88373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3</TotalTime>
  <Pages>54</Pages>
  <Words>42528</Words>
  <Characters>6259</Characters>
  <Application>Microsoft Office Word</Application>
  <DocSecurity>0</DocSecurity>
  <Lines>52</Lines>
  <Paragraphs>97</Paragraphs>
  <ScaleCrop>false</ScaleCrop>
  <HeadingPairs>
    <vt:vector size="2" baseType="variant">
      <vt:variant>
        <vt:lpstr>Title</vt:lpstr>
      </vt:variant>
      <vt:variant>
        <vt:i4>1</vt:i4>
      </vt:variant>
    </vt:vector>
  </HeadingPairs>
  <TitlesOfParts>
    <vt:vector size="1" baseType="lpstr">
      <vt:lpstr>WIPO/GRTKF/IC/46/6</vt:lpstr>
    </vt:vector>
  </TitlesOfParts>
  <Company>World Intellectual Property Organization</Company>
  <LinksUpToDate>false</LinksUpToDate>
  <CharactersWithSpaces>48690</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WIPO/GRTKF/IC/47/8</dc:title>
  <dc:subject>保护传统知识：差距分析更新稿</dc:subject>
  <dc:creator/>
  <cp:lastModifiedBy>MA Weihai</cp:lastModifiedBy>
  <cp:revision>3</cp:revision>
  <cp:lastPrinted>2022-07-18T08:38:00Z</cp:lastPrinted>
  <dcterms:created xsi:type="dcterms:W3CDTF">2023-03-29T07:49:00Z</dcterms:created>
  <dcterms:modified xsi:type="dcterms:W3CDTF">2023-03-29T07:52:00Z</dcterms:modified>
</cp:coreProperties>
</file>